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6AE" w:rsidRDefault="000A46AE" w:rsidP="000A46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Statutární město Prostějov</w:t>
      </w:r>
    </w:p>
    <w:p w:rsidR="000A46AE" w:rsidRDefault="000A46AE" w:rsidP="000A46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Zastupitelstvo města Prostějova </w:t>
      </w:r>
    </w:p>
    <w:p w:rsidR="000A46AE" w:rsidRDefault="000A46AE" w:rsidP="000A46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46AE" w:rsidRDefault="000A46AE" w:rsidP="000A46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Obecně závazná vyhláška č.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xx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/2013</w:t>
      </w:r>
      <w:r w:rsidR="005053D0">
        <w:rPr>
          <w:rFonts w:ascii="Times New Roman" w:hAnsi="Times New Roman"/>
          <w:b/>
          <w:bCs/>
          <w:sz w:val="28"/>
          <w:szCs w:val="28"/>
        </w:rPr>
        <w:t>,</w:t>
      </w:r>
    </w:p>
    <w:p w:rsidR="000A46AE" w:rsidRDefault="000A46AE" w:rsidP="000A46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A46AE" w:rsidRDefault="005053D0" w:rsidP="000A46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kterou se stanovují </w:t>
      </w:r>
      <w:r w:rsidR="000A46AE">
        <w:rPr>
          <w:rFonts w:ascii="Times New Roman" w:hAnsi="Times New Roman"/>
          <w:b/>
          <w:bCs/>
        </w:rPr>
        <w:t xml:space="preserve">opatření k omezení propagace hraní některých sázkových her, loterií a jiných podobných her </w:t>
      </w:r>
    </w:p>
    <w:p w:rsidR="000A46AE" w:rsidRDefault="000A46AE" w:rsidP="000A46A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bCs/>
        </w:rPr>
      </w:pPr>
    </w:p>
    <w:p w:rsidR="000A46AE" w:rsidRDefault="000A46AE" w:rsidP="000A4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Zastupitelstvo města Prostějova vydalo usnesením č. …</w:t>
      </w:r>
      <w:proofErr w:type="gramStart"/>
      <w:r>
        <w:rPr>
          <w:rFonts w:ascii="Times New Roman" w:hAnsi="Times New Roman"/>
        </w:rPr>
        <w:t>….. ze</w:t>
      </w:r>
      <w:proofErr w:type="gramEnd"/>
      <w:r>
        <w:rPr>
          <w:rFonts w:ascii="Times New Roman" w:hAnsi="Times New Roman"/>
        </w:rPr>
        <w:t xml:space="preserve"> dne ………… v souladu s ustanovením </w:t>
      </w:r>
      <w:hyperlink r:id="rId8" w:history="1">
        <w:r>
          <w:rPr>
            <w:rStyle w:val="Hypertextovodkaz"/>
            <w:rFonts w:ascii="Times New Roman" w:hAnsi="Times New Roman"/>
            <w:color w:val="auto"/>
            <w:u w:val="none"/>
          </w:rPr>
          <w:t>§ 10 písm. a) a</w:t>
        </w:r>
      </w:hyperlink>
      <w:r>
        <w:rPr>
          <w:rFonts w:ascii="Times New Roman" w:hAnsi="Times New Roman"/>
        </w:rPr>
        <w:t xml:space="preserve"> </w:t>
      </w:r>
      <w:hyperlink r:id="rId9" w:history="1">
        <w:r>
          <w:rPr>
            <w:rStyle w:val="Hypertextovodkaz"/>
            <w:rFonts w:ascii="Times New Roman" w:hAnsi="Times New Roman"/>
            <w:color w:val="auto"/>
            <w:u w:val="none"/>
          </w:rPr>
          <w:t>§ 84 odst. 2 písm. h) zákona č. 128/2000 Sb.</w:t>
        </w:r>
      </w:hyperlink>
      <w:r>
        <w:rPr>
          <w:rFonts w:ascii="Times New Roman" w:hAnsi="Times New Roman"/>
        </w:rPr>
        <w:t>, o obcích (obecní zřízení), ve znění pozdějších předpisů, tuto obecně závaznou vyhlášku (dále jen „vyhláška“):</w:t>
      </w:r>
    </w:p>
    <w:p w:rsidR="004508A0" w:rsidRDefault="004508A0" w:rsidP="000A4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4CB5" w:rsidRDefault="00BD4CB5" w:rsidP="000A4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4CB5" w:rsidRDefault="00BD4CB5" w:rsidP="00BD4CB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BD4CB5">
        <w:rPr>
          <w:rFonts w:ascii="Times New Roman" w:hAnsi="Times New Roman"/>
          <w:b/>
          <w:iCs/>
        </w:rPr>
        <w:t xml:space="preserve">Článek </w:t>
      </w:r>
      <w:r w:rsidRPr="00BD4CB5">
        <w:rPr>
          <w:rFonts w:ascii="Times New Roman" w:hAnsi="Times New Roman"/>
          <w:b/>
        </w:rPr>
        <w:t>1</w:t>
      </w:r>
    </w:p>
    <w:p w:rsidR="00BD4CB5" w:rsidRPr="00BD4CB5" w:rsidRDefault="00BD4CB5" w:rsidP="00BD4CB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BD4CB5">
        <w:rPr>
          <w:rFonts w:ascii="Times New Roman" w:hAnsi="Times New Roman"/>
          <w:b/>
        </w:rPr>
        <w:t>Předmět a cíl</w:t>
      </w:r>
    </w:p>
    <w:p w:rsidR="00BD4CB5" w:rsidRPr="00BD4CB5" w:rsidRDefault="00BD4CB5" w:rsidP="0018566C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BD4CB5">
        <w:rPr>
          <w:rFonts w:ascii="Times New Roman" w:hAnsi="Times New Roman"/>
        </w:rPr>
        <w:t>Předmětem vyhlášky je stanovení opatření k omezení propagace hraní některých sázkových her, loterií a jiných podobných her.</w:t>
      </w:r>
    </w:p>
    <w:p w:rsidR="00BD4CB5" w:rsidRPr="003668BA" w:rsidRDefault="00EE0DDA" w:rsidP="00BD4CB5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3668BA">
        <w:rPr>
          <w:rFonts w:ascii="Times New Roman" w:hAnsi="Times New Roman"/>
        </w:rPr>
        <w:t>Cílem vyhlášky je zabezpečení místních záležitostí veřejného pořádku a ochrana před negativními jevy spojenými s hraním některých sázkových her, loterií a jiných podobných her včetně ochrany dětí, mladistvých a sociálně vyloučených osob.</w:t>
      </w:r>
    </w:p>
    <w:p w:rsidR="00AF4B3D" w:rsidRPr="003668BA" w:rsidRDefault="00AF4B3D" w:rsidP="00AF4B3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3668BA">
        <w:rPr>
          <w:rFonts w:ascii="Times New Roman" w:hAnsi="Times New Roman"/>
        </w:rPr>
        <w:t xml:space="preserve">Tato vyhláška se </w:t>
      </w:r>
      <w:r w:rsidR="00133367" w:rsidRPr="003668BA">
        <w:rPr>
          <w:rFonts w:ascii="Times New Roman" w:hAnsi="Times New Roman"/>
        </w:rPr>
        <w:t xml:space="preserve">vztahuje na veškerou </w:t>
      </w:r>
      <w:r w:rsidRPr="003668BA">
        <w:rPr>
          <w:rFonts w:ascii="Times New Roman" w:hAnsi="Times New Roman"/>
        </w:rPr>
        <w:t xml:space="preserve">reklamu </w:t>
      </w:r>
      <w:r w:rsidR="00133367" w:rsidRPr="003668BA">
        <w:rPr>
          <w:rFonts w:ascii="Times New Roman" w:hAnsi="Times New Roman"/>
        </w:rPr>
        <w:t>umístěnou na budově,</w:t>
      </w:r>
      <w:r w:rsidR="00BE49EE" w:rsidRPr="003668BA">
        <w:rPr>
          <w:rFonts w:ascii="Times New Roman" w:hAnsi="Times New Roman"/>
        </w:rPr>
        <w:t xml:space="preserve"> ve které se provozovna nachází, a na sousedících nemovitostech ve vztahu k dané provozovně.</w:t>
      </w:r>
    </w:p>
    <w:p w:rsidR="003668BA" w:rsidRDefault="003668BA" w:rsidP="00BD4CB5">
      <w:pPr>
        <w:spacing w:after="0"/>
        <w:jc w:val="center"/>
        <w:outlineLvl w:val="0"/>
        <w:rPr>
          <w:rFonts w:ascii="Times New Roman" w:hAnsi="Times New Roman"/>
          <w:b/>
        </w:rPr>
      </w:pPr>
    </w:p>
    <w:p w:rsidR="00BD4CB5" w:rsidRPr="00BD4CB5" w:rsidRDefault="00BD4CB5" w:rsidP="00BD4CB5">
      <w:pPr>
        <w:spacing w:after="0"/>
        <w:jc w:val="center"/>
        <w:outlineLvl w:val="0"/>
        <w:rPr>
          <w:rFonts w:ascii="Times New Roman" w:hAnsi="Times New Roman"/>
          <w:b/>
        </w:rPr>
      </w:pPr>
      <w:r w:rsidRPr="00BD4CB5">
        <w:rPr>
          <w:rFonts w:ascii="Times New Roman" w:hAnsi="Times New Roman"/>
          <w:b/>
        </w:rPr>
        <w:t>Článek 2</w:t>
      </w:r>
    </w:p>
    <w:p w:rsidR="00BD4CB5" w:rsidRPr="00BD4CB5" w:rsidRDefault="00BD4CB5" w:rsidP="00BD4CB5">
      <w:pPr>
        <w:pStyle w:val="detail-odstavec"/>
        <w:spacing w:before="0" w:beforeAutospacing="0" w:after="0" w:afterAutospacing="0"/>
        <w:jc w:val="center"/>
        <w:rPr>
          <w:sz w:val="22"/>
          <w:szCs w:val="22"/>
        </w:rPr>
      </w:pPr>
      <w:r w:rsidRPr="00BD4CB5">
        <w:rPr>
          <w:rStyle w:val="Siln"/>
          <w:sz w:val="22"/>
          <w:szCs w:val="22"/>
        </w:rPr>
        <w:t>Vymezení základních pojmů</w:t>
      </w:r>
    </w:p>
    <w:p w:rsidR="00BD4CB5" w:rsidRPr="00BD4CB5" w:rsidRDefault="00BD4CB5" w:rsidP="00BD4C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BD4CB5">
        <w:rPr>
          <w:rFonts w:ascii="Times New Roman" w:hAnsi="Times New Roman"/>
        </w:rPr>
        <w:t>Sázkovou hrou, loterií a jinou podobnou hrou se pro účely této vyhlášky rozumí pouze sázkové hry, loterie a jiné podobné hry uvedené v § 2 písm. e), g), i</w:t>
      </w:r>
      <w:r w:rsidRPr="00300181">
        <w:rPr>
          <w:rFonts w:ascii="Times New Roman" w:hAnsi="Times New Roman"/>
        </w:rPr>
        <w:t>),</w:t>
      </w:r>
      <w:r w:rsidR="00300181">
        <w:rPr>
          <w:rFonts w:ascii="Times New Roman" w:hAnsi="Times New Roman"/>
        </w:rPr>
        <w:t xml:space="preserve"> </w:t>
      </w:r>
      <w:r w:rsidR="00F51F05" w:rsidRPr="00300181">
        <w:rPr>
          <w:rFonts w:ascii="Times New Roman" w:hAnsi="Times New Roman"/>
        </w:rPr>
        <w:t>j),</w:t>
      </w:r>
      <w:r w:rsidRPr="00300181">
        <w:rPr>
          <w:rFonts w:ascii="Times New Roman" w:hAnsi="Times New Roman"/>
        </w:rPr>
        <w:t xml:space="preserve"> </w:t>
      </w:r>
      <w:r w:rsidRPr="00BD4CB5">
        <w:rPr>
          <w:rFonts w:ascii="Times New Roman" w:hAnsi="Times New Roman"/>
        </w:rPr>
        <w:t>l), m), n) a § 50 odst. 3 zákona č. 202/1990 Sb., o loteriích a jiných podobných hrách, ve znění pozdějších předpisů (dále jen „zákon o loteriích“).</w:t>
      </w:r>
    </w:p>
    <w:p w:rsidR="00BD4CB5" w:rsidRPr="00BD4CB5" w:rsidRDefault="00BD4CB5" w:rsidP="00BD4C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BD4CB5">
        <w:rPr>
          <w:rFonts w:ascii="Times New Roman" w:hAnsi="Times New Roman"/>
        </w:rPr>
        <w:t xml:space="preserve">Propagací se pro účely této vyhlášky rozumí </w:t>
      </w:r>
    </w:p>
    <w:p w:rsidR="00BD4CB5" w:rsidRPr="00BD4CB5" w:rsidRDefault="00BD4CB5" w:rsidP="00BD4CB5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BD4CB5">
        <w:rPr>
          <w:rFonts w:ascii="Times New Roman" w:hAnsi="Times New Roman"/>
        </w:rPr>
        <w:t>reklama</w:t>
      </w:r>
      <w:r w:rsidRPr="00BD4CB5">
        <w:rPr>
          <w:rFonts w:ascii="Times New Roman" w:hAnsi="Times New Roman"/>
          <w:vertAlign w:val="superscript"/>
        </w:rPr>
        <w:footnoteReference w:id="1"/>
      </w:r>
      <w:r w:rsidRPr="00BD4CB5">
        <w:rPr>
          <w:rFonts w:ascii="Times New Roman" w:hAnsi="Times New Roman"/>
          <w:vertAlign w:val="superscript"/>
        </w:rPr>
        <w:t>)</w:t>
      </w:r>
      <w:r w:rsidRPr="00BD4CB5">
        <w:rPr>
          <w:rFonts w:ascii="Times New Roman" w:hAnsi="Times New Roman"/>
        </w:rPr>
        <w:t xml:space="preserve"> na sázkové hry, loterie a jiné podobné hry a </w:t>
      </w:r>
    </w:p>
    <w:p w:rsidR="00BD4CB5" w:rsidRDefault="00BD4CB5" w:rsidP="00BD4CB5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BD4CB5">
        <w:rPr>
          <w:rFonts w:ascii="Times New Roman" w:hAnsi="Times New Roman"/>
        </w:rPr>
        <w:t>všeobecná podpora hraní sázkové hry, loterie a jiné podobné hry (vyjádřená slovně, graficky nebo zvukem), kterou jinak nelze označit za reklamu.</w:t>
      </w:r>
    </w:p>
    <w:p w:rsidR="00300181" w:rsidRPr="00BD4CB5" w:rsidRDefault="00300181" w:rsidP="003001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Provozovnou se pro účely této vyhlášky rozumí prostor, ve kterém jsou uskutečňovány sázkové hry, loterie a jiné podobné hry</w:t>
      </w:r>
      <w:r w:rsidR="00AF4B3D">
        <w:rPr>
          <w:rFonts w:ascii="Times New Roman" w:hAnsi="Times New Roman"/>
        </w:rPr>
        <w:t xml:space="preserve"> (dle čl. 2 odst. 1 vyhlášky)</w:t>
      </w:r>
    </w:p>
    <w:p w:rsidR="003668BA" w:rsidRDefault="003668BA" w:rsidP="00BD4CB5">
      <w:pPr>
        <w:spacing w:after="0"/>
        <w:jc w:val="center"/>
        <w:outlineLvl w:val="0"/>
        <w:rPr>
          <w:rFonts w:ascii="Times New Roman" w:hAnsi="Times New Roman"/>
          <w:b/>
        </w:rPr>
      </w:pPr>
    </w:p>
    <w:p w:rsidR="00BD4CB5" w:rsidRPr="00BD4CB5" w:rsidRDefault="00BD4CB5" w:rsidP="00BD4CB5">
      <w:pPr>
        <w:spacing w:after="0"/>
        <w:jc w:val="center"/>
        <w:outlineLvl w:val="0"/>
        <w:rPr>
          <w:rFonts w:ascii="Times New Roman" w:hAnsi="Times New Roman"/>
          <w:b/>
        </w:rPr>
      </w:pPr>
      <w:r w:rsidRPr="00BD4CB5">
        <w:rPr>
          <w:rFonts w:ascii="Times New Roman" w:hAnsi="Times New Roman"/>
          <w:b/>
        </w:rPr>
        <w:t>Článek 3</w:t>
      </w:r>
    </w:p>
    <w:p w:rsidR="00BD4CB5" w:rsidRPr="003668BA" w:rsidRDefault="00BD4CB5" w:rsidP="00BD4CB5">
      <w:pPr>
        <w:pStyle w:val="detail-odstavec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668BA">
        <w:rPr>
          <w:rStyle w:val="Siln"/>
          <w:sz w:val="22"/>
          <w:szCs w:val="22"/>
        </w:rPr>
        <w:t>Stanovení omezujících opatření a pravidel pro označení provozoven</w:t>
      </w:r>
    </w:p>
    <w:p w:rsidR="00BD4CB5" w:rsidRPr="003668BA" w:rsidRDefault="00842308" w:rsidP="00BD4CB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F2731F" w:rsidRPr="003668BA">
        <w:rPr>
          <w:rFonts w:ascii="Times New Roman" w:hAnsi="Times New Roman"/>
        </w:rPr>
        <w:t xml:space="preserve">zhled provozovny musí být upraven tak, aby </w:t>
      </w:r>
      <w:r w:rsidR="00BE49EE" w:rsidRPr="003668BA">
        <w:rPr>
          <w:rFonts w:ascii="Times New Roman" w:hAnsi="Times New Roman"/>
        </w:rPr>
        <w:t xml:space="preserve">vnější </w:t>
      </w:r>
      <w:r w:rsidR="00EE0DDA" w:rsidRPr="003668BA">
        <w:rPr>
          <w:rFonts w:ascii="Times New Roman" w:hAnsi="Times New Roman"/>
        </w:rPr>
        <w:t>pláš</w:t>
      </w:r>
      <w:r w:rsidR="00F2731F" w:rsidRPr="003668BA">
        <w:rPr>
          <w:rFonts w:ascii="Times New Roman" w:hAnsi="Times New Roman"/>
        </w:rPr>
        <w:t>ť</w:t>
      </w:r>
      <w:r w:rsidR="00EE0DDA" w:rsidRPr="003668BA">
        <w:rPr>
          <w:rFonts w:ascii="Times New Roman" w:hAnsi="Times New Roman"/>
        </w:rPr>
        <w:t xml:space="preserve"> budov</w:t>
      </w:r>
      <w:r w:rsidR="00F2731F" w:rsidRPr="003668BA">
        <w:rPr>
          <w:rFonts w:ascii="Times New Roman" w:hAnsi="Times New Roman"/>
        </w:rPr>
        <w:t>y</w:t>
      </w:r>
      <w:r w:rsidR="00EE0DDA" w:rsidRPr="003668BA">
        <w:rPr>
          <w:rFonts w:ascii="Times New Roman" w:hAnsi="Times New Roman"/>
        </w:rPr>
        <w:t>, ve které se provozovna nachází,</w:t>
      </w:r>
      <w:r w:rsidR="00BE49EE" w:rsidRPr="003668BA">
        <w:rPr>
          <w:rFonts w:ascii="Times New Roman" w:hAnsi="Times New Roman"/>
        </w:rPr>
        <w:t xml:space="preserve"> a sousedící nemovitost</w:t>
      </w:r>
      <w:r w:rsidR="00F2731F" w:rsidRPr="003668BA">
        <w:rPr>
          <w:rFonts w:ascii="Times New Roman" w:hAnsi="Times New Roman"/>
        </w:rPr>
        <w:t>i</w:t>
      </w:r>
      <w:r w:rsidR="00BE49EE" w:rsidRPr="003668BA">
        <w:rPr>
          <w:rFonts w:ascii="Times New Roman" w:hAnsi="Times New Roman"/>
        </w:rPr>
        <w:t xml:space="preserve"> </w:t>
      </w:r>
      <w:r w:rsidR="00EE0DDA" w:rsidRPr="003668BA">
        <w:rPr>
          <w:rFonts w:ascii="Times New Roman" w:hAnsi="Times New Roman"/>
        </w:rPr>
        <w:t>(</w:t>
      </w:r>
      <w:r w:rsidR="00BE49EE" w:rsidRPr="003668BA">
        <w:rPr>
          <w:rFonts w:ascii="Times New Roman" w:hAnsi="Times New Roman"/>
        </w:rPr>
        <w:t>ve vztahu k dané provozovně</w:t>
      </w:r>
      <w:r w:rsidR="00EE0DDA" w:rsidRPr="003668BA">
        <w:rPr>
          <w:rFonts w:ascii="Times New Roman" w:hAnsi="Times New Roman"/>
        </w:rPr>
        <w:t>)</w:t>
      </w:r>
      <w:r w:rsidR="00F2731F" w:rsidRPr="003668BA">
        <w:rPr>
          <w:rFonts w:ascii="Times New Roman" w:hAnsi="Times New Roman"/>
        </w:rPr>
        <w:t xml:space="preserve"> neobsahovaly</w:t>
      </w:r>
      <w:r w:rsidR="00BE49EE" w:rsidRPr="003668BA">
        <w:rPr>
          <w:rFonts w:ascii="Times New Roman" w:hAnsi="Times New Roman"/>
        </w:rPr>
        <w:t>:</w:t>
      </w:r>
    </w:p>
    <w:p w:rsidR="00BE49EE" w:rsidRPr="003668BA" w:rsidRDefault="00BE49EE" w:rsidP="00BD4CB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3668BA">
        <w:rPr>
          <w:rFonts w:ascii="Times New Roman" w:hAnsi="Times New Roman"/>
        </w:rPr>
        <w:t>statické a dynamické světelné reklamy s herními symboly, upozorňující na existenci provozovny</w:t>
      </w:r>
    </w:p>
    <w:p w:rsidR="00BE49EE" w:rsidRPr="003668BA" w:rsidRDefault="00BE49EE" w:rsidP="00BD4CB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3668BA">
        <w:rPr>
          <w:rFonts w:ascii="Times New Roman" w:hAnsi="Times New Roman"/>
        </w:rPr>
        <w:t>jackpoty a jackpotové displeje</w:t>
      </w:r>
    </w:p>
    <w:p w:rsidR="00BE49EE" w:rsidRPr="003668BA" w:rsidRDefault="00BE49EE" w:rsidP="00BD4CB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3668BA">
        <w:rPr>
          <w:rFonts w:ascii="Times New Roman" w:hAnsi="Times New Roman"/>
        </w:rPr>
        <w:t>veškeré reklamy na podávání alkoholických nápojů ke hře zdarma, případně se slevou, včetně reklamy na jakékoliv benefity</w:t>
      </w:r>
    </w:p>
    <w:p w:rsidR="00BE49EE" w:rsidRPr="003668BA" w:rsidRDefault="00842308" w:rsidP="00BE49E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BE49EE" w:rsidRPr="003668BA">
        <w:rPr>
          <w:rFonts w:ascii="Times New Roman" w:hAnsi="Times New Roman"/>
        </w:rPr>
        <w:t>rovozovatel je dále povinen ve vztahu k</w:t>
      </w:r>
      <w:r w:rsidR="00F2731F" w:rsidRPr="003668BA">
        <w:rPr>
          <w:rFonts w:ascii="Times New Roman" w:hAnsi="Times New Roman"/>
        </w:rPr>
        <w:t> </w:t>
      </w:r>
      <w:r w:rsidR="00BE49EE" w:rsidRPr="003668BA">
        <w:rPr>
          <w:rFonts w:ascii="Times New Roman" w:hAnsi="Times New Roman"/>
        </w:rPr>
        <w:t>provozovně</w:t>
      </w:r>
      <w:r w:rsidR="00F2731F" w:rsidRPr="003668BA">
        <w:rPr>
          <w:rFonts w:ascii="Times New Roman" w:hAnsi="Times New Roman"/>
        </w:rPr>
        <w:t>:</w:t>
      </w:r>
    </w:p>
    <w:p w:rsidR="00BD4CB5" w:rsidRPr="003668BA" w:rsidRDefault="00BC1C32" w:rsidP="00B1548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3668BA">
        <w:rPr>
          <w:rFonts w:ascii="Times New Roman" w:hAnsi="Times New Roman"/>
        </w:rPr>
        <w:t>z</w:t>
      </w:r>
      <w:r w:rsidR="00F2731F" w:rsidRPr="003668BA">
        <w:rPr>
          <w:rFonts w:ascii="Times New Roman" w:hAnsi="Times New Roman"/>
        </w:rPr>
        <w:t xml:space="preserve">ajistit </w:t>
      </w:r>
      <w:r w:rsidR="00EE0DDA" w:rsidRPr="003668BA">
        <w:rPr>
          <w:rFonts w:ascii="Times New Roman" w:hAnsi="Times New Roman"/>
        </w:rPr>
        <w:t xml:space="preserve">technické zabezpečení (zneprůhlednění) </w:t>
      </w:r>
      <w:r w:rsidR="00BD4CB5" w:rsidRPr="003668BA">
        <w:rPr>
          <w:rFonts w:ascii="Times New Roman" w:hAnsi="Times New Roman"/>
        </w:rPr>
        <w:t>výlohy, vstup</w:t>
      </w:r>
      <w:r w:rsidR="00EE0DDA" w:rsidRPr="003668BA">
        <w:rPr>
          <w:rFonts w:ascii="Times New Roman" w:hAnsi="Times New Roman"/>
        </w:rPr>
        <w:t>u</w:t>
      </w:r>
      <w:r w:rsidR="00BD4CB5" w:rsidRPr="003668BA">
        <w:rPr>
          <w:rFonts w:ascii="Times New Roman" w:hAnsi="Times New Roman"/>
        </w:rPr>
        <w:t>, ok</w:t>
      </w:r>
      <w:r w:rsidR="00EE0DDA" w:rsidRPr="003668BA">
        <w:rPr>
          <w:rFonts w:ascii="Times New Roman" w:hAnsi="Times New Roman"/>
        </w:rPr>
        <w:t>en</w:t>
      </w:r>
      <w:r w:rsidR="00BD4CB5" w:rsidRPr="003668BA">
        <w:rPr>
          <w:rFonts w:ascii="Times New Roman" w:hAnsi="Times New Roman"/>
        </w:rPr>
        <w:t xml:space="preserve"> a jin</w:t>
      </w:r>
      <w:r w:rsidR="00EE0DDA" w:rsidRPr="003668BA">
        <w:rPr>
          <w:rFonts w:ascii="Times New Roman" w:hAnsi="Times New Roman"/>
        </w:rPr>
        <w:t>ých</w:t>
      </w:r>
      <w:r w:rsidR="00BD4CB5" w:rsidRPr="003668BA">
        <w:rPr>
          <w:rFonts w:ascii="Times New Roman" w:hAnsi="Times New Roman"/>
        </w:rPr>
        <w:t xml:space="preserve"> otvor</w:t>
      </w:r>
      <w:r w:rsidR="00EE0DDA" w:rsidRPr="003668BA">
        <w:rPr>
          <w:rFonts w:ascii="Times New Roman" w:hAnsi="Times New Roman"/>
        </w:rPr>
        <w:t>ů</w:t>
      </w:r>
      <w:r w:rsidR="00BE49EE" w:rsidRPr="003668BA">
        <w:rPr>
          <w:rFonts w:ascii="Times New Roman" w:hAnsi="Times New Roman"/>
        </w:rPr>
        <w:t xml:space="preserve"> provozov</w:t>
      </w:r>
      <w:r w:rsidR="00EE0DDA" w:rsidRPr="003668BA">
        <w:rPr>
          <w:rFonts w:ascii="Times New Roman" w:hAnsi="Times New Roman"/>
        </w:rPr>
        <w:t>e</w:t>
      </w:r>
      <w:r w:rsidR="00BE49EE" w:rsidRPr="003668BA">
        <w:rPr>
          <w:rFonts w:ascii="Times New Roman" w:hAnsi="Times New Roman"/>
        </w:rPr>
        <w:t>n</w:t>
      </w:r>
      <w:r w:rsidR="00BD4CB5" w:rsidRPr="003668BA">
        <w:rPr>
          <w:rFonts w:ascii="Times New Roman" w:hAnsi="Times New Roman"/>
        </w:rPr>
        <w:t xml:space="preserve"> tak, aby nebylo umožněno nahlížet do v</w:t>
      </w:r>
      <w:r w:rsidR="003668BA" w:rsidRPr="003668BA">
        <w:rPr>
          <w:rFonts w:ascii="Times New Roman" w:hAnsi="Times New Roman"/>
        </w:rPr>
        <w:t>nitřních prostor provozovny</w:t>
      </w:r>
      <w:r w:rsidR="00BD4CB5" w:rsidRPr="003668BA">
        <w:rPr>
          <w:rFonts w:ascii="Times New Roman" w:hAnsi="Times New Roman"/>
        </w:rPr>
        <w:t>, popř. do místností, kde jsou provozovány sázkové hry, loterie a jiné podobné hry,</w:t>
      </w:r>
    </w:p>
    <w:p w:rsidR="00BE49EE" w:rsidRPr="003668BA" w:rsidRDefault="00BD4CB5" w:rsidP="00B1548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3668BA">
        <w:rPr>
          <w:rFonts w:ascii="Times New Roman" w:hAnsi="Times New Roman"/>
        </w:rPr>
        <w:lastRenderedPageBreak/>
        <w:t xml:space="preserve">při označení názvu provozovny použít slovo herna nebo kasino </w:t>
      </w:r>
      <w:r w:rsidR="00EE0DDA" w:rsidRPr="003668BA">
        <w:rPr>
          <w:rFonts w:ascii="Times New Roman" w:hAnsi="Times New Roman"/>
        </w:rPr>
        <w:t xml:space="preserve">jen </w:t>
      </w:r>
      <w:r w:rsidRPr="003668BA">
        <w:rPr>
          <w:rFonts w:ascii="Times New Roman" w:hAnsi="Times New Roman"/>
        </w:rPr>
        <w:t>pokud provozovna splňuje podmínky zvláštního zákona pro takové označení</w:t>
      </w:r>
      <w:r w:rsidRPr="003668BA">
        <w:rPr>
          <w:rFonts w:ascii="Times New Roman" w:hAnsi="Times New Roman"/>
          <w:vertAlign w:val="superscript"/>
        </w:rPr>
        <w:footnoteReference w:id="2"/>
      </w:r>
      <w:r w:rsidRPr="003668BA">
        <w:rPr>
          <w:rFonts w:ascii="Times New Roman" w:hAnsi="Times New Roman"/>
          <w:vertAlign w:val="superscript"/>
        </w:rPr>
        <w:t>)</w:t>
      </w:r>
      <w:r w:rsidRPr="003668BA">
        <w:rPr>
          <w:rFonts w:ascii="Times New Roman" w:hAnsi="Times New Roman"/>
        </w:rPr>
        <w:t>;</w:t>
      </w:r>
      <w:r w:rsidRPr="003668BA">
        <w:rPr>
          <w:rFonts w:ascii="Times New Roman" w:hAnsi="Times New Roman"/>
          <w:b/>
        </w:rPr>
        <w:t xml:space="preserve"> </w:t>
      </w:r>
      <w:r w:rsidRPr="003668BA">
        <w:rPr>
          <w:rFonts w:ascii="Times New Roman" w:hAnsi="Times New Roman"/>
          <w:bCs/>
        </w:rPr>
        <w:t>tímto nejsou dotčena ustanovení zvláštních zákonů</w:t>
      </w:r>
      <w:r w:rsidRPr="003668BA">
        <w:rPr>
          <w:rFonts w:ascii="Times New Roman" w:hAnsi="Times New Roman"/>
          <w:bCs/>
          <w:vertAlign w:val="superscript"/>
        </w:rPr>
        <w:footnoteReference w:id="3"/>
      </w:r>
      <w:r w:rsidRPr="003668BA">
        <w:rPr>
          <w:rFonts w:ascii="Times New Roman" w:hAnsi="Times New Roman"/>
          <w:bCs/>
          <w:vertAlign w:val="superscript"/>
        </w:rPr>
        <w:t>)</w:t>
      </w:r>
      <w:r w:rsidRPr="003668BA">
        <w:rPr>
          <w:rFonts w:ascii="Times New Roman" w:hAnsi="Times New Roman"/>
          <w:bCs/>
        </w:rPr>
        <w:t xml:space="preserve">, </w:t>
      </w:r>
    </w:p>
    <w:p w:rsidR="00BD4CB5" w:rsidRPr="003668BA" w:rsidRDefault="00842308" w:rsidP="00BD4CB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BD4CB5" w:rsidRPr="003668BA">
        <w:rPr>
          <w:rFonts w:ascii="Times New Roman" w:hAnsi="Times New Roman"/>
        </w:rPr>
        <w:t>a provozovny, ve kterých provoz sázkových her, loterií a jiných podobných her tvoří doplňkovou činnost</w:t>
      </w:r>
      <w:r w:rsidR="00BD4CB5" w:rsidRPr="003668BA">
        <w:rPr>
          <w:rStyle w:val="Znakapoznpodarou"/>
          <w:rFonts w:ascii="Times New Roman" w:hAnsi="Times New Roman"/>
        </w:rPr>
        <w:footnoteReference w:id="4"/>
      </w:r>
      <w:r w:rsidR="00BD4CB5" w:rsidRPr="003668BA">
        <w:rPr>
          <w:rFonts w:ascii="Times New Roman" w:hAnsi="Times New Roman"/>
          <w:vertAlign w:val="superscript"/>
        </w:rPr>
        <w:t>)</w:t>
      </w:r>
      <w:r w:rsidR="00B1548C" w:rsidRPr="003668BA">
        <w:rPr>
          <w:rFonts w:ascii="Times New Roman" w:hAnsi="Times New Roman"/>
        </w:rPr>
        <w:t xml:space="preserve">, se nevztahuje odst. </w:t>
      </w:r>
      <w:r w:rsidR="00EE0DDA" w:rsidRPr="003668BA">
        <w:rPr>
          <w:rFonts w:ascii="Times New Roman" w:hAnsi="Times New Roman"/>
        </w:rPr>
        <w:t>2</w:t>
      </w:r>
      <w:r w:rsidR="00B1548C" w:rsidRPr="003668BA">
        <w:rPr>
          <w:rFonts w:ascii="Times New Roman" w:hAnsi="Times New Roman"/>
        </w:rPr>
        <w:t xml:space="preserve"> písm. a)</w:t>
      </w:r>
      <w:r w:rsidR="003F756B" w:rsidRPr="003668B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tohoto článku. P</w:t>
      </w:r>
      <w:r w:rsidR="00BD4CB5" w:rsidRPr="003668BA">
        <w:rPr>
          <w:rFonts w:ascii="Times New Roman" w:hAnsi="Times New Roman"/>
        </w:rPr>
        <w:t>rovozování sázkov</w:t>
      </w:r>
      <w:r w:rsidR="00EE0DDA" w:rsidRPr="003668BA">
        <w:rPr>
          <w:rFonts w:ascii="Times New Roman" w:hAnsi="Times New Roman"/>
        </w:rPr>
        <w:t>ých</w:t>
      </w:r>
      <w:r w:rsidR="00BD4CB5" w:rsidRPr="003668BA">
        <w:rPr>
          <w:rFonts w:ascii="Times New Roman" w:hAnsi="Times New Roman"/>
        </w:rPr>
        <w:t xml:space="preserve"> h</w:t>
      </w:r>
      <w:r w:rsidR="00EE0DDA" w:rsidRPr="003668BA">
        <w:rPr>
          <w:rFonts w:ascii="Times New Roman" w:hAnsi="Times New Roman"/>
        </w:rPr>
        <w:t>e</w:t>
      </w:r>
      <w:r w:rsidR="00BD4CB5" w:rsidRPr="003668BA">
        <w:rPr>
          <w:rFonts w:ascii="Times New Roman" w:hAnsi="Times New Roman"/>
        </w:rPr>
        <w:t>r</w:t>
      </w:r>
      <w:r w:rsidR="00EE0DDA" w:rsidRPr="003668BA">
        <w:rPr>
          <w:rFonts w:ascii="Times New Roman" w:hAnsi="Times New Roman"/>
        </w:rPr>
        <w:t>, loterií</w:t>
      </w:r>
      <w:r w:rsidR="00BD4CB5" w:rsidRPr="003668BA">
        <w:rPr>
          <w:rFonts w:ascii="Times New Roman" w:hAnsi="Times New Roman"/>
        </w:rPr>
        <w:t xml:space="preserve"> nebo jin</w:t>
      </w:r>
      <w:r w:rsidR="00EE0DDA" w:rsidRPr="003668BA">
        <w:rPr>
          <w:rFonts w:ascii="Times New Roman" w:hAnsi="Times New Roman"/>
        </w:rPr>
        <w:t>ých</w:t>
      </w:r>
      <w:r w:rsidR="00BD4CB5" w:rsidRPr="003668BA">
        <w:rPr>
          <w:rFonts w:ascii="Times New Roman" w:hAnsi="Times New Roman"/>
        </w:rPr>
        <w:t xml:space="preserve"> podobn</w:t>
      </w:r>
      <w:r w:rsidR="00EE0DDA" w:rsidRPr="003668BA">
        <w:rPr>
          <w:rFonts w:ascii="Times New Roman" w:hAnsi="Times New Roman"/>
        </w:rPr>
        <w:t>ých</w:t>
      </w:r>
      <w:r w:rsidR="00BD4CB5" w:rsidRPr="003668BA">
        <w:rPr>
          <w:rFonts w:ascii="Times New Roman" w:hAnsi="Times New Roman"/>
        </w:rPr>
        <w:t xml:space="preserve"> h</w:t>
      </w:r>
      <w:r w:rsidR="00EE0DDA" w:rsidRPr="003668BA">
        <w:rPr>
          <w:rFonts w:ascii="Times New Roman" w:hAnsi="Times New Roman"/>
        </w:rPr>
        <w:t>e</w:t>
      </w:r>
      <w:r w:rsidR="00BD4CB5" w:rsidRPr="003668BA">
        <w:rPr>
          <w:rFonts w:ascii="Times New Roman" w:hAnsi="Times New Roman"/>
        </w:rPr>
        <w:t xml:space="preserve">r však nesmí být viditelné z veřejného prostranství. </w:t>
      </w:r>
    </w:p>
    <w:p w:rsidR="00BD4CB5" w:rsidRPr="00BD4CB5" w:rsidRDefault="00BD4CB5" w:rsidP="00BD4CB5">
      <w:pPr>
        <w:pStyle w:val="Normlnweb"/>
        <w:spacing w:before="0" w:beforeAutospacing="0" w:after="0" w:afterAutospacing="0"/>
        <w:jc w:val="center"/>
        <w:outlineLvl w:val="0"/>
        <w:rPr>
          <w:rStyle w:val="Zvraznn"/>
          <w:b/>
          <w:bCs/>
          <w:i w:val="0"/>
          <w:sz w:val="22"/>
          <w:szCs w:val="22"/>
        </w:rPr>
      </w:pPr>
    </w:p>
    <w:p w:rsidR="00BD4CB5" w:rsidRPr="00BD4CB5" w:rsidRDefault="00BD4CB5" w:rsidP="00BD4CB5">
      <w:pPr>
        <w:pStyle w:val="Normlnweb"/>
        <w:spacing w:before="0" w:beforeAutospacing="0" w:after="0" w:afterAutospacing="0"/>
        <w:jc w:val="center"/>
        <w:outlineLvl w:val="0"/>
        <w:rPr>
          <w:sz w:val="22"/>
          <w:szCs w:val="22"/>
        </w:rPr>
      </w:pPr>
      <w:r w:rsidRPr="00BD4CB5">
        <w:rPr>
          <w:rStyle w:val="Zvraznn"/>
          <w:b/>
          <w:bCs/>
          <w:i w:val="0"/>
          <w:sz w:val="22"/>
          <w:szCs w:val="22"/>
        </w:rPr>
        <w:t>Článek 4</w:t>
      </w:r>
    </w:p>
    <w:p w:rsidR="00BD4CB5" w:rsidRPr="00BD4CB5" w:rsidRDefault="00BD4CB5" w:rsidP="00BD4CB5">
      <w:pPr>
        <w:jc w:val="center"/>
        <w:rPr>
          <w:rFonts w:ascii="Times New Roman" w:hAnsi="Times New Roman"/>
          <w:b/>
        </w:rPr>
      </w:pPr>
      <w:r w:rsidRPr="00BD4CB5">
        <w:rPr>
          <w:rFonts w:ascii="Times New Roman" w:hAnsi="Times New Roman"/>
          <w:b/>
        </w:rPr>
        <w:t>Přechodné ustanovení</w:t>
      </w:r>
    </w:p>
    <w:p w:rsidR="00BD4CB5" w:rsidRPr="00BD4CB5" w:rsidRDefault="00BD4CB5" w:rsidP="00BD4CB5">
      <w:pPr>
        <w:jc w:val="both"/>
        <w:rPr>
          <w:rFonts w:ascii="Times New Roman" w:hAnsi="Times New Roman"/>
        </w:rPr>
      </w:pPr>
      <w:r w:rsidRPr="00BD4CB5">
        <w:rPr>
          <w:rFonts w:ascii="Times New Roman" w:hAnsi="Times New Roman"/>
        </w:rPr>
        <w:t xml:space="preserve">Provozovatelé provozoven, ve kterých jsou provozovány sázkové hry, loterie a jiné podobné hry, jsou povinni uvést své provozovny do souladu s čl. </w:t>
      </w:r>
      <w:r w:rsidR="00BC1C32">
        <w:rPr>
          <w:rFonts w:ascii="Times New Roman" w:hAnsi="Times New Roman"/>
        </w:rPr>
        <w:t>3</w:t>
      </w:r>
      <w:r w:rsidRPr="00BD4CB5">
        <w:rPr>
          <w:rFonts w:ascii="Times New Roman" w:hAnsi="Times New Roman"/>
        </w:rPr>
        <w:t xml:space="preserve"> odst. </w:t>
      </w:r>
      <w:r w:rsidR="00BC1C32">
        <w:rPr>
          <w:rFonts w:ascii="Times New Roman" w:hAnsi="Times New Roman"/>
        </w:rPr>
        <w:t>1</w:t>
      </w:r>
      <w:r w:rsidR="007A4CAA">
        <w:rPr>
          <w:rFonts w:ascii="Times New Roman" w:hAnsi="Times New Roman"/>
        </w:rPr>
        <w:t xml:space="preserve"> a </w:t>
      </w:r>
      <w:r w:rsidR="00BC1C32">
        <w:rPr>
          <w:rFonts w:ascii="Times New Roman" w:hAnsi="Times New Roman"/>
        </w:rPr>
        <w:t>2</w:t>
      </w:r>
      <w:r w:rsidRPr="00300181">
        <w:rPr>
          <w:rFonts w:ascii="Times New Roman" w:hAnsi="Times New Roman"/>
        </w:rPr>
        <w:t xml:space="preserve"> t</w:t>
      </w:r>
      <w:r w:rsidRPr="00BD4CB5">
        <w:rPr>
          <w:rFonts w:ascii="Times New Roman" w:hAnsi="Times New Roman"/>
        </w:rPr>
        <w:t xml:space="preserve">éto vyhlášky </w:t>
      </w:r>
      <w:r w:rsidRPr="003668BA">
        <w:rPr>
          <w:rFonts w:ascii="Times New Roman" w:hAnsi="Times New Roman"/>
        </w:rPr>
        <w:t xml:space="preserve">do </w:t>
      </w:r>
      <w:r w:rsidR="007A4CAA" w:rsidRPr="003668BA">
        <w:rPr>
          <w:rFonts w:ascii="Times New Roman" w:hAnsi="Times New Roman"/>
        </w:rPr>
        <w:t>6</w:t>
      </w:r>
      <w:r w:rsidRPr="003668BA">
        <w:rPr>
          <w:rFonts w:ascii="Times New Roman" w:hAnsi="Times New Roman"/>
        </w:rPr>
        <w:t xml:space="preserve"> měsíců od</w:t>
      </w:r>
      <w:r w:rsidRPr="00BD4CB5">
        <w:rPr>
          <w:rFonts w:ascii="Times New Roman" w:hAnsi="Times New Roman"/>
        </w:rPr>
        <w:t xml:space="preserve"> data účinnosti této vyhlášky.</w:t>
      </w:r>
    </w:p>
    <w:p w:rsidR="00BD4CB5" w:rsidRPr="00BD4CB5" w:rsidRDefault="00BD4CB5" w:rsidP="00BD4CB5">
      <w:pPr>
        <w:pStyle w:val="Normlnweb"/>
        <w:spacing w:before="0" w:beforeAutospacing="0" w:after="0" w:afterAutospacing="0"/>
        <w:jc w:val="center"/>
        <w:outlineLvl w:val="0"/>
        <w:rPr>
          <w:rStyle w:val="Zvraznn"/>
          <w:b/>
          <w:bCs/>
          <w:i w:val="0"/>
          <w:sz w:val="22"/>
          <w:szCs w:val="22"/>
        </w:rPr>
      </w:pPr>
    </w:p>
    <w:p w:rsidR="00BD4CB5" w:rsidRPr="00BD4CB5" w:rsidRDefault="00BD4CB5" w:rsidP="00BD4CB5">
      <w:pPr>
        <w:pStyle w:val="Normlnweb"/>
        <w:spacing w:before="0" w:beforeAutospacing="0" w:after="0" w:afterAutospacing="0"/>
        <w:jc w:val="center"/>
        <w:outlineLvl w:val="0"/>
        <w:rPr>
          <w:sz w:val="22"/>
          <w:szCs w:val="22"/>
        </w:rPr>
      </w:pPr>
      <w:r w:rsidRPr="00BD4CB5">
        <w:rPr>
          <w:rStyle w:val="Zvraznn"/>
          <w:b/>
          <w:bCs/>
          <w:i w:val="0"/>
          <w:sz w:val="22"/>
          <w:szCs w:val="22"/>
        </w:rPr>
        <w:t>Článek 5</w:t>
      </w:r>
    </w:p>
    <w:p w:rsidR="00BD4CB5" w:rsidRPr="00BD4CB5" w:rsidRDefault="00BD4CB5" w:rsidP="00BD4CB5">
      <w:pPr>
        <w:jc w:val="center"/>
        <w:rPr>
          <w:rFonts w:ascii="Times New Roman" w:hAnsi="Times New Roman"/>
          <w:b/>
        </w:rPr>
      </w:pPr>
      <w:r w:rsidRPr="00BD4CB5">
        <w:rPr>
          <w:rFonts w:ascii="Times New Roman" w:hAnsi="Times New Roman"/>
          <w:b/>
        </w:rPr>
        <w:t>Závěrečné ustanovení</w:t>
      </w:r>
    </w:p>
    <w:p w:rsidR="00BD4CB5" w:rsidRPr="00BD4CB5" w:rsidRDefault="00BD4CB5" w:rsidP="00BD4CB5">
      <w:pPr>
        <w:rPr>
          <w:rFonts w:ascii="Times New Roman" w:hAnsi="Times New Roman"/>
        </w:rPr>
      </w:pPr>
      <w:r w:rsidRPr="00BD4CB5">
        <w:rPr>
          <w:rFonts w:ascii="Times New Roman" w:hAnsi="Times New Roman"/>
        </w:rPr>
        <w:t xml:space="preserve">Tato </w:t>
      </w:r>
      <w:r w:rsidR="007A4CAA">
        <w:rPr>
          <w:rFonts w:ascii="Times New Roman" w:hAnsi="Times New Roman"/>
        </w:rPr>
        <w:t xml:space="preserve">obecně závazná </w:t>
      </w:r>
      <w:r w:rsidRPr="00BD4CB5">
        <w:rPr>
          <w:rFonts w:ascii="Times New Roman" w:hAnsi="Times New Roman"/>
        </w:rPr>
        <w:t>vyhláška nabývá účinnosti</w:t>
      </w:r>
      <w:r w:rsidR="007A4CAA">
        <w:rPr>
          <w:rFonts w:ascii="Times New Roman" w:hAnsi="Times New Roman"/>
        </w:rPr>
        <w:t xml:space="preserve"> </w:t>
      </w:r>
      <w:r w:rsidR="008661B9">
        <w:rPr>
          <w:rFonts w:ascii="Times New Roman" w:hAnsi="Times New Roman"/>
        </w:rPr>
        <w:t xml:space="preserve">dnem </w:t>
      </w:r>
      <w:bookmarkStart w:id="0" w:name="_GoBack"/>
      <w:bookmarkEnd w:id="0"/>
      <w:r w:rsidR="007A4CAA">
        <w:rPr>
          <w:rFonts w:ascii="Times New Roman" w:hAnsi="Times New Roman"/>
        </w:rPr>
        <w:t>1. 7. 2013</w:t>
      </w:r>
      <w:r w:rsidRPr="00BD4CB5">
        <w:rPr>
          <w:rFonts w:ascii="Times New Roman" w:hAnsi="Times New Roman"/>
        </w:rPr>
        <w:t>.</w:t>
      </w:r>
    </w:p>
    <w:p w:rsidR="00BD4CB5" w:rsidRPr="00BD4CB5" w:rsidRDefault="00BD4CB5" w:rsidP="00BD4CB5">
      <w:pPr>
        <w:tabs>
          <w:tab w:val="center" w:pos="2268"/>
          <w:tab w:val="center" w:pos="6804"/>
        </w:tabs>
        <w:rPr>
          <w:rFonts w:ascii="Times New Roman" w:hAnsi="Times New Roman"/>
        </w:rPr>
      </w:pPr>
    </w:p>
    <w:p w:rsidR="00BD4CB5" w:rsidRPr="00BD4CB5" w:rsidRDefault="00BD4CB5" w:rsidP="00BD4CB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BD4CB5" w:rsidRPr="00BD4CB5" w:rsidRDefault="00BD4CB5" w:rsidP="00BD4CB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06EE1" w:rsidRDefault="00BD4CB5" w:rsidP="00C06E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D4CB5">
        <w:rPr>
          <w:rFonts w:ascii="Times New Roman" w:hAnsi="Times New Roman"/>
        </w:rPr>
        <w:t xml:space="preserve">    </w:t>
      </w:r>
      <w:r w:rsidR="00C06EE1">
        <w:rPr>
          <w:rFonts w:ascii="Times New Roman" w:hAnsi="Times New Roman"/>
        </w:rPr>
        <w:t xml:space="preserve">          Miroslav </w:t>
      </w:r>
      <w:proofErr w:type="spellStart"/>
      <w:proofErr w:type="gramStart"/>
      <w:r w:rsidR="00C06EE1">
        <w:rPr>
          <w:rFonts w:ascii="Times New Roman" w:hAnsi="Times New Roman"/>
        </w:rPr>
        <w:t>Pišťák</w:t>
      </w:r>
      <w:proofErr w:type="spellEnd"/>
      <w:r w:rsidR="00C06EE1">
        <w:rPr>
          <w:rFonts w:ascii="Times New Roman" w:hAnsi="Times New Roman"/>
        </w:rPr>
        <w:t xml:space="preserve">                                                           Mgr.</w:t>
      </w:r>
      <w:proofErr w:type="gramEnd"/>
      <w:r w:rsidR="00C06EE1">
        <w:rPr>
          <w:rFonts w:ascii="Times New Roman" w:hAnsi="Times New Roman"/>
        </w:rPr>
        <w:t xml:space="preserve"> Jiří Pospíšil</w:t>
      </w:r>
    </w:p>
    <w:p w:rsidR="00C06EE1" w:rsidRPr="00F35249" w:rsidRDefault="00C06EE1" w:rsidP="00C06E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primátor města </w:t>
      </w:r>
      <w:proofErr w:type="gramStart"/>
      <w:r>
        <w:rPr>
          <w:rFonts w:ascii="Times New Roman" w:hAnsi="Times New Roman"/>
        </w:rPr>
        <w:t>Prostějova                                               1. náměstek</w:t>
      </w:r>
      <w:proofErr w:type="gramEnd"/>
      <w:r>
        <w:rPr>
          <w:rFonts w:ascii="Times New Roman" w:hAnsi="Times New Roman"/>
        </w:rPr>
        <w:t xml:space="preserve"> primátora</w:t>
      </w:r>
    </w:p>
    <w:p w:rsidR="00C06EE1" w:rsidRDefault="00C06EE1" w:rsidP="00C06E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06EE1" w:rsidRDefault="00C06EE1" w:rsidP="00C06E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06EE1" w:rsidRDefault="00C06EE1" w:rsidP="00C06E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06EE1" w:rsidRDefault="00C06EE1" w:rsidP="00C06E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06EE1" w:rsidRDefault="00C06EE1" w:rsidP="00C06E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06EE1" w:rsidRPr="00F35249" w:rsidRDefault="00C06EE1" w:rsidP="00C06E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06EE1" w:rsidRDefault="00C06EE1" w:rsidP="00C06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56CA9">
        <w:rPr>
          <w:rFonts w:ascii="Times New Roman" w:hAnsi="Times New Roman"/>
        </w:rPr>
        <w:t xml:space="preserve">Vyvěšeno na úřední desce dne:                                     Sejmuto z úřední desky dne: </w:t>
      </w:r>
    </w:p>
    <w:p w:rsidR="00BD4CB5" w:rsidRPr="00BD4CB5" w:rsidRDefault="00BD4CB5" w:rsidP="00BD4CB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BD4CB5">
        <w:rPr>
          <w:rFonts w:ascii="Times New Roman" w:hAnsi="Times New Roman"/>
        </w:rPr>
        <w:tab/>
      </w:r>
      <w:r w:rsidRPr="00BD4CB5">
        <w:rPr>
          <w:rFonts w:ascii="Times New Roman" w:hAnsi="Times New Roman"/>
        </w:rPr>
        <w:tab/>
      </w:r>
      <w:r w:rsidRPr="00BD4CB5">
        <w:rPr>
          <w:rFonts w:ascii="Times New Roman" w:hAnsi="Times New Roman"/>
        </w:rPr>
        <w:tab/>
      </w:r>
      <w:r w:rsidRPr="00BD4CB5">
        <w:rPr>
          <w:rFonts w:ascii="Times New Roman" w:hAnsi="Times New Roman"/>
        </w:rPr>
        <w:tab/>
      </w:r>
    </w:p>
    <w:sectPr w:rsidR="00BD4CB5" w:rsidRPr="00BD4CB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2DB" w:rsidRDefault="00B632DB" w:rsidP="00BD4CB5">
      <w:pPr>
        <w:spacing w:after="0" w:line="240" w:lineRule="auto"/>
      </w:pPr>
      <w:r>
        <w:separator/>
      </w:r>
    </w:p>
  </w:endnote>
  <w:endnote w:type="continuationSeparator" w:id="0">
    <w:p w:rsidR="00B632DB" w:rsidRDefault="00B632DB" w:rsidP="00BD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8102969"/>
      <w:docPartObj>
        <w:docPartGallery w:val="Page Numbers (Bottom of Page)"/>
        <w:docPartUnique/>
      </w:docPartObj>
    </w:sdtPr>
    <w:sdtEndPr/>
    <w:sdtContent>
      <w:p w:rsidR="00BD4CB5" w:rsidRDefault="00BD4CB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1B9">
          <w:rPr>
            <w:noProof/>
          </w:rPr>
          <w:t>2</w:t>
        </w:r>
        <w:r>
          <w:fldChar w:fldCharType="end"/>
        </w:r>
      </w:p>
    </w:sdtContent>
  </w:sdt>
  <w:p w:rsidR="00BD4CB5" w:rsidRDefault="00BD4CB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2DB" w:rsidRDefault="00B632DB" w:rsidP="00BD4CB5">
      <w:pPr>
        <w:spacing w:after="0" w:line="240" w:lineRule="auto"/>
      </w:pPr>
      <w:r>
        <w:separator/>
      </w:r>
    </w:p>
  </w:footnote>
  <w:footnote w:type="continuationSeparator" w:id="0">
    <w:p w:rsidR="00B632DB" w:rsidRDefault="00B632DB" w:rsidP="00BD4CB5">
      <w:pPr>
        <w:spacing w:after="0" w:line="240" w:lineRule="auto"/>
      </w:pPr>
      <w:r>
        <w:continuationSeparator/>
      </w:r>
    </w:p>
  </w:footnote>
  <w:footnote w:id="1">
    <w:p w:rsidR="00BD4CB5" w:rsidRDefault="00BD4CB5" w:rsidP="00BD4CB5">
      <w:pPr>
        <w:pStyle w:val="Textpoznpodarou"/>
        <w:jc w:val="both"/>
        <w:rPr>
          <w:sz w:val="20"/>
          <w:szCs w:val="20"/>
        </w:rPr>
      </w:pPr>
      <w:r>
        <w:rPr>
          <w:rStyle w:val="Znakapoznpodarou"/>
          <w:sz w:val="20"/>
          <w:szCs w:val="20"/>
        </w:rPr>
        <w:footnoteRef/>
      </w:r>
      <w:r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 xml:space="preserve"> § 1 odst. 2 a 3 zákona č. 40/1995 Sb., o regulaci reklamy a o změně a doplnění zákona č. 468/1991 Sb., o provozování rozhlasového a televizního vysílání, ve znění pozdějších předpisů</w:t>
      </w:r>
    </w:p>
    <w:p w:rsidR="007D4711" w:rsidRDefault="007D4711" w:rsidP="00BD4CB5">
      <w:pPr>
        <w:pStyle w:val="Textpoznpodarou"/>
        <w:jc w:val="both"/>
      </w:pPr>
    </w:p>
  </w:footnote>
  <w:footnote w:id="2">
    <w:p w:rsidR="00BD4CB5" w:rsidRDefault="00BD4CB5" w:rsidP="00BD4CB5">
      <w:pPr>
        <w:pStyle w:val="Textpoznpodarou"/>
        <w:rPr>
          <w:sz w:val="20"/>
          <w:szCs w:val="20"/>
        </w:rPr>
      </w:pPr>
      <w:r>
        <w:rPr>
          <w:rStyle w:val="Znakapoznpodarou"/>
          <w:sz w:val="20"/>
          <w:szCs w:val="20"/>
        </w:rPr>
        <w:footnoteRef/>
      </w:r>
      <w:r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 xml:space="preserve"> např. § 17 zákona č. 202/1990 Sb., o loteriích a jiných podobných hrách, ve znění pozdějších předpisů</w:t>
      </w:r>
    </w:p>
  </w:footnote>
  <w:footnote w:id="3">
    <w:p w:rsidR="00BD4CB5" w:rsidRDefault="00BD4CB5" w:rsidP="00BD4CB5">
      <w:pPr>
        <w:pStyle w:val="Textpoznpodarou"/>
        <w:jc w:val="both"/>
        <w:rPr>
          <w:sz w:val="20"/>
          <w:szCs w:val="20"/>
        </w:rPr>
      </w:pPr>
      <w:r>
        <w:rPr>
          <w:rStyle w:val="Znakapoznpodarou"/>
          <w:sz w:val="20"/>
          <w:szCs w:val="20"/>
        </w:rPr>
        <w:footnoteRef/>
      </w:r>
      <w:r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 xml:space="preserve"> např. § 7 odst. 3 zákona č. 513/1991 Sb., obchodní zákoník, ve znění pozdějších předpisů; § 17 odst. 7 zákona č. 455/1991 Sb., o živnostenském podnikání (živnostenský zákon), ve znění pozdějších předpisů</w:t>
      </w:r>
    </w:p>
  </w:footnote>
  <w:footnote w:id="4">
    <w:p w:rsidR="00BD4CB5" w:rsidRDefault="00BD4CB5" w:rsidP="00BD4CB5">
      <w:pPr>
        <w:pStyle w:val="Textpoznpodarou"/>
        <w:rPr>
          <w:sz w:val="20"/>
          <w:szCs w:val="20"/>
        </w:rPr>
      </w:pPr>
      <w:r>
        <w:rPr>
          <w:rStyle w:val="Znakapoznpodarou"/>
          <w:sz w:val="20"/>
          <w:szCs w:val="20"/>
        </w:rPr>
        <w:footnoteRef/>
      </w:r>
      <w:r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 xml:space="preserve"> tj. pohostinská zařízení a další místa splňující zvláštní provozní režim dle § 17 odst. 10 zákona č. 202/1990 Sb., o loteriích a jiných podobných hrách, ve znění pozdějších předpisů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2FDC"/>
    <w:multiLevelType w:val="hybridMultilevel"/>
    <w:tmpl w:val="73FAB9A6"/>
    <w:lvl w:ilvl="0" w:tplc="6F2452C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CE3010"/>
    <w:multiLevelType w:val="hybridMultilevel"/>
    <w:tmpl w:val="7B92F7CE"/>
    <w:lvl w:ilvl="0" w:tplc="A3F206D6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  <w:dstrike w:val="0"/>
        <w:u w:val="none"/>
        <w:effect w:val="none"/>
      </w:rPr>
    </w:lvl>
    <w:lvl w:ilvl="1" w:tplc="77C07C74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strike w:val="0"/>
        <w:dstrike w:val="0"/>
        <w:sz w:val="24"/>
        <w:u w:val="none"/>
        <w:effect w:val="non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0D7D39"/>
    <w:multiLevelType w:val="hybridMultilevel"/>
    <w:tmpl w:val="9112D432"/>
    <w:lvl w:ilvl="0" w:tplc="82405F46">
      <w:start w:val="1"/>
      <w:numFmt w:val="lowerLetter"/>
      <w:lvlText w:val="%1)"/>
      <w:lvlJc w:val="left"/>
      <w:pPr>
        <w:tabs>
          <w:tab w:val="num" w:pos="-363"/>
        </w:tabs>
        <w:ind w:left="717" w:hanging="360"/>
      </w:pPr>
      <w:rPr>
        <w:rFonts w:ascii="Times New Roman" w:hAnsi="Times New Roman" w:cs="Times New Roman" w:hint="default"/>
        <w:b w:val="0"/>
        <w:strike w:val="0"/>
        <w:dstrike w:val="0"/>
        <w:sz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D902BD"/>
    <w:multiLevelType w:val="hybridMultilevel"/>
    <w:tmpl w:val="68E47580"/>
    <w:lvl w:ilvl="0" w:tplc="CFC8ABE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9E057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A22446D"/>
    <w:multiLevelType w:val="hybridMultilevel"/>
    <w:tmpl w:val="9BD6CE6A"/>
    <w:lvl w:ilvl="0" w:tplc="267E3B34">
      <w:start w:val="1"/>
      <w:numFmt w:val="lowerLetter"/>
      <w:lvlText w:val="%1)"/>
      <w:lvlJc w:val="left"/>
      <w:pPr>
        <w:tabs>
          <w:tab w:val="num" w:pos="-363"/>
        </w:tabs>
        <w:ind w:left="717" w:hanging="360"/>
      </w:pPr>
      <w:rPr>
        <w:rFonts w:ascii="Times New Roman" w:hAnsi="Times New Roman" w:cs="Times New Roman" w:hint="default"/>
        <w:b w:val="0"/>
        <w:strike w:val="0"/>
        <w:dstrike w:val="0"/>
        <w:sz w:val="24"/>
        <w:u w:val="none"/>
        <w:effect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AE"/>
    <w:rsid w:val="0007150B"/>
    <w:rsid w:val="000A46AE"/>
    <w:rsid w:val="0011371A"/>
    <w:rsid w:val="00133367"/>
    <w:rsid w:val="0018566C"/>
    <w:rsid w:val="0019743B"/>
    <w:rsid w:val="00300181"/>
    <w:rsid w:val="0034338E"/>
    <w:rsid w:val="003668BA"/>
    <w:rsid w:val="00367844"/>
    <w:rsid w:val="003D6D2D"/>
    <w:rsid w:val="003F756B"/>
    <w:rsid w:val="004508A0"/>
    <w:rsid w:val="005053D0"/>
    <w:rsid w:val="005D4BBD"/>
    <w:rsid w:val="007421A0"/>
    <w:rsid w:val="007A4CAA"/>
    <w:rsid w:val="007D4711"/>
    <w:rsid w:val="00800705"/>
    <w:rsid w:val="00842308"/>
    <w:rsid w:val="008661B9"/>
    <w:rsid w:val="00951A6D"/>
    <w:rsid w:val="009B76B4"/>
    <w:rsid w:val="00A377D6"/>
    <w:rsid w:val="00A41DB9"/>
    <w:rsid w:val="00AF4B3D"/>
    <w:rsid w:val="00B1548C"/>
    <w:rsid w:val="00B632DB"/>
    <w:rsid w:val="00BC147D"/>
    <w:rsid w:val="00BC1C32"/>
    <w:rsid w:val="00BD46F1"/>
    <w:rsid w:val="00BD4CB5"/>
    <w:rsid w:val="00BE49EE"/>
    <w:rsid w:val="00C06EE1"/>
    <w:rsid w:val="00CE3E0E"/>
    <w:rsid w:val="00D21D55"/>
    <w:rsid w:val="00E2546E"/>
    <w:rsid w:val="00EA2B3B"/>
    <w:rsid w:val="00EE0DDA"/>
    <w:rsid w:val="00F2731F"/>
    <w:rsid w:val="00F51F05"/>
    <w:rsid w:val="00FC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46AE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A46AE"/>
    <w:rPr>
      <w:color w:val="0000FF"/>
      <w:u w:val="single"/>
    </w:rPr>
  </w:style>
  <w:style w:type="paragraph" w:styleId="Normlnweb">
    <w:name w:val="Normal (Web)"/>
    <w:basedOn w:val="Normln"/>
    <w:semiHidden/>
    <w:unhideWhenUsed/>
    <w:rsid w:val="00BD4C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BD4CB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D4CB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tail-odstavec">
    <w:name w:val="detail-odstavec"/>
    <w:basedOn w:val="Normln"/>
    <w:rsid w:val="00BD4C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Znakapoznpodarou">
    <w:name w:val="footnote reference"/>
    <w:semiHidden/>
    <w:unhideWhenUsed/>
    <w:rsid w:val="00BD4CB5"/>
    <w:rPr>
      <w:vertAlign w:val="superscript"/>
    </w:rPr>
  </w:style>
  <w:style w:type="character" w:styleId="Siln">
    <w:name w:val="Strong"/>
    <w:basedOn w:val="Standardnpsmoodstavce"/>
    <w:qFormat/>
    <w:rsid w:val="00BD4CB5"/>
    <w:rPr>
      <w:b/>
      <w:bCs/>
    </w:rPr>
  </w:style>
  <w:style w:type="character" w:styleId="Zvraznn">
    <w:name w:val="Emphasis"/>
    <w:basedOn w:val="Standardnpsmoodstavce"/>
    <w:qFormat/>
    <w:rsid w:val="00BD4CB5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BD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4CB5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4CB5"/>
    <w:rPr>
      <w:rFonts w:eastAsiaTheme="minorEastAsia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185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46AE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A46AE"/>
    <w:rPr>
      <w:color w:val="0000FF"/>
      <w:u w:val="single"/>
    </w:rPr>
  </w:style>
  <w:style w:type="paragraph" w:styleId="Normlnweb">
    <w:name w:val="Normal (Web)"/>
    <w:basedOn w:val="Normln"/>
    <w:semiHidden/>
    <w:unhideWhenUsed/>
    <w:rsid w:val="00BD4C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BD4CB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D4CB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tail-odstavec">
    <w:name w:val="detail-odstavec"/>
    <w:basedOn w:val="Normln"/>
    <w:rsid w:val="00BD4C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Znakapoznpodarou">
    <w:name w:val="footnote reference"/>
    <w:semiHidden/>
    <w:unhideWhenUsed/>
    <w:rsid w:val="00BD4CB5"/>
    <w:rPr>
      <w:vertAlign w:val="superscript"/>
    </w:rPr>
  </w:style>
  <w:style w:type="character" w:styleId="Siln">
    <w:name w:val="Strong"/>
    <w:basedOn w:val="Standardnpsmoodstavce"/>
    <w:qFormat/>
    <w:rsid w:val="00BD4CB5"/>
    <w:rPr>
      <w:b/>
      <w:bCs/>
    </w:rPr>
  </w:style>
  <w:style w:type="character" w:styleId="Zvraznn">
    <w:name w:val="Emphasis"/>
    <w:basedOn w:val="Standardnpsmoodstavce"/>
    <w:qFormat/>
    <w:rsid w:val="00BD4CB5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BD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4CB5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4CB5"/>
    <w:rPr>
      <w:rFonts w:eastAsiaTheme="minorEastAsia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185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128/2000%20Sb.%252310'&amp;ucin-k-dni='30.12.9999'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aspi://module='ASPI'&amp;link='128/2000%20Sb.%252384'&amp;ucin-k-dni='30.12.9999'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lesanska aneta</cp:lastModifiedBy>
  <cp:revision>4</cp:revision>
  <cp:lastPrinted>2013-05-29T06:56:00Z</cp:lastPrinted>
  <dcterms:created xsi:type="dcterms:W3CDTF">2013-05-21T07:22:00Z</dcterms:created>
  <dcterms:modified xsi:type="dcterms:W3CDTF">2013-05-29T06:56:00Z</dcterms:modified>
</cp:coreProperties>
</file>