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3" w:rsidRDefault="00AD4C14" w:rsidP="00682570">
      <w:pPr>
        <w:pStyle w:val="Zkladntextodsazen"/>
        <w:ind w:left="1560" w:hanging="1560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  <w:u w:val="single"/>
        </w:rPr>
        <w:t>Inkaso d</w:t>
      </w:r>
      <w:r w:rsidR="00030DDC"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z w:val="24"/>
          <w:u w:val="single"/>
        </w:rPr>
        <w:t xml:space="preserve">ní za období </w:t>
      </w:r>
      <w:proofErr w:type="gramStart"/>
      <w:r>
        <w:rPr>
          <w:rFonts w:ascii="Times New Roman" w:hAnsi="Times New Roman"/>
          <w:sz w:val="24"/>
          <w:u w:val="single"/>
        </w:rPr>
        <w:t>1.1</w:t>
      </w:r>
      <w:proofErr w:type="gramEnd"/>
      <w:r>
        <w:rPr>
          <w:rFonts w:ascii="Times New Roman" w:hAnsi="Times New Roman"/>
          <w:sz w:val="24"/>
          <w:u w:val="single"/>
        </w:rPr>
        <w:t>. – 31.12.20</w:t>
      </w:r>
      <w:r w:rsidR="00873BB0">
        <w:rPr>
          <w:rFonts w:ascii="Times New Roman" w:hAnsi="Times New Roman"/>
          <w:sz w:val="24"/>
          <w:u w:val="single"/>
        </w:rPr>
        <w:t>1</w:t>
      </w:r>
      <w:r w:rsidR="00BE089F">
        <w:rPr>
          <w:rFonts w:ascii="Times New Roman" w:hAnsi="Times New Roman"/>
          <w:sz w:val="24"/>
          <w:u w:val="single"/>
        </w:rPr>
        <w:t>4</w:t>
      </w:r>
    </w:p>
    <w:p w:rsidR="009D4B53" w:rsidRDefault="009D4B53" w:rsidP="00682570">
      <w:pPr>
        <w:pStyle w:val="Zkladntextodsazen"/>
        <w:ind w:left="0" w:firstLine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Za rok 20</w:t>
      </w:r>
      <w:r w:rsidR="00873BB0">
        <w:rPr>
          <w:rFonts w:ascii="Times New Roman" w:hAnsi="Times New Roman"/>
          <w:b w:val="0"/>
          <w:sz w:val="24"/>
        </w:rPr>
        <w:t>1</w:t>
      </w:r>
      <w:r w:rsidR="00BE089F">
        <w:rPr>
          <w:rFonts w:ascii="Times New Roman" w:hAnsi="Times New Roman"/>
          <w:b w:val="0"/>
          <w:sz w:val="24"/>
        </w:rPr>
        <w:t>4</w:t>
      </w:r>
      <w:r>
        <w:rPr>
          <w:rFonts w:ascii="Times New Roman" w:hAnsi="Times New Roman"/>
          <w:b w:val="0"/>
          <w:sz w:val="24"/>
        </w:rPr>
        <w:t xml:space="preserve"> dosáhlo </w:t>
      </w:r>
      <w:r>
        <w:rPr>
          <w:rFonts w:ascii="Times New Roman" w:hAnsi="Times New Roman"/>
          <w:sz w:val="24"/>
        </w:rPr>
        <w:t>inkaso daní</w:t>
      </w:r>
      <w:r w:rsidR="00214CAB">
        <w:rPr>
          <w:rFonts w:ascii="Times New Roman" w:hAnsi="Times New Roman"/>
          <w:sz w:val="24"/>
        </w:rPr>
        <w:t xml:space="preserve"> z příjmů, zisku a kapitálových výnosů, ze zboží a služeb v tuzemsku a majetkových</w:t>
      </w:r>
      <w:r w:rsidR="000C6FA8">
        <w:rPr>
          <w:rFonts w:ascii="Times New Roman" w:hAnsi="Times New Roman"/>
          <w:sz w:val="24"/>
        </w:rPr>
        <w:t xml:space="preserve"> daní</w:t>
      </w:r>
      <w:r>
        <w:rPr>
          <w:rFonts w:ascii="Times New Roman" w:hAnsi="Times New Roman"/>
          <w:b w:val="0"/>
          <w:sz w:val="24"/>
        </w:rPr>
        <w:t xml:space="preserve"> celkového objemu ve výši </w:t>
      </w:r>
      <w:r w:rsidR="00BE089F">
        <w:rPr>
          <w:rFonts w:ascii="Times New Roman" w:hAnsi="Times New Roman"/>
          <w:sz w:val="24"/>
        </w:rPr>
        <w:t>495.889</w:t>
      </w:r>
      <w:r>
        <w:rPr>
          <w:rFonts w:ascii="Times New Roman" w:hAnsi="Times New Roman"/>
          <w:sz w:val="24"/>
        </w:rPr>
        <w:t xml:space="preserve"> tis. Kč </w:t>
      </w:r>
      <w:r>
        <w:rPr>
          <w:rFonts w:ascii="Times New Roman" w:hAnsi="Times New Roman"/>
          <w:b w:val="0"/>
          <w:sz w:val="24"/>
        </w:rPr>
        <w:t xml:space="preserve">(rozpočet </w:t>
      </w:r>
      <w:r w:rsidR="000C6FA8">
        <w:rPr>
          <w:rFonts w:ascii="Times New Roman" w:hAnsi="Times New Roman"/>
          <w:b w:val="0"/>
          <w:sz w:val="24"/>
        </w:rPr>
        <w:t>=</w:t>
      </w:r>
      <w:r>
        <w:rPr>
          <w:rFonts w:ascii="Times New Roman" w:hAnsi="Times New Roman"/>
          <w:b w:val="0"/>
          <w:sz w:val="24"/>
        </w:rPr>
        <w:t xml:space="preserve"> </w:t>
      </w:r>
      <w:r w:rsidR="00BE089F">
        <w:rPr>
          <w:rFonts w:ascii="Times New Roman" w:hAnsi="Times New Roman"/>
          <w:sz w:val="24"/>
        </w:rPr>
        <w:t>458.240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plnění na </w:t>
      </w:r>
      <w:r w:rsidR="00BE089F">
        <w:rPr>
          <w:rFonts w:ascii="Times New Roman" w:hAnsi="Times New Roman"/>
          <w:sz w:val="24"/>
        </w:rPr>
        <w:t>108,22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b w:val="0"/>
          <w:sz w:val="24"/>
        </w:rPr>
        <w:t xml:space="preserve">). Nebereme-li v úvahu </w:t>
      </w:r>
      <w:r>
        <w:rPr>
          <w:rFonts w:ascii="Times New Roman" w:hAnsi="Times New Roman"/>
          <w:sz w:val="24"/>
        </w:rPr>
        <w:t>DPPO za obce</w:t>
      </w:r>
      <w:r>
        <w:rPr>
          <w:rFonts w:ascii="Times New Roman" w:hAnsi="Times New Roman"/>
          <w:b w:val="0"/>
          <w:sz w:val="24"/>
        </w:rPr>
        <w:t xml:space="preserve"> v </w:t>
      </w:r>
      <w:r w:rsidR="00C564BD">
        <w:rPr>
          <w:rFonts w:ascii="Times New Roman" w:hAnsi="Times New Roman"/>
          <w:b w:val="0"/>
          <w:sz w:val="24"/>
        </w:rPr>
        <w:t>r</w:t>
      </w:r>
      <w:r>
        <w:rPr>
          <w:rFonts w:ascii="Times New Roman" w:hAnsi="Times New Roman"/>
          <w:b w:val="0"/>
          <w:sz w:val="24"/>
        </w:rPr>
        <w:t xml:space="preserve">ozpočtované výši </w:t>
      </w:r>
      <w:r w:rsidR="00E109DB">
        <w:rPr>
          <w:rFonts w:ascii="Times New Roman" w:hAnsi="Times New Roman"/>
          <w:sz w:val="24"/>
        </w:rPr>
        <w:t>2</w:t>
      </w:r>
      <w:r w:rsidR="00BE089F">
        <w:rPr>
          <w:rFonts w:ascii="Times New Roman" w:hAnsi="Times New Roman"/>
          <w:sz w:val="24"/>
        </w:rPr>
        <w:t>3</w:t>
      </w:r>
      <w:r w:rsidR="00873BB0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 a za sledované období plněné v objemu </w:t>
      </w:r>
      <w:r w:rsidR="00BE089F">
        <w:rPr>
          <w:rFonts w:ascii="Times New Roman" w:hAnsi="Times New Roman"/>
          <w:sz w:val="24"/>
        </w:rPr>
        <w:t>20.156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která nemá přímý vliv na </w:t>
      </w:r>
      <w:r w:rsidR="00E74BF1">
        <w:rPr>
          <w:rFonts w:ascii="Times New Roman" w:hAnsi="Times New Roman"/>
          <w:b w:val="0"/>
          <w:sz w:val="24"/>
        </w:rPr>
        <w:t>sledování plnění</w:t>
      </w:r>
      <w:r>
        <w:rPr>
          <w:rFonts w:ascii="Times New Roman" w:hAnsi="Times New Roman"/>
          <w:b w:val="0"/>
          <w:sz w:val="24"/>
        </w:rPr>
        <w:t xml:space="preserve"> inkasa daní, neboť obec je jak plátcem, tak i příjemcem této daně, bylo plnění daňové výtěžnosti za uvedené období na </w:t>
      </w:r>
      <w:r w:rsidR="00BE089F">
        <w:rPr>
          <w:rFonts w:ascii="Times New Roman" w:hAnsi="Times New Roman"/>
          <w:sz w:val="24"/>
        </w:rPr>
        <w:t>109,3</w:t>
      </w:r>
      <w:r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b w:val="0"/>
          <w:sz w:val="24"/>
        </w:rPr>
        <w:t xml:space="preserve"> (rozpočtovaný příjem daní bez DPPO za obce =</w:t>
      </w:r>
      <w:r w:rsidR="008D35EA">
        <w:rPr>
          <w:rFonts w:ascii="Times New Roman" w:hAnsi="Times New Roman"/>
          <w:b w:val="0"/>
          <w:sz w:val="24"/>
        </w:rPr>
        <w:t xml:space="preserve"> </w:t>
      </w:r>
      <w:r w:rsidR="00BE089F">
        <w:rPr>
          <w:rFonts w:ascii="Times New Roman" w:hAnsi="Times New Roman"/>
          <w:sz w:val="24"/>
        </w:rPr>
        <w:t>435.240</w:t>
      </w:r>
      <w:r>
        <w:rPr>
          <w:rFonts w:ascii="Times New Roman" w:hAnsi="Times New Roman"/>
          <w:sz w:val="24"/>
        </w:rPr>
        <w:t xml:space="preserve"> tis. Kč</w:t>
      </w:r>
      <w:r w:rsidR="00505B87">
        <w:rPr>
          <w:rFonts w:ascii="Times New Roman" w:hAnsi="Times New Roman"/>
          <w:b w:val="0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skutečné inkaso ve sledovaném období bez DPPO za obce =</w:t>
      </w:r>
      <w:r w:rsidR="008D35EA">
        <w:rPr>
          <w:rFonts w:ascii="Times New Roman" w:hAnsi="Times New Roman"/>
          <w:b w:val="0"/>
          <w:sz w:val="24"/>
        </w:rPr>
        <w:t xml:space="preserve"> </w:t>
      </w:r>
      <w:r w:rsidR="00BE089F">
        <w:rPr>
          <w:rFonts w:ascii="Times New Roman" w:hAnsi="Times New Roman"/>
          <w:sz w:val="24"/>
        </w:rPr>
        <w:t>475.733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).</w:t>
      </w:r>
      <w:r w:rsidR="00524E8F">
        <w:rPr>
          <w:rFonts w:ascii="Times New Roman" w:hAnsi="Times New Roman"/>
          <w:b w:val="0"/>
          <w:sz w:val="24"/>
        </w:rPr>
        <w:t xml:space="preserve"> Z těchto údajů vyplývá,</w:t>
      </w:r>
      <w:r w:rsidR="0031053E">
        <w:rPr>
          <w:rFonts w:ascii="Times New Roman" w:hAnsi="Times New Roman"/>
          <w:b w:val="0"/>
          <w:sz w:val="24"/>
        </w:rPr>
        <w:t xml:space="preserve"> že </w:t>
      </w:r>
      <w:r w:rsidR="00505B87">
        <w:rPr>
          <w:rFonts w:ascii="Times New Roman" w:hAnsi="Times New Roman"/>
          <w:b w:val="0"/>
          <w:sz w:val="24"/>
        </w:rPr>
        <w:t xml:space="preserve">sledované </w:t>
      </w:r>
      <w:r w:rsidR="0031053E">
        <w:rPr>
          <w:rFonts w:ascii="Times New Roman" w:hAnsi="Times New Roman"/>
          <w:b w:val="0"/>
          <w:sz w:val="24"/>
        </w:rPr>
        <w:t>daně bez DPPO za obce</w:t>
      </w:r>
      <w:r w:rsidR="000C6FA8">
        <w:rPr>
          <w:rFonts w:ascii="Times New Roman" w:hAnsi="Times New Roman"/>
          <w:b w:val="0"/>
          <w:sz w:val="24"/>
        </w:rPr>
        <w:t>,</w:t>
      </w:r>
      <w:r w:rsidR="0031053E">
        <w:rPr>
          <w:rFonts w:ascii="Times New Roman" w:hAnsi="Times New Roman"/>
          <w:b w:val="0"/>
          <w:sz w:val="24"/>
        </w:rPr>
        <w:t xml:space="preserve"> </w:t>
      </w:r>
      <w:r w:rsidR="00441F23">
        <w:rPr>
          <w:rFonts w:ascii="Times New Roman" w:hAnsi="Times New Roman"/>
          <w:b w:val="0"/>
          <w:sz w:val="24"/>
        </w:rPr>
        <w:t xml:space="preserve">byly naplněny </w:t>
      </w:r>
      <w:r w:rsidR="00524E8F">
        <w:rPr>
          <w:rFonts w:ascii="Times New Roman" w:hAnsi="Times New Roman"/>
          <w:b w:val="0"/>
          <w:sz w:val="24"/>
        </w:rPr>
        <w:t xml:space="preserve">o částku </w:t>
      </w:r>
      <w:r w:rsidR="00BE089F">
        <w:rPr>
          <w:rFonts w:ascii="Times New Roman" w:hAnsi="Times New Roman"/>
          <w:sz w:val="24"/>
        </w:rPr>
        <w:t>40.493</w:t>
      </w:r>
      <w:r w:rsidR="00524E8F">
        <w:rPr>
          <w:rFonts w:ascii="Times New Roman" w:hAnsi="Times New Roman"/>
          <w:sz w:val="24"/>
        </w:rPr>
        <w:t xml:space="preserve"> tis. Kč</w:t>
      </w:r>
      <w:r w:rsidR="00441F23">
        <w:rPr>
          <w:rFonts w:ascii="Times New Roman" w:hAnsi="Times New Roman"/>
          <w:sz w:val="24"/>
        </w:rPr>
        <w:t xml:space="preserve"> </w:t>
      </w:r>
      <w:r w:rsidR="00505B87">
        <w:rPr>
          <w:rFonts w:ascii="Times New Roman" w:hAnsi="Times New Roman"/>
          <w:sz w:val="24"/>
        </w:rPr>
        <w:t>více</w:t>
      </w:r>
      <w:r w:rsidR="00441F23">
        <w:rPr>
          <w:rFonts w:ascii="Times New Roman" w:hAnsi="Times New Roman"/>
          <w:sz w:val="24"/>
        </w:rPr>
        <w:t>, než předpokládal</w:t>
      </w:r>
      <w:r w:rsidR="000C6FA8">
        <w:rPr>
          <w:rFonts w:ascii="Times New Roman" w:hAnsi="Times New Roman"/>
          <w:sz w:val="24"/>
        </w:rPr>
        <w:t>a</w:t>
      </w:r>
      <w:r w:rsidR="00441F23">
        <w:rPr>
          <w:rFonts w:ascii="Times New Roman" w:hAnsi="Times New Roman"/>
          <w:sz w:val="24"/>
        </w:rPr>
        <w:t xml:space="preserve"> </w:t>
      </w:r>
      <w:r w:rsidR="000C6FA8">
        <w:rPr>
          <w:rFonts w:ascii="Times New Roman" w:hAnsi="Times New Roman"/>
          <w:sz w:val="24"/>
        </w:rPr>
        <w:t>predikce daňových příjmů pro rok 20</w:t>
      </w:r>
      <w:r w:rsidR="00873BB0">
        <w:rPr>
          <w:rFonts w:ascii="Times New Roman" w:hAnsi="Times New Roman"/>
          <w:sz w:val="24"/>
        </w:rPr>
        <w:t>1</w:t>
      </w:r>
      <w:r w:rsidR="00BE089F">
        <w:rPr>
          <w:rFonts w:ascii="Times New Roman" w:hAnsi="Times New Roman"/>
          <w:sz w:val="24"/>
        </w:rPr>
        <w:t>4</w:t>
      </w:r>
      <w:r w:rsidR="00524E8F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 xml:space="preserve"> Na celkovém inkasu daní se </w:t>
      </w:r>
      <w:r>
        <w:rPr>
          <w:rFonts w:ascii="Times New Roman" w:hAnsi="Times New Roman"/>
          <w:sz w:val="24"/>
        </w:rPr>
        <w:t xml:space="preserve">DPFO ze závislé činnosti a funkčních požitků </w:t>
      </w:r>
      <w:r>
        <w:rPr>
          <w:rFonts w:ascii="Times New Roman" w:hAnsi="Times New Roman"/>
          <w:b w:val="0"/>
          <w:sz w:val="24"/>
        </w:rPr>
        <w:t xml:space="preserve">podílela částkou </w:t>
      </w:r>
      <w:r w:rsidR="00BE089F">
        <w:rPr>
          <w:rFonts w:ascii="Times New Roman" w:hAnsi="Times New Roman"/>
          <w:sz w:val="24"/>
        </w:rPr>
        <w:t>103.892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DPFO ze SVČ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BE089F">
        <w:rPr>
          <w:rFonts w:ascii="Times New Roman" w:hAnsi="Times New Roman"/>
          <w:sz w:val="24"/>
        </w:rPr>
        <w:t>6.654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DPFO z kapitálových výnosů (zvláštní sazba)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BE089F">
        <w:rPr>
          <w:rFonts w:ascii="Times New Roman" w:hAnsi="Times New Roman"/>
          <w:sz w:val="24"/>
        </w:rPr>
        <w:t>11.230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DPPO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BE089F">
        <w:rPr>
          <w:rFonts w:ascii="Times New Roman" w:hAnsi="Times New Roman"/>
          <w:sz w:val="24"/>
        </w:rPr>
        <w:t>107.417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, </w:t>
      </w:r>
      <w:r>
        <w:rPr>
          <w:rFonts w:ascii="Times New Roman" w:hAnsi="Times New Roman"/>
          <w:sz w:val="24"/>
        </w:rPr>
        <w:t>daň z přidané hodnoty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BE089F">
        <w:rPr>
          <w:rFonts w:ascii="Times New Roman" w:hAnsi="Times New Roman"/>
          <w:sz w:val="24"/>
        </w:rPr>
        <w:t>218.549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 a </w:t>
      </w:r>
      <w:r>
        <w:rPr>
          <w:rFonts w:ascii="Times New Roman" w:hAnsi="Times New Roman"/>
          <w:sz w:val="24"/>
        </w:rPr>
        <w:t>daň z</w:t>
      </w:r>
      <w:r w:rsidR="00BE089F">
        <w:rPr>
          <w:rFonts w:ascii="Times New Roman" w:hAnsi="Times New Roman"/>
          <w:sz w:val="24"/>
        </w:rPr>
        <w:t> nemovitých věcí</w:t>
      </w:r>
      <w:r>
        <w:rPr>
          <w:rFonts w:ascii="Times New Roman" w:hAnsi="Times New Roman"/>
          <w:b w:val="0"/>
          <w:sz w:val="24"/>
        </w:rPr>
        <w:t xml:space="preserve"> částkou </w:t>
      </w:r>
      <w:r w:rsidR="00505B87">
        <w:rPr>
          <w:rFonts w:ascii="Times New Roman" w:hAnsi="Times New Roman"/>
          <w:sz w:val="24"/>
        </w:rPr>
        <w:t>27.</w:t>
      </w:r>
      <w:r w:rsidR="00BE089F">
        <w:rPr>
          <w:rFonts w:ascii="Times New Roman" w:hAnsi="Times New Roman"/>
          <w:sz w:val="24"/>
        </w:rPr>
        <w:t>991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. </w:t>
      </w:r>
    </w:p>
    <w:p w:rsidR="009D4B53" w:rsidRPr="00423A92" w:rsidRDefault="009D4B53" w:rsidP="00423A92">
      <w:pPr>
        <w:pStyle w:val="Zkladntextodsazen"/>
        <w:ind w:lef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V </w:t>
      </w:r>
      <w:r w:rsidR="00A07DAC">
        <w:rPr>
          <w:rFonts w:ascii="Times New Roman" w:hAnsi="Times New Roman"/>
          <w:b w:val="0"/>
          <w:sz w:val="24"/>
        </w:rPr>
        <w:t>daném</w:t>
      </w:r>
      <w:r>
        <w:rPr>
          <w:rFonts w:ascii="Times New Roman" w:hAnsi="Times New Roman"/>
          <w:b w:val="0"/>
          <w:sz w:val="24"/>
        </w:rPr>
        <w:t xml:space="preserve"> období </w:t>
      </w:r>
      <w:r w:rsidR="00A07DAC">
        <w:rPr>
          <w:rFonts w:ascii="Times New Roman" w:hAnsi="Times New Roman"/>
          <w:b w:val="0"/>
          <w:sz w:val="24"/>
        </w:rPr>
        <w:t>roku 201</w:t>
      </w:r>
      <w:r w:rsidR="00975BA6">
        <w:rPr>
          <w:rFonts w:ascii="Times New Roman" w:hAnsi="Times New Roman"/>
          <w:b w:val="0"/>
          <w:sz w:val="24"/>
        </w:rPr>
        <w:t>4</w:t>
      </w:r>
      <w:r w:rsidR="00A07DAC">
        <w:rPr>
          <w:rFonts w:ascii="Times New Roman" w:hAnsi="Times New Roman"/>
          <w:b w:val="0"/>
          <w:sz w:val="24"/>
        </w:rPr>
        <w:t xml:space="preserve"> </w:t>
      </w:r>
      <w:r w:rsidR="00505B87">
        <w:rPr>
          <w:rFonts w:ascii="Times New Roman" w:hAnsi="Times New Roman"/>
          <w:b w:val="0"/>
          <w:sz w:val="24"/>
        </w:rPr>
        <w:t>byly všechny sledované daně</w:t>
      </w:r>
      <w:r w:rsidR="004F39B9">
        <w:rPr>
          <w:rFonts w:ascii="Times New Roman" w:hAnsi="Times New Roman"/>
          <w:b w:val="0"/>
          <w:sz w:val="24"/>
        </w:rPr>
        <w:t xml:space="preserve">, nebereme-li v úvahu </w:t>
      </w:r>
      <w:r w:rsidR="004F39B9">
        <w:rPr>
          <w:rFonts w:ascii="Times New Roman" w:hAnsi="Times New Roman"/>
          <w:sz w:val="24"/>
        </w:rPr>
        <w:t>DPPO za obce</w:t>
      </w:r>
      <w:r w:rsidR="004F39B9">
        <w:rPr>
          <w:rFonts w:ascii="Times New Roman" w:hAnsi="Times New Roman"/>
          <w:b w:val="0"/>
          <w:sz w:val="24"/>
        </w:rPr>
        <w:t>,</w:t>
      </w:r>
      <w:r w:rsidR="00505B87">
        <w:rPr>
          <w:rFonts w:ascii="Times New Roman" w:hAnsi="Times New Roman"/>
          <w:b w:val="0"/>
          <w:sz w:val="24"/>
        </w:rPr>
        <w:t xml:space="preserve"> splněny ve vyšším objemu</w:t>
      </w:r>
      <w:r w:rsidR="005A1CA3">
        <w:rPr>
          <w:rFonts w:ascii="Times New Roman" w:hAnsi="Times New Roman"/>
          <w:b w:val="0"/>
          <w:sz w:val="24"/>
        </w:rPr>
        <w:t>,</w:t>
      </w:r>
      <w:r w:rsidR="00505B87">
        <w:rPr>
          <w:rFonts w:ascii="Times New Roman" w:hAnsi="Times New Roman"/>
          <w:b w:val="0"/>
          <w:sz w:val="24"/>
        </w:rPr>
        <w:t xml:space="preserve"> než předpokládala predikce </w:t>
      </w:r>
      <w:r w:rsidR="00423A92">
        <w:rPr>
          <w:rFonts w:ascii="Times New Roman" w:hAnsi="Times New Roman"/>
          <w:b w:val="0"/>
          <w:sz w:val="24"/>
        </w:rPr>
        <w:t xml:space="preserve">rozpočtu </w:t>
      </w:r>
      <w:r w:rsidR="00505B87">
        <w:rPr>
          <w:rFonts w:ascii="Times New Roman" w:hAnsi="Times New Roman"/>
          <w:b w:val="0"/>
          <w:sz w:val="24"/>
        </w:rPr>
        <w:t>pro rok 201</w:t>
      </w:r>
      <w:r w:rsidR="00975BA6">
        <w:rPr>
          <w:rFonts w:ascii="Times New Roman" w:hAnsi="Times New Roman"/>
          <w:b w:val="0"/>
          <w:sz w:val="24"/>
        </w:rPr>
        <w:t>4</w:t>
      </w:r>
      <w:r w:rsidR="00505B87">
        <w:rPr>
          <w:rFonts w:ascii="Times New Roman" w:hAnsi="Times New Roman"/>
          <w:b w:val="0"/>
          <w:sz w:val="24"/>
        </w:rPr>
        <w:t xml:space="preserve">. </w:t>
      </w:r>
      <w:r w:rsidR="005A1CA3">
        <w:rPr>
          <w:rFonts w:ascii="Times New Roman" w:hAnsi="Times New Roman"/>
          <w:sz w:val="24"/>
        </w:rPr>
        <w:t>DPFO ze závislé činnosti a funkčních požitků</w:t>
      </w:r>
      <w:r w:rsidR="005A1CA3">
        <w:rPr>
          <w:rFonts w:ascii="Times New Roman" w:hAnsi="Times New Roman"/>
          <w:b w:val="0"/>
          <w:sz w:val="24"/>
        </w:rPr>
        <w:t xml:space="preserve"> byla přeplněna o částku </w:t>
      </w:r>
      <w:r w:rsidR="00975BA6">
        <w:rPr>
          <w:rFonts w:ascii="Times New Roman" w:hAnsi="Times New Roman"/>
          <w:sz w:val="24"/>
        </w:rPr>
        <w:t>3.392</w:t>
      </w:r>
      <w:r w:rsidR="005A1CA3">
        <w:rPr>
          <w:rFonts w:ascii="Times New Roman" w:hAnsi="Times New Roman"/>
          <w:sz w:val="24"/>
        </w:rPr>
        <w:t xml:space="preserve"> tis. Kč, DPFO ze SVČ </w:t>
      </w:r>
      <w:r w:rsidR="005A1CA3">
        <w:rPr>
          <w:rFonts w:ascii="Times New Roman" w:hAnsi="Times New Roman"/>
          <w:b w:val="0"/>
          <w:sz w:val="24"/>
        </w:rPr>
        <w:t xml:space="preserve">o částku </w:t>
      </w:r>
      <w:r w:rsidR="00975BA6">
        <w:rPr>
          <w:rFonts w:ascii="Times New Roman" w:hAnsi="Times New Roman"/>
          <w:sz w:val="24"/>
        </w:rPr>
        <w:t>1.854</w:t>
      </w:r>
      <w:r w:rsidR="005A1CA3">
        <w:rPr>
          <w:rFonts w:ascii="Times New Roman" w:hAnsi="Times New Roman"/>
          <w:sz w:val="24"/>
        </w:rPr>
        <w:t xml:space="preserve"> tis. Kč, DPFO z kapitálových výnosů - zvláštní sazba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975BA6">
        <w:rPr>
          <w:rFonts w:ascii="Times New Roman" w:hAnsi="Times New Roman"/>
          <w:sz w:val="24"/>
        </w:rPr>
        <w:t>1.280</w:t>
      </w:r>
      <w:r w:rsidR="005A1CA3">
        <w:rPr>
          <w:rFonts w:ascii="Times New Roman" w:hAnsi="Times New Roman"/>
          <w:sz w:val="24"/>
        </w:rPr>
        <w:t xml:space="preserve"> tis. Kč, DPPO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4F39B9">
        <w:rPr>
          <w:rFonts w:ascii="Times New Roman" w:hAnsi="Times New Roman"/>
          <w:sz w:val="24"/>
        </w:rPr>
        <w:t>16.317</w:t>
      </w:r>
      <w:r w:rsidR="005A1CA3">
        <w:rPr>
          <w:rFonts w:ascii="Times New Roman" w:hAnsi="Times New Roman"/>
          <w:sz w:val="24"/>
        </w:rPr>
        <w:t xml:space="preserve"> tis. Kč, DPH</w:t>
      </w:r>
      <w:r w:rsidR="005A1CA3">
        <w:rPr>
          <w:rFonts w:ascii="Times New Roman" w:hAnsi="Times New Roman"/>
          <w:b w:val="0"/>
          <w:sz w:val="24"/>
        </w:rPr>
        <w:t xml:space="preserve"> o částku </w:t>
      </w:r>
      <w:r w:rsidR="004F39B9">
        <w:rPr>
          <w:rFonts w:ascii="Times New Roman" w:hAnsi="Times New Roman"/>
          <w:sz w:val="24"/>
        </w:rPr>
        <w:t>15.659</w:t>
      </w:r>
      <w:r w:rsidR="005A1CA3">
        <w:rPr>
          <w:rFonts w:ascii="Times New Roman" w:hAnsi="Times New Roman"/>
          <w:sz w:val="24"/>
        </w:rPr>
        <w:t xml:space="preserve"> tis. Kč a daň z</w:t>
      </w:r>
      <w:r w:rsidR="004F39B9">
        <w:rPr>
          <w:rFonts w:ascii="Times New Roman" w:hAnsi="Times New Roman"/>
          <w:sz w:val="24"/>
        </w:rPr>
        <w:t> nemovitých věcí</w:t>
      </w:r>
      <w:r w:rsidR="005A1CA3">
        <w:rPr>
          <w:rFonts w:ascii="Times New Roman" w:hAnsi="Times New Roman"/>
          <w:sz w:val="24"/>
        </w:rPr>
        <w:t xml:space="preserve"> </w:t>
      </w:r>
      <w:r w:rsidR="005A1CA3" w:rsidRPr="00423A92">
        <w:rPr>
          <w:rFonts w:ascii="Times New Roman" w:hAnsi="Times New Roman"/>
          <w:b w:val="0"/>
          <w:sz w:val="24"/>
        </w:rPr>
        <w:t>o částku</w:t>
      </w:r>
      <w:r w:rsidR="005A1CA3">
        <w:rPr>
          <w:rFonts w:ascii="Times New Roman" w:hAnsi="Times New Roman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1.991</w:t>
      </w:r>
      <w:r w:rsidR="005A1CA3">
        <w:rPr>
          <w:rFonts w:ascii="Times New Roman" w:hAnsi="Times New Roman"/>
          <w:sz w:val="24"/>
        </w:rPr>
        <w:t xml:space="preserve"> tis. Kč.</w:t>
      </w:r>
      <w:r w:rsidR="00423A92">
        <w:rPr>
          <w:rFonts w:ascii="Times New Roman" w:hAnsi="Times New Roman"/>
          <w:sz w:val="24"/>
        </w:rPr>
        <w:t xml:space="preserve"> </w:t>
      </w:r>
      <w:r w:rsidR="00977429">
        <w:rPr>
          <w:rFonts w:ascii="Times New Roman" w:hAnsi="Times New Roman"/>
          <w:b w:val="0"/>
          <w:sz w:val="24"/>
        </w:rPr>
        <w:t>Jednotlivé</w:t>
      </w:r>
      <w:r w:rsidR="00423A92">
        <w:rPr>
          <w:rFonts w:ascii="Times New Roman" w:hAnsi="Times New Roman"/>
          <w:b w:val="0"/>
          <w:sz w:val="24"/>
        </w:rPr>
        <w:t xml:space="preserve"> sledované</w:t>
      </w:r>
      <w:r w:rsidR="00977429">
        <w:rPr>
          <w:rFonts w:ascii="Times New Roman" w:hAnsi="Times New Roman"/>
          <w:b w:val="0"/>
          <w:sz w:val="24"/>
        </w:rPr>
        <w:t xml:space="preserve"> daně</w:t>
      </w:r>
      <w:r w:rsidR="004F39B9">
        <w:rPr>
          <w:rFonts w:ascii="Times New Roman" w:hAnsi="Times New Roman"/>
          <w:b w:val="0"/>
          <w:sz w:val="24"/>
        </w:rPr>
        <w:t xml:space="preserve">, včetně </w:t>
      </w:r>
      <w:r w:rsidR="004F39B9">
        <w:rPr>
          <w:rFonts w:ascii="Times New Roman" w:hAnsi="Times New Roman"/>
          <w:sz w:val="24"/>
        </w:rPr>
        <w:t>DPPO za obce</w:t>
      </w:r>
      <w:r w:rsidR="004F39B9">
        <w:rPr>
          <w:rFonts w:ascii="Times New Roman" w:hAnsi="Times New Roman"/>
          <w:b w:val="0"/>
          <w:sz w:val="24"/>
        </w:rPr>
        <w:t>,</w:t>
      </w:r>
      <w:r w:rsidR="00977429">
        <w:rPr>
          <w:rFonts w:ascii="Times New Roman" w:hAnsi="Times New Roman"/>
          <w:b w:val="0"/>
          <w:sz w:val="24"/>
        </w:rPr>
        <w:t xml:space="preserve"> byly </w:t>
      </w:r>
      <w:r w:rsidR="00423A92">
        <w:rPr>
          <w:rFonts w:ascii="Times New Roman" w:hAnsi="Times New Roman"/>
          <w:b w:val="0"/>
          <w:sz w:val="24"/>
        </w:rPr>
        <w:t xml:space="preserve">potom </w:t>
      </w:r>
      <w:r w:rsidR="00977429">
        <w:rPr>
          <w:rFonts w:ascii="Times New Roman" w:hAnsi="Times New Roman"/>
          <w:b w:val="0"/>
          <w:sz w:val="24"/>
        </w:rPr>
        <w:t>v roce 20</w:t>
      </w:r>
      <w:r w:rsidR="00193DD3">
        <w:rPr>
          <w:rFonts w:ascii="Times New Roman" w:hAnsi="Times New Roman"/>
          <w:b w:val="0"/>
          <w:sz w:val="24"/>
        </w:rPr>
        <w:t>1</w:t>
      </w:r>
      <w:r w:rsidR="004F39B9">
        <w:rPr>
          <w:rFonts w:ascii="Times New Roman" w:hAnsi="Times New Roman"/>
          <w:b w:val="0"/>
          <w:sz w:val="24"/>
        </w:rPr>
        <w:t>4</w:t>
      </w:r>
      <w:r w:rsidR="00315951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plněny následovně: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ze závislé činnosti a funkčních požitků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103,37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100.500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103.892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ze SVČ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138,62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4F39B9">
        <w:rPr>
          <w:rFonts w:ascii="Times New Roman" w:hAnsi="Times New Roman"/>
          <w:sz w:val="24"/>
        </w:rPr>
        <w:t>4.800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 xml:space="preserve">skutečnost </w:t>
      </w:r>
      <w:r w:rsidR="00315951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6.654</w:t>
      </w:r>
      <w:r>
        <w:rPr>
          <w:rFonts w:ascii="Times New Roman" w:hAnsi="Times New Roman"/>
          <w:sz w:val="24"/>
        </w:rPr>
        <w:t xml:space="preserve"> tis.</w:t>
      </w:r>
      <w:r w:rsidR="00315951">
        <w:rPr>
          <w:rFonts w:ascii="Times New Roman" w:hAnsi="Times New Roman"/>
          <w:sz w:val="24"/>
        </w:rPr>
        <w:t xml:space="preserve">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DPFO z kapitálových výnosů (zvláštní sazba)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112,86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4F39B9">
        <w:rPr>
          <w:rFonts w:ascii="Times New Roman" w:hAnsi="Times New Roman"/>
          <w:sz w:val="24"/>
        </w:rPr>
        <w:t>9.950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2C15B2" w:rsidRPr="002C15B2">
        <w:rPr>
          <w:rFonts w:ascii="Times New Roman" w:hAnsi="Times New Roman"/>
          <w:b w:val="0"/>
          <w:sz w:val="24"/>
        </w:rPr>
        <w:t xml:space="preserve">; </w:t>
      </w:r>
      <w:r w:rsidRPr="002C15B2">
        <w:rPr>
          <w:rFonts w:ascii="Times New Roman" w:hAnsi="Times New Roman"/>
          <w:b w:val="0"/>
          <w:sz w:val="24"/>
        </w:rPr>
        <w:t>skutečnost</w:t>
      </w:r>
      <w:r>
        <w:rPr>
          <w:rFonts w:ascii="Times New Roman" w:hAnsi="Times New Roman"/>
          <w:b w:val="0"/>
          <w:sz w:val="24"/>
        </w:rPr>
        <w:t xml:space="preserve">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11.230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Pr="00030535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DPPO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117,91</w:t>
      </w:r>
      <w:r w:rsidRPr="00030535"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4F39B9">
        <w:rPr>
          <w:rFonts w:ascii="Times New Roman" w:hAnsi="Times New Roman"/>
          <w:sz w:val="24"/>
        </w:rPr>
        <w:t>91.100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 w:rsidRPr="00030535">
        <w:rPr>
          <w:rFonts w:ascii="Times New Roman" w:hAnsi="Times New Roman"/>
          <w:b w:val="0"/>
          <w:sz w:val="24"/>
        </w:rPr>
        <w:t xml:space="preserve">skutečnost </w:t>
      </w:r>
      <w:r w:rsidR="006C0E2B" w:rsidRPr="00030535">
        <w:rPr>
          <w:rFonts w:ascii="Times New Roman" w:hAnsi="Times New Roman"/>
          <w:b w:val="0"/>
          <w:sz w:val="24"/>
        </w:rPr>
        <w:t>–</w:t>
      </w:r>
      <w:r w:rsidRPr="00030535"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107.417</w:t>
      </w:r>
      <w:r w:rsidRPr="00030535">
        <w:rPr>
          <w:rFonts w:ascii="Times New Roman" w:hAnsi="Times New Roman"/>
          <w:sz w:val="24"/>
        </w:rPr>
        <w:t xml:space="preserve"> tis. Kč</w:t>
      </w:r>
      <w:r w:rsidRPr="00030535"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DPPO za obce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87,63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2C15B2">
        <w:rPr>
          <w:rFonts w:ascii="Times New Roman" w:hAnsi="Times New Roman"/>
          <w:sz w:val="24"/>
        </w:rPr>
        <w:t>2</w:t>
      </w:r>
      <w:r w:rsidR="004F39B9">
        <w:rPr>
          <w:rFonts w:ascii="Times New Roman" w:hAnsi="Times New Roman"/>
          <w:sz w:val="24"/>
        </w:rPr>
        <w:t>3</w:t>
      </w:r>
      <w:r w:rsidR="000C6FA8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20.156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),</w:t>
      </w:r>
    </w:p>
    <w:p w:rsidR="009D4B53" w:rsidRDefault="009D4B53" w:rsidP="00682570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Daň z přidané hodnoty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107,72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rozpočet – </w:t>
      </w:r>
      <w:r w:rsidR="004F39B9">
        <w:rPr>
          <w:rFonts w:ascii="Times New Roman" w:hAnsi="Times New Roman"/>
          <w:sz w:val="24"/>
        </w:rPr>
        <w:t>202.890</w:t>
      </w:r>
      <w:r w:rsidR="00A62DD3" w:rsidRPr="00A62DD3">
        <w:rPr>
          <w:rFonts w:ascii="Times New Roman" w:hAnsi="Times New Roman"/>
          <w:sz w:val="24"/>
        </w:rPr>
        <w:t xml:space="preserve"> tis. Kč</w:t>
      </w:r>
      <w:r w:rsidR="00A62DD3">
        <w:rPr>
          <w:rFonts w:ascii="Times New Roman" w:hAnsi="Times New Roman"/>
          <w:b w:val="0"/>
          <w:sz w:val="24"/>
        </w:rPr>
        <w:t xml:space="preserve">; </w:t>
      </w:r>
      <w:r>
        <w:rPr>
          <w:rFonts w:ascii="Times New Roman" w:hAnsi="Times New Roman"/>
          <w:b w:val="0"/>
          <w:sz w:val="24"/>
        </w:rPr>
        <w:t xml:space="preserve">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F39B9">
        <w:rPr>
          <w:rFonts w:ascii="Times New Roman" w:hAnsi="Times New Roman"/>
          <w:sz w:val="24"/>
        </w:rPr>
        <w:t>218.549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 a</w:t>
      </w:r>
    </w:p>
    <w:p w:rsidR="009D4B53" w:rsidRPr="00423A92" w:rsidRDefault="009D4B53" w:rsidP="00423A92">
      <w:pPr>
        <w:pStyle w:val="Zkladntextodsazen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daň z</w:t>
      </w:r>
      <w:r w:rsidR="004F39B9">
        <w:rPr>
          <w:rFonts w:ascii="Times New Roman" w:hAnsi="Times New Roman"/>
          <w:sz w:val="24"/>
        </w:rPr>
        <w:t> nemovitých věcí</w:t>
      </w:r>
      <w:r>
        <w:rPr>
          <w:rFonts w:ascii="Times New Roman" w:hAnsi="Times New Roman"/>
          <w:b w:val="0"/>
          <w:sz w:val="24"/>
        </w:rPr>
        <w:t xml:space="preserve"> na </w:t>
      </w:r>
      <w:r w:rsidR="004F39B9">
        <w:rPr>
          <w:rFonts w:ascii="Times New Roman" w:hAnsi="Times New Roman"/>
          <w:b w:val="0"/>
          <w:sz w:val="24"/>
        </w:rPr>
        <w:t>107,66</w:t>
      </w:r>
      <w:r>
        <w:rPr>
          <w:rFonts w:ascii="Times New Roman" w:hAnsi="Times New Roman"/>
          <w:b w:val="0"/>
          <w:sz w:val="24"/>
        </w:rPr>
        <w:t>% (</w:t>
      </w:r>
      <w:r w:rsidR="00A62DD3">
        <w:rPr>
          <w:rFonts w:ascii="Times New Roman" w:hAnsi="Times New Roman"/>
          <w:b w:val="0"/>
          <w:sz w:val="24"/>
        </w:rPr>
        <w:t xml:space="preserve">schválený </w:t>
      </w:r>
      <w:r>
        <w:rPr>
          <w:rFonts w:ascii="Times New Roman" w:hAnsi="Times New Roman"/>
          <w:b w:val="0"/>
          <w:sz w:val="24"/>
        </w:rPr>
        <w:t xml:space="preserve">rozpočet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2C15B2">
        <w:rPr>
          <w:rFonts w:ascii="Times New Roman" w:hAnsi="Times New Roman"/>
          <w:sz w:val="24"/>
        </w:rPr>
        <w:t>2</w:t>
      </w:r>
      <w:r w:rsidR="004F39B9">
        <w:rPr>
          <w:rFonts w:ascii="Times New Roman" w:hAnsi="Times New Roman"/>
          <w:sz w:val="24"/>
        </w:rPr>
        <w:t>6</w:t>
      </w:r>
      <w:r w:rsidR="002C15B2">
        <w:rPr>
          <w:rFonts w:ascii="Times New Roman" w:hAnsi="Times New Roman"/>
          <w:sz w:val="24"/>
        </w:rPr>
        <w:t>.000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 xml:space="preserve">; skutečnost </w:t>
      </w:r>
      <w:r w:rsidR="006C0E2B">
        <w:rPr>
          <w:rFonts w:ascii="Times New Roman" w:hAnsi="Times New Roman"/>
          <w:b w:val="0"/>
          <w:sz w:val="24"/>
        </w:rPr>
        <w:t>–</w:t>
      </w:r>
      <w:r>
        <w:rPr>
          <w:rFonts w:ascii="Times New Roman" w:hAnsi="Times New Roman"/>
          <w:b w:val="0"/>
          <w:sz w:val="24"/>
        </w:rPr>
        <w:t xml:space="preserve"> </w:t>
      </w:r>
      <w:r w:rsidR="00423A92">
        <w:rPr>
          <w:rFonts w:ascii="Times New Roman" w:hAnsi="Times New Roman"/>
          <w:sz w:val="24"/>
        </w:rPr>
        <w:t>27.</w:t>
      </w:r>
      <w:r w:rsidR="004F39B9">
        <w:rPr>
          <w:rFonts w:ascii="Times New Roman" w:hAnsi="Times New Roman"/>
          <w:sz w:val="24"/>
        </w:rPr>
        <w:t>991</w:t>
      </w:r>
      <w:r>
        <w:rPr>
          <w:rFonts w:ascii="Times New Roman" w:hAnsi="Times New Roman"/>
          <w:sz w:val="24"/>
        </w:rPr>
        <w:t xml:space="preserve"> tis. Kč</w:t>
      </w:r>
      <w:r>
        <w:rPr>
          <w:rFonts w:ascii="Times New Roman" w:hAnsi="Times New Roman"/>
          <w:b w:val="0"/>
          <w:sz w:val="24"/>
        </w:rPr>
        <w:t>).</w:t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Pro </w:t>
      </w:r>
      <w:r w:rsidR="00520B75">
        <w:rPr>
          <w:rFonts w:ascii="Times New Roman" w:hAnsi="Times New Roman"/>
          <w:b w:val="0"/>
          <w:sz w:val="24"/>
        </w:rPr>
        <w:t>vyšší</w:t>
      </w:r>
      <w:r>
        <w:rPr>
          <w:rFonts w:ascii="Times New Roman" w:hAnsi="Times New Roman"/>
          <w:b w:val="0"/>
          <w:sz w:val="24"/>
        </w:rPr>
        <w:t xml:space="preserve"> přehlednost a pro srovnání jsou v příloze k materiálu uvedeny tabulky s inkasem daní v roce</w:t>
      </w:r>
      <w:r w:rsidR="00030535">
        <w:rPr>
          <w:rFonts w:ascii="Times New Roman" w:hAnsi="Times New Roman"/>
          <w:b w:val="0"/>
          <w:sz w:val="24"/>
        </w:rPr>
        <w:t xml:space="preserve"> 2010</w:t>
      </w:r>
      <w:r w:rsidR="002C15B2">
        <w:rPr>
          <w:rFonts w:ascii="Times New Roman" w:hAnsi="Times New Roman"/>
          <w:b w:val="0"/>
          <w:sz w:val="24"/>
        </w:rPr>
        <w:t>, 2011</w:t>
      </w:r>
      <w:r w:rsidR="00423A92">
        <w:rPr>
          <w:rFonts w:ascii="Times New Roman" w:hAnsi="Times New Roman"/>
          <w:b w:val="0"/>
          <w:sz w:val="24"/>
        </w:rPr>
        <w:t>, 2012</w:t>
      </w:r>
      <w:r w:rsidR="004F39B9">
        <w:rPr>
          <w:rFonts w:ascii="Times New Roman" w:hAnsi="Times New Roman"/>
          <w:b w:val="0"/>
          <w:sz w:val="24"/>
        </w:rPr>
        <w:t>,</w:t>
      </w:r>
      <w:r w:rsidR="00193DD3">
        <w:rPr>
          <w:rFonts w:ascii="Times New Roman" w:hAnsi="Times New Roman"/>
          <w:b w:val="0"/>
          <w:sz w:val="24"/>
        </w:rPr>
        <w:t xml:space="preserve"> 201</w:t>
      </w:r>
      <w:r w:rsidR="00423A92">
        <w:rPr>
          <w:rFonts w:ascii="Times New Roman" w:hAnsi="Times New Roman"/>
          <w:b w:val="0"/>
          <w:sz w:val="24"/>
        </w:rPr>
        <w:t>3</w:t>
      </w:r>
      <w:r w:rsidR="004F39B9">
        <w:rPr>
          <w:rFonts w:ascii="Times New Roman" w:hAnsi="Times New Roman"/>
          <w:b w:val="0"/>
          <w:sz w:val="24"/>
        </w:rPr>
        <w:t xml:space="preserve"> a 2014</w:t>
      </w:r>
      <w:r w:rsidR="00520B7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dle jednotlivých měsíců a za jednotlivá čtvrtletí.</w:t>
      </w:r>
    </w:p>
    <w:p w:rsidR="009D4B53" w:rsidRDefault="009D4B53" w:rsidP="00682570">
      <w:pPr>
        <w:pStyle w:val="Zkladntextodsazen"/>
        <w:ind w:left="0" w:firstLine="720"/>
        <w:rPr>
          <w:rFonts w:ascii="Times New Roman" w:hAnsi="Times New Roman"/>
          <w:b w:val="0"/>
          <w:sz w:val="24"/>
        </w:rPr>
      </w:pPr>
    </w:p>
    <w:sectPr w:rsidR="009D4B53" w:rsidSect="00F2076D">
      <w:footerReference w:type="even" r:id="rId8"/>
      <w:footerReference w:type="default" r:id="rId9"/>
      <w:pgSz w:w="11907" w:h="16840" w:code="9"/>
      <w:pgMar w:top="1418" w:right="1418" w:bottom="1418" w:left="1418" w:header="709" w:footer="709" w:gutter="0"/>
      <w:pgNumType w:start="4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21" w:rsidRDefault="00E92A21">
      <w:r>
        <w:separator/>
      </w:r>
    </w:p>
  </w:endnote>
  <w:endnote w:type="continuationSeparator" w:id="0">
    <w:p w:rsidR="00E92A21" w:rsidRDefault="00E9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2B" w:rsidRDefault="006C0E2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C0E2B" w:rsidRDefault="006C0E2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16282"/>
      <w:docPartObj>
        <w:docPartGallery w:val="Page Numbers (Bottom of Page)"/>
        <w:docPartUnique/>
      </w:docPartObj>
    </w:sdtPr>
    <w:sdtContent>
      <w:p w:rsidR="00F2076D" w:rsidRDefault="00F207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6C0E2B" w:rsidRDefault="006C0E2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21" w:rsidRDefault="00E92A21">
      <w:r>
        <w:separator/>
      </w:r>
    </w:p>
  </w:footnote>
  <w:footnote w:type="continuationSeparator" w:id="0">
    <w:p w:rsidR="00E92A21" w:rsidRDefault="00E9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2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63D74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87688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C836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0AC36BE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EE0071"/>
    <w:multiLevelType w:val="singleLevel"/>
    <w:tmpl w:val="5B5A0D02"/>
    <w:lvl w:ilvl="0">
      <w:start w:val="3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7">
    <w:nsid w:val="17D20D68"/>
    <w:multiLevelType w:val="singleLevel"/>
    <w:tmpl w:val="32DA2428"/>
    <w:lvl w:ilvl="0">
      <w:start w:val="1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8">
    <w:nsid w:val="1F181F8D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484C15"/>
    <w:multiLevelType w:val="singleLevel"/>
    <w:tmpl w:val="F0B27B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B704E4"/>
    <w:multiLevelType w:val="singleLevel"/>
    <w:tmpl w:val="8592C9C6"/>
    <w:lvl w:ilvl="0">
      <w:start w:val="2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1">
    <w:nsid w:val="324E06F9"/>
    <w:multiLevelType w:val="singleLevel"/>
    <w:tmpl w:val="54A83C7C"/>
    <w:lvl w:ilvl="0">
      <w:start w:val="4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2">
    <w:nsid w:val="40251BD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318432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645EAB"/>
    <w:multiLevelType w:val="singleLevel"/>
    <w:tmpl w:val="32DA2428"/>
    <w:lvl w:ilvl="0">
      <w:start w:val="1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5">
    <w:nsid w:val="4C312D0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151931"/>
    <w:multiLevelType w:val="singleLevel"/>
    <w:tmpl w:val="8592C9C6"/>
    <w:lvl w:ilvl="0">
      <w:start w:val="2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7">
    <w:nsid w:val="62326D5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6834596"/>
    <w:multiLevelType w:val="singleLevel"/>
    <w:tmpl w:val="B4DA8852"/>
    <w:lvl w:ilvl="0">
      <w:start w:val="5"/>
      <w:numFmt w:val="decimal"/>
      <w:lvlText w:val="%1."/>
      <w:legacy w:legacy="1" w:legacySpace="0" w:legacyIndent="283"/>
      <w:lvlJc w:val="left"/>
      <w:pPr>
        <w:ind w:left="2126" w:hanging="283"/>
      </w:pPr>
    </w:lvl>
  </w:abstractNum>
  <w:abstractNum w:abstractNumId="19">
    <w:nsid w:val="7752650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44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7"/>
  </w:num>
  <w:num w:numId="10">
    <w:abstractNumId w:val="16"/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126" w:hanging="283"/>
        </w:p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3"/>
  </w:num>
  <w:num w:numId="15">
    <w:abstractNumId w:val="15"/>
  </w:num>
  <w:num w:numId="16">
    <w:abstractNumId w:val="17"/>
  </w:num>
  <w:num w:numId="17">
    <w:abstractNumId w:val="4"/>
  </w:num>
  <w:num w:numId="18">
    <w:abstractNumId w:val="12"/>
  </w:num>
  <w:num w:numId="19">
    <w:abstractNumId w:val="2"/>
  </w:num>
  <w:num w:numId="20">
    <w:abstractNumId w:val="9"/>
  </w:num>
  <w:num w:numId="21">
    <w:abstractNumId w:val="19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F3"/>
    <w:rsid w:val="00030535"/>
    <w:rsid w:val="00030DDC"/>
    <w:rsid w:val="000C53D9"/>
    <w:rsid w:val="000C6FA8"/>
    <w:rsid w:val="00193DD3"/>
    <w:rsid w:val="001D7D50"/>
    <w:rsid w:val="00214CAB"/>
    <w:rsid w:val="00251901"/>
    <w:rsid w:val="00294414"/>
    <w:rsid w:val="002C15B2"/>
    <w:rsid w:val="0031053E"/>
    <w:rsid w:val="00315951"/>
    <w:rsid w:val="00320278"/>
    <w:rsid w:val="00353256"/>
    <w:rsid w:val="003B519C"/>
    <w:rsid w:val="00417DF3"/>
    <w:rsid w:val="00423A92"/>
    <w:rsid w:val="004408EB"/>
    <w:rsid w:val="00441F23"/>
    <w:rsid w:val="0049300E"/>
    <w:rsid w:val="004B708D"/>
    <w:rsid w:val="004F39B9"/>
    <w:rsid w:val="00505B87"/>
    <w:rsid w:val="00520B75"/>
    <w:rsid w:val="00524E8F"/>
    <w:rsid w:val="005301CC"/>
    <w:rsid w:val="00536CEC"/>
    <w:rsid w:val="005612EA"/>
    <w:rsid w:val="00586DA1"/>
    <w:rsid w:val="005A1CA3"/>
    <w:rsid w:val="00682570"/>
    <w:rsid w:val="006C0E2B"/>
    <w:rsid w:val="006C3D4D"/>
    <w:rsid w:val="006D259F"/>
    <w:rsid w:val="00703C13"/>
    <w:rsid w:val="00707AD2"/>
    <w:rsid w:val="007279C7"/>
    <w:rsid w:val="00736B05"/>
    <w:rsid w:val="00775039"/>
    <w:rsid w:val="007B27CC"/>
    <w:rsid w:val="007B292A"/>
    <w:rsid w:val="00825A1F"/>
    <w:rsid w:val="00856D2D"/>
    <w:rsid w:val="00873BB0"/>
    <w:rsid w:val="008D0677"/>
    <w:rsid w:val="008D35EA"/>
    <w:rsid w:val="00903358"/>
    <w:rsid w:val="00971C92"/>
    <w:rsid w:val="00975BA6"/>
    <w:rsid w:val="00977429"/>
    <w:rsid w:val="009866D0"/>
    <w:rsid w:val="009869C8"/>
    <w:rsid w:val="00995510"/>
    <w:rsid w:val="009D4B53"/>
    <w:rsid w:val="00A07DAC"/>
    <w:rsid w:val="00A47F3F"/>
    <w:rsid w:val="00A62DD3"/>
    <w:rsid w:val="00AA5B56"/>
    <w:rsid w:val="00AD4C14"/>
    <w:rsid w:val="00B86529"/>
    <w:rsid w:val="00B903EB"/>
    <w:rsid w:val="00BB5677"/>
    <w:rsid w:val="00BE089F"/>
    <w:rsid w:val="00C238E6"/>
    <w:rsid w:val="00C52E89"/>
    <w:rsid w:val="00C564BD"/>
    <w:rsid w:val="00C575B4"/>
    <w:rsid w:val="00CC7893"/>
    <w:rsid w:val="00CE4BFC"/>
    <w:rsid w:val="00D05052"/>
    <w:rsid w:val="00D47414"/>
    <w:rsid w:val="00D57ABE"/>
    <w:rsid w:val="00D672AF"/>
    <w:rsid w:val="00DA6943"/>
    <w:rsid w:val="00E109DB"/>
    <w:rsid w:val="00E14294"/>
    <w:rsid w:val="00E71900"/>
    <w:rsid w:val="00E74BF1"/>
    <w:rsid w:val="00E92A21"/>
    <w:rsid w:val="00ED36FC"/>
    <w:rsid w:val="00ED7387"/>
    <w:rsid w:val="00EF5412"/>
    <w:rsid w:val="00F2076D"/>
    <w:rsid w:val="00F2203B"/>
    <w:rsid w:val="00F43E02"/>
    <w:rsid w:val="00F55847"/>
    <w:rsid w:val="00F73735"/>
    <w:rsid w:val="00F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Zhlav">
    <w:name w:val="header"/>
    <w:basedOn w:val="Normln"/>
    <w:rsid w:val="00F43E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5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5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2076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imes New Roman" w:hAnsi="Times New Roma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Zkladntext">
    <w:name w:val="Body Text"/>
    <w:basedOn w:val="Normln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1843" w:hanging="1843"/>
      <w:jc w:val="both"/>
    </w:pPr>
    <w:rPr>
      <w:rFonts w:ascii="Arial" w:hAnsi="Arial"/>
      <w:b/>
    </w:rPr>
  </w:style>
  <w:style w:type="paragraph" w:styleId="Zhlav">
    <w:name w:val="header"/>
    <w:basedOn w:val="Normln"/>
    <w:rsid w:val="00F43E0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9955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95510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F207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a t e r i á l							č</vt:lpstr>
    </vt:vector>
  </TitlesOfParts>
  <Company>Městský úřad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e r i á l							č</dc:title>
  <dc:creator>Městský úřad</dc:creator>
  <cp:lastModifiedBy>Neckař Milan</cp:lastModifiedBy>
  <cp:revision>3</cp:revision>
  <cp:lastPrinted>2014-03-18T13:30:00Z</cp:lastPrinted>
  <dcterms:created xsi:type="dcterms:W3CDTF">2015-03-23T14:16:00Z</dcterms:created>
  <dcterms:modified xsi:type="dcterms:W3CDTF">2015-03-23T14:38:00Z</dcterms:modified>
</cp:coreProperties>
</file>