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119"/>
        <w:gridCol w:w="850"/>
      </w:tblGrid>
      <w:tr w:rsidR="0010240F" w:rsidRPr="0010240F" w:rsidTr="000C365D">
        <w:trPr>
          <w:trHeight w:hRule="exact" w:val="345"/>
        </w:trPr>
        <w:tc>
          <w:tcPr>
            <w:tcW w:w="5245" w:type="dxa"/>
            <w:gridSpan w:val="2"/>
            <w:vAlign w:val="bottom"/>
          </w:tcPr>
          <w:p w:rsidR="000E56B2" w:rsidRPr="0010240F" w:rsidRDefault="000E56B2" w:rsidP="000C365D">
            <w:pPr>
              <w:pStyle w:val="Zkladntext"/>
              <w:ind w:left="72"/>
              <w:rPr>
                <w:b/>
                <w:sz w:val="28"/>
              </w:rPr>
            </w:pPr>
            <w:r w:rsidRPr="0010240F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10240F" w:rsidRDefault="000E56B2">
            <w:pPr>
              <w:pStyle w:val="Zkladntext"/>
              <w:jc w:val="right"/>
            </w:pPr>
            <w:r w:rsidRPr="0010240F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10240F" w:rsidRDefault="000E56B2">
            <w:pPr>
              <w:pStyle w:val="Zkladntext"/>
              <w:jc w:val="right"/>
            </w:pPr>
          </w:p>
        </w:tc>
      </w:tr>
      <w:tr w:rsidR="0010240F" w:rsidRPr="0010240F" w:rsidTr="000C365D">
        <w:trPr>
          <w:trHeight w:hRule="exact" w:val="345"/>
        </w:trPr>
        <w:tc>
          <w:tcPr>
            <w:tcW w:w="9214" w:type="dxa"/>
            <w:gridSpan w:val="4"/>
            <w:vAlign w:val="bottom"/>
          </w:tcPr>
          <w:p w:rsidR="000E56B2" w:rsidRPr="0010240F" w:rsidRDefault="000E56B2" w:rsidP="000C365D">
            <w:pPr>
              <w:pStyle w:val="Zkladntext"/>
              <w:ind w:left="72"/>
              <w:rPr>
                <w:sz w:val="28"/>
              </w:rPr>
            </w:pPr>
            <w:r w:rsidRPr="0010240F">
              <w:rPr>
                <w:b/>
                <w:sz w:val="28"/>
              </w:rPr>
              <w:t xml:space="preserve">pro zasedání </w:t>
            </w:r>
          </w:p>
        </w:tc>
      </w:tr>
      <w:tr w:rsidR="0010240F" w:rsidRPr="0010240F" w:rsidTr="000C365D">
        <w:trPr>
          <w:trHeight w:hRule="exact" w:val="345"/>
        </w:trPr>
        <w:tc>
          <w:tcPr>
            <w:tcW w:w="9214" w:type="dxa"/>
            <w:gridSpan w:val="4"/>
            <w:vAlign w:val="bottom"/>
          </w:tcPr>
          <w:p w:rsidR="000E56B2" w:rsidRPr="0010240F" w:rsidRDefault="000E56B2" w:rsidP="00331C16">
            <w:pPr>
              <w:pStyle w:val="Zkladntext"/>
              <w:ind w:left="72"/>
              <w:rPr>
                <w:b/>
                <w:sz w:val="28"/>
              </w:rPr>
            </w:pPr>
            <w:r w:rsidRPr="0010240F">
              <w:rPr>
                <w:b/>
                <w:sz w:val="28"/>
              </w:rPr>
              <w:t xml:space="preserve">Zastupitelstva města Prostějova konané dne </w:t>
            </w:r>
            <w:r w:rsidR="00331C16" w:rsidRPr="0010240F">
              <w:rPr>
                <w:b/>
                <w:sz w:val="28"/>
              </w:rPr>
              <w:t>05.09.2016</w:t>
            </w:r>
          </w:p>
        </w:tc>
      </w:tr>
      <w:tr w:rsidR="0010240F" w:rsidRPr="0010240F" w:rsidTr="000C365D">
        <w:trPr>
          <w:trHeight w:hRule="exact" w:val="125"/>
        </w:trPr>
        <w:tc>
          <w:tcPr>
            <w:tcW w:w="9214" w:type="dxa"/>
            <w:gridSpan w:val="4"/>
          </w:tcPr>
          <w:p w:rsidR="000E56B2" w:rsidRPr="0010240F" w:rsidRDefault="000E56B2">
            <w:pPr>
              <w:jc w:val="right"/>
            </w:pPr>
          </w:p>
        </w:tc>
      </w:tr>
      <w:tr w:rsidR="0010240F" w:rsidRPr="0010240F" w:rsidTr="000C365D">
        <w:trPr>
          <w:trHeight w:hRule="exact" w:val="80"/>
        </w:trPr>
        <w:tc>
          <w:tcPr>
            <w:tcW w:w="9214" w:type="dxa"/>
            <w:gridSpan w:val="4"/>
          </w:tcPr>
          <w:p w:rsidR="000E56B2" w:rsidRPr="0010240F" w:rsidRDefault="000E56B2"/>
        </w:tc>
      </w:tr>
      <w:tr w:rsidR="0010240F" w:rsidRPr="0010240F" w:rsidTr="000C365D">
        <w:tc>
          <w:tcPr>
            <w:tcW w:w="2410" w:type="dxa"/>
          </w:tcPr>
          <w:p w:rsidR="000E56B2" w:rsidRPr="0010240F" w:rsidRDefault="000E56B2">
            <w:pPr>
              <w:pStyle w:val="Datum"/>
              <w:rPr>
                <w:b/>
                <w:bCs/>
                <w:sz w:val="16"/>
                <w:szCs w:val="16"/>
              </w:rPr>
            </w:pPr>
          </w:p>
          <w:p w:rsidR="000E56B2" w:rsidRPr="0010240F" w:rsidRDefault="000E56B2" w:rsidP="000C365D">
            <w:pPr>
              <w:pStyle w:val="Datum"/>
              <w:ind w:left="72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10240F" w:rsidRDefault="000E56B2">
            <w:pPr>
              <w:pStyle w:val="Datum"/>
              <w:rPr>
                <w:b/>
                <w:bCs/>
                <w:sz w:val="16"/>
                <w:szCs w:val="16"/>
              </w:rPr>
            </w:pPr>
          </w:p>
          <w:p w:rsidR="000E56B2" w:rsidRPr="0010240F" w:rsidRDefault="00007164" w:rsidP="00007164">
            <w:pPr>
              <w:jc w:val="both"/>
              <w:rPr>
                <w:b/>
                <w:bCs/>
                <w:sz w:val="20"/>
              </w:rPr>
            </w:pPr>
            <w:r w:rsidRPr="0010240F">
              <w:rPr>
                <w:b/>
                <w:sz w:val="20"/>
              </w:rPr>
              <w:t>Revokace usnesení Zastupitelstva města Prostějova č. 16048 ze dne 15.02.2016, v</w:t>
            </w:r>
            <w:r w:rsidRPr="0010240F">
              <w:rPr>
                <w:b/>
                <w:bCs/>
                <w:sz w:val="20"/>
              </w:rPr>
              <w:t>ýkup</w:t>
            </w:r>
            <w:r w:rsidRPr="0010240F">
              <w:rPr>
                <w:sz w:val="20"/>
              </w:rPr>
              <w:t xml:space="preserve"> </w:t>
            </w:r>
            <w:r w:rsidRPr="0010240F">
              <w:rPr>
                <w:b/>
                <w:bCs/>
                <w:sz w:val="20"/>
              </w:rPr>
              <w:t>pozemků v </w:t>
            </w:r>
            <w:proofErr w:type="spellStart"/>
            <w:r w:rsidRPr="0010240F">
              <w:rPr>
                <w:b/>
                <w:bCs/>
                <w:sz w:val="20"/>
              </w:rPr>
              <w:t>k.ú</w:t>
            </w:r>
            <w:proofErr w:type="spellEnd"/>
            <w:r w:rsidRPr="0010240F">
              <w:rPr>
                <w:b/>
                <w:bCs/>
                <w:sz w:val="20"/>
              </w:rPr>
              <w:t xml:space="preserve">. Prostějov </w:t>
            </w:r>
            <w:r w:rsidRPr="0010240F">
              <w:rPr>
                <w:b/>
                <w:sz w:val="20"/>
              </w:rPr>
              <w:t xml:space="preserve">a rozpočtové opatření kapitoly 50 – správa a nakládání s majetkem města (regenerace </w:t>
            </w:r>
            <w:proofErr w:type="spellStart"/>
            <w:r w:rsidRPr="0010240F">
              <w:rPr>
                <w:b/>
                <w:sz w:val="20"/>
              </w:rPr>
              <w:t>sídl</w:t>
            </w:r>
            <w:proofErr w:type="spellEnd"/>
            <w:r w:rsidRPr="0010240F">
              <w:rPr>
                <w:b/>
                <w:sz w:val="20"/>
              </w:rPr>
              <w:t xml:space="preserve">. Šárka) </w:t>
            </w:r>
          </w:p>
        </w:tc>
      </w:tr>
      <w:tr w:rsidR="0010240F" w:rsidRPr="0010240F" w:rsidTr="000C365D">
        <w:tc>
          <w:tcPr>
            <w:tcW w:w="2410" w:type="dxa"/>
          </w:tcPr>
          <w:p w:rsidR="000E56B2" w:rsidRPr="0010240F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10240F" w:rsidRDefault="000E56B2">
            <w:pPr>
              <w:jc w:val="both"/>
              <w:rPr>
                <w:sz w:val="19"/>
              </w:rPr>
            </w:pPr>
          </w:p>
        </w:tc>
      </w:tr>
      <w:tr w:rsidR="0010240F" w:rsidRPr="0010240F" w:rsidTr="000C365D">
        <w:tc>
          <w:tcPr>
            <w:tcW w:w="2410" w:type="dxa"/>
          </w:tcPr>
          <w:p w:rsidR="000E56B2" w:rsidRPr="0010240F" w:rsidRDefault="000E56B2">
            <w:pPr>
              <w:rPr>
                <w:b/>
                <w:bCs/>
                <w:sz w:val="4"/>
              </w:rPr>
            </w:pPr>
          </w:p>
          <w:p w:rsidR="000E56B2" w:rsidRPr="0010240F" w:rsidRDefault="000E56B2" w:rsidP="000C365D">
            <w:pPr>
              <w:ind w:left="72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10240F" w:rsidRDefault="000E56B2">
            <w:pPr>
              <w:jc w:val="both"/>
              <w:rPr>
                <w:sz w:val="4"/>
              </w:rPr>
            </w:pPr>
          </w:p>
          <w:p w:rsidR="000E56B2" w:rsidRPr="0010240F" w:rsidRDefault="000E56B2">
            <w:pPr>
              <w:pStyle w:val="Zkladntext21"/>
              <w:rPr>
                <w:rFonts w:ascii="Arial" w:hAnsi="Arial"/>
              </w:rPr>
            </w:pPr>
            <w:r w:rsidRPr="0010240F">
              <w:rPr>
                <w:rFonts w:ascii="Arial" w:hAnsi="Arial"/>
              </w:rPr>
              <w:t>Rada města Prostějova</w:t>
            </w:r>
          </w:p>
        </w:tc>
      </w:tr>
      <w:tr w:rsidR="0010240F" w:rsidRPr="0010240F" w:rsidTr="00924F3A">
        <w:trPr>
          <w:trHeight w:val="80"/>
        </w:trPr>
        <w:tc>
          <w:tcPr>
            <w:tcW w:w="2410" w:type="dxa"/>
          </w:tcPr>
          <w:p w:rsidR="000E56B2" w:rsidRPr="0010240F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10240F" w:rsidRDefault="000E56B2">
            <w:pPr>
              <w:jc w:val="both"/>
              <w:rPr>
                <w:sz w:val="4"/>
              </w:rPr>
            </w:pPr>
          </w:p>
          <w:p w:rsidR="000E56B2" w:rsidRPr="0010240F" w:rsidRDefault="000E56B2" w:rsidP="002B1165">
            <w:pPr>
              <w:pStyle w:val="Zkladntext21"/>
              <w:rPr>
                <w:rFonts w:ascii="Arial" w:hAnsi="Arial"/>
              </w:rPr>
            </w:pPr>
            <w:r w:rsidRPr="0010240F">
              <w:rPr>
                <w:rFonts w:ascii="Arial" w:hAnsi="Arial"/>
              </w:rPr>
              <w:t xml:space="preserve">Mgr. </w:t>
            </w:r>
            <w:r w:rsidR="00924A65" w:rsidRPr="0010240F">
              <w:rPr>
                <w:rFonts w:ascii="Arial" w:hAnsi="Arial"/>
              </w:rPr>
              <w:t>Jiří Pospíšil</w:t>
            </w:r>
            <w:r w:rsidR="004C0314" w:rsidRPr="0010240F">
              <w:rPr>
                <w:rFonts w:ascii="Arial" w:hAnsi="Arial"/>
              </w:rPr>
              <w:t xml:space="preserve">, </w:t>
            </w:r>
            <w:r w:rsidR="00A92F79" w:rsidRPr="0010240F">
              <w:rPr>
                <w:rFonts w:ascii="Arial" w:hAnsi="Arial"/>
              </w:rPr>
              <w:t>náměstek primátor</w:t>
            </w:r>
            <w:r w:rsidR="002B1165" w:rsidRPr="0010240F">
              <w:rPr>
                <w:rFonts w:ascii="Arial" w:hAnsi="Arial"/>
              </w:rPr>
              <w:t>ky</w:t>
            </w:r>
            <w:r w:rsidR="00CF5487">
              <w:rPr>
                <w:rFonts w:ascii="Arial" w:hAnsi="Arial"/>
              </w:rPr>
              <w:t xml:space="preserve">, v. r. </w:t>
            </w:r>
          </w:p>
        </w:tc>
      </w:tr>
      <w:tr w:rsidR="0010240F" w:rsidRPr="0010240F" w:rsidTr="000C365D">
        <w:trPr>
          <w:cantSplit/>
        </w:trPr>
        <w:tc>
          <w:tcPr>
            <w:tcW w:w="9214" w:type="dxa"/>
            <w:gridSpan w:val="4"/>
            <w:tcBorders>
              <w:bottom w:val="nil"/>
            </w:tcBorders>
          </w:tcPr>
          <w:p w:rsidR="000E56B2" w:rsidRPr="0010240F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  <w:p w:rsidR="007D5484" w:rsidRPr="0010240F" w:rsidRDefault="007D5484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10240F" w:rsidRPr="0010240F" w:rsidTr="000C365D">
        <w:trPr>
          <w:cantSplit/>
        </w:trPr>
        <w:tc>
          <w:tcPr>
            <w:tcW w:w="9214" w:type="dxa"/>
            <w:gridSpan w:val="4"/>
            <w:tcBorders>
              <w:bottom w:val="nil"/>
            </w:tcBorders>
          </w:tcPr>
          <w:p w:rsidR="000E56B2" w:rsidRPr="0010240F" w:rsidRDefault="000E56B2">
            <w:pPr>
              <w:rPr>
                <w:b/>
                <w:bCs/>
                <w:sz w:val="4"/>
              </w:rPr>
            </w:pPr>
          </w:p>
          <w:p w:rsidR="000E56B2" w:rsidRPr="0010240F" w:rsidRDefault="000E56B2" w:rsidP="000C365D">
            <w:pPr>
              <w:ind w:left="72" w:hanging="17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Návrh usnesení:</w:t>
            </w:r>
          </w:p>
        </w:tc>
      </w:tr>
      <w:tr w:rsidR="0010240F" w:rsidRPr="0010240F" w:rsidTr="000C365D">
        <w:trPr>
          <w:cantSplit/>
        </w:trPr>
        <w:tc>
          <w:tcPr>
            <w:tcW w:w="9214" w:type="dxa"/>
            <w:gridSpan w:val="4"/>
            <w:tcBorders>
              <w:bottom w:val="nil"/>
            </w:tcBorders>
          </w:tcPr>
          <w:p w:rsidR="000E56B2" w:rsidRPr="0010240F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10240F" w:rsidRDefault="00001BF5" w:rsidP="00001BF5">
      <w:pPr>
        <w:pStyle w:val="Zkladntext31"/>
        <w:rPr>
          <w:rFonts w:ascii="Arial" w:hAnsi="Arial" w:cs="Arial"/>
          <w:bCs/>
          <w:lang w:val="cs-CZ"/>
        </w:rPr>
      </w:pPr>
      <w:r w:rsidRPr="0010240F">
        <w:rPr>
          <w:rFonts w:ascii="Arial" w:hAnsi="Arial" w:cs="Arial"/>
          <w:bCs/>
        </w:rPr>
        <w:t xml:space="preserve">Zastupitelstvo města Prostějova </w:t>
      </w:r>
    </w:p>
    <w:p w:rsidR="007D5484" w:rsidRPr="0010240F" w:rsidRDefault="007D5484" w:rsidP="007D5484">
      <w:pPr>
        <w:pStyle w:val="Zkladntext31"/>
        <w:rPr>
          <w:rFonts w:ascii="Arial" w:hAnsi="Arial" w:cs="Arial"/>
          <w:lang w:val="cs-CZ"/>
        </w:rPr>
      </w:pPr>
      <w:r w:rsidRPr="0010240F">
        <w:rPr>
          <w:rFonts w:ascii="Arial" w:hAnsi="Arial" w:cs="Arial"/>
        </w:rPr>
        <w:t>z důvodů uvedených v důvodové zprávě k materiálu:</w:t>
      </w:r>
    </w:p>
    <w:p w:rsidR="007D5484" w:rsidRPr="0010240F" w:rsidRDefault="007D5484" w:rsidP="007D5484">
      <w:pPr>
        <w:pStyle w:val="Zkladntext31"/>
        <w:rPr>
          <w:rFonts w:ascii="Arial" w:hAnsi="Arial" w:cs="Arial"/>
          <w:bCs/>
          <w:lang w:val="cs-CZ"/>
        </w:rPr>
      </w:pPr>
    </w:p>
    <w:p w:rsidR="007D5484" w:rsidRPr="0010240F" w:rsidRDefault="007D5484" w:rsidP="00001BF5">
      <w:pPr>
        <w:pStyle w:val="Zkladntext31"/>
        <w:numPr>
          <w:ilvl w:val="0"/>
          <w:numId w:val="12"/>
        </w:numPr>
        <w:ind w:left="284" w:hanging="284"/>
        <w:rPr>
          <w:rFonts w:ascii="Arial" w:hAnsi="Arial" w:cs="Arial"/>
          <w:bCs/>
          <w:lang w:val="cs-CZ"/>
        </w:rPr>
      </w:pPr>
      <w:r w:rsidRPr="0010240F">
        <w:rPr>
          <w:rFonts w:ascii="Arial" w:hAnsi="Arial" w:cs="Arial"/>
          <w:bCs/>
          <w:lang w:val="cs-CZ"/>
        </w:rPr>
        <w:t>r e v o k u j e</w:t>
      </w:r>
    </w:p>
    <w:p w:rsidR="007D5484" w:rsidRPr="0010240F" w:rsidRDefault="007D5484" w:rsidP="007D5484">
      <w:pPr>
        <w:jc w:val="both"/>
        <w:rPr>
          <w:b/>
          <w:bCs/>
          <w:sz w:val="20"/>
        </w:rPr>
      </w:pPr>
      <w:r w:rsidRPr="0010240F">
        <w:rPr>
          <w:b/>
          <w:bCs/>
          <w:sz w:val="20"/>
        </w:rPr>
        <w:t xml:space="preserve">usnesení Zastupitelstva města Prostějova č. 16048 ze dne 15.02.2016 týkající se schválení výkupu pozemků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 xml:space="preserve">. 3700/33,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 xml:space="preserve">. 3700/34,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 xml:space="preserve">. 3702/6,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 xml:space="preserve">. 3710/24,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 xml:space="preserve">. 3710/25 a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>. 6753/37, vše v </w:t>
      </w:r>
      <w:proofErr w:type="spellStart"/>
      <w:r w:rsidRPr="0010240F">
        <w:rPr>
          <w:b/>
          <w:bCs/>
          <w:sz w:val="20"/>
        </w:rPr>
        <w:t>k.ú</w:t>
      </w:r>
      <w:proofErr w:type="spellEnd"/>
      <w:r w:rsidRPr="0010240F">
        <w:rPr>
          <w:b/>
          <w:bCs/>
          <w:sz w:val="20"/>
        </w:rPr>
        <w:t xml:space="preserve">. Prostějov, a </w:t>
      </w:r>
      <w:r w:rsidRPr="0010240F">
        <w:rPr>
          <w:b/>
          <w:sz w:val="20"/>
        </w:rPr>
        <w:t>rozpočtového opatření kapitoly 50 – správa a nakládání s majetkem města,</w:t>
      </w:r>
    </w:p>
    <w:p w:rsidR="007D5484" w:rsidRPr="0010240F" w:rsidRDefault="007D5484" w:rsidP="007D5484">
      <w:pPr>
        <w:pStyle w:val="Zkladntext31"/>
        <w:ind w:left="284"/>
        <w:rPr>
          <w:rFonts w:ascii="Arial" w:hAnsi="Arial" w:cs="Arial"/>
          <w:bCs/>
          <w:lang w:val="cs-CZ"/>
        </w:rPr>
      </w:pPr>
    </w:p>
    <w:p w:rsidR="00E44EA7" w:rsidRPr="0010240F" w:rsidRDefault="00001BF5" w:rsidP="00001BF5">
      <w:pPr>
        <w:pStyle w:val="Zkladntext31"/>
        <w:numPr>
          <w:ilvl w:val="0"/>
          <w:numId w:val="12"/>
        </w:numPr>
        <w:ind w:left="284" w:hanging="284"/>
        <w:rPr>
          <w:rFonts w:ascii="Arial" w:hAnsi="Arial" w:cs="Arial"/>
          <w:bCs/>
          <w:lang w:val="cs-CZ"/>
        </w:rPr>
      </w:pPr>
      <w:r w:rsidRPr="0010240F">
        <w:rPr>
          <w:rFonts w:ascii="Arial" w:hAnsi="Arial" w:cs="Arial"/>
          <w:bCs/>
        </w:rPr>
        <w:t>s c h v a l u j e</w:t>
      </w:r>
    </w:p>
    <w:p w:rsidR="00331C16" w:rsidRPr="0010240F" w:rsidRDefault="00331C16" w:rsidP="00331C16">
      <w:pPr>
        <w:numPr>
          <w:ilvl w:val="0"/>
          <w:numId w:val="9"/>
        </w:numPr>
        <w:ind w:left="284" w:hanging="283"/>
        <w:jc w:val="both"/>
        <w:rPr>
          <w:b/>
          <w:bCs/>
          <w:sz w:val="20"/>
        </w:rPr>
      </w:pPr>
      <w:r w:rsidRPr="0010240F">
        <w:rPr>
          <w:b/>
          <w:bCs/>
          <w:sz w:val="20"/>
        </w:rPr>
        <w:t xml:space="preserve">výkup pozemků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>. 3700/33 – ostatní plocha, zeleň, o výměře 14 m</w:t>
      </w:r>
      <w:r w:rsidRPr="0010240F">
        <w:rPr>
          <w:b/>
          <w:bCs/>
          <w:sz w:val="20"/>
          <w:vertAlign w:val="superscript"/>
        </w:rPr>
        <w:t>2</w:t>
      </w:r>
      <w:r w:rsidRPr="0010240F">
        <w:rPr>
          <w:b/>
          <w:bCs/>
          <w:sz w:val="20"/>
        </w:rPr>
        <w:t xml:space="preserve">,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>. 3700/34 - ostatní plocha, ostatní komunikace, o výměře 9 m</w:t>
      </w:r>
      <w:r w:rsidRPr="0010240F">
        <w:rPr>
          <w:b/>
          <w:bCs/>
          <w:sz w:val="20"/>
          <w:vertAlign w:val="superscript"/>
        </w:rPr>
        <w:t>2</w:t>
      </w:r>
      <w:r w:rsidRPr="0010240F">
        <w:rPr>
          <w:b/>
          <w:bCs/>
          <w:sz w:val="20"/>
        </w:rPr>
        <w:t xml:space="preserve">,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>. 3702/6 - ostatní plocha, ostatní komunikace, o výměře 67 m</w:t>
      </w:r>
      <w:r w:rsidRPr="0010240F">
        <w:rPr>
          <w:b/>
          <w:bCs/>
          <w:sz w:val="20"/>
          <w:vertAlign w:val="superscript"/>
        </w:rPr>
        <w:t>2</w:t>
      </w:r>
      <w:r w:rsidRPr="0010240F">
        <w:rPr>
          <w:b/>
          <w:bCs/>
          <w:sz w:val="20"/>
        </w:rPr>
        <w:t xml:space="preserve">,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>. 3710/24 - ostatní plocha, zeleň, o výměře 175 m</w:t>
      </w:r>
      <w:r w:rsidRPr="0010240F">
        <w:rPr>
          <w:b/>
          <w:bCs/>
          <w:sz w:val="20"/>
          <w:vertAlign w:val="superscript"/>
        </w:rPr>
        <w:t>2</w:t>
      </w:r>
      <w:r w:rsidRPr="0010240F">
        <w:rPr>
          <w:b/>
          <w:bCs/>
          <w:sz w:val="20"/>
        </w:rPr>
        <w:t xml:space="preserve">,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>. 3710/25 - ostatní plocha, zeleň, o výměře 25 m</w:t>
      </w:r>
      <w:r w:rsidRPr="0010240F">
        <w:rPr>
          <w:b/>
          <w:bCs/>
          <w:sz w:val="20"/>
          <w:vertAlign w:val="superscript"/>
        </w:rPr>
        <w:t>2</w:t>
      </w:r>
      <w:r w:rsidRPr="0010240F">
        <w:rPr>
          <w:b/>
          <w:bCs/>
          <w:sz w:val="20"/>
        </w:rPr>
        <w:t xml:space="preserve"> a </w:t>
      </w:r>
      <w:proofErr w:type="spellStart"/>
      <w:r w:rsidRPr="0010240F">
        <w:rPr>
          <w:b/>
          <w:bCs/>
          <w:sz w:val="20"/>
        </w:rPr>
        <w:t>p.č</w:t>
      </w:r>
      <w:proofErr w:type="spellEnd"/>
      <w:r w:rsidRPr="0010240F">
        <w:rPr>
          <w:b/>
          <w:bCs/>
          <w:sz w:val="20"/>
        </w:rPr>
        <w:t>. 6753/37 – ostatní plocha, zeleň, o výměře 80 m</w:t>
      </w:r>
      <w:r w:rsidRPr="0010240F">
        <w:rPr>
          <w:b/>
          <w:bCs/>
          <w:sz w:val="20"/>
          <w:vertAlign w:val="superscript"/>
        </w:rPr>
        <w:t>2</w:t>
      </w:r>
      <w:r w:rsidRPr="0010240F">
        <w:rPr>
          <w:b/>
          <w:bCs/>
          <w:sz w:val="20"/>
        </w:rPr>
        <w:t>, vše v </w:t>
      </w:r>
      <w:proofErr w:type="spellStart"/>
      <w:r w:rsidRPr="0010240F">
        <w:rPr>
          <w:b/>
          <w:bCs/>
          <w:sz w:val="20"/>
        </w:rPr>
        <w:t>k.ú</w:t>
      </w:r>
      <w:proofErr w:type="spellEnd"/>
      <w:r w:rsidRPr="0010240F">
        <w:rPr>
          <w:b/>
          <w:bCs/>
          <w:sz w:val="20"/>
        </w:rPr>
        <w:t>. Prostějov, od vlastníka těchto pozemků do vlastnictví Statutárního města Prostějova za kupní cenu ve výši 400 Kč/m</w:t>
      </w:r>
      <w:r w:rsidRPr="0010240F">
        <w:rPr>
          <w:b/>
          <w:bCs/>
          <w:sz w:val="20"/>
          <w:vertAlign w:val="superscript"/>
        </w:rPr>
        <w:t>2</w:t>
      </w:r>
      <w:r w:rsidRPr="0010240F">
        <w:rPr>
          <w:b/>
          <w:bCs/>
          <w:sz w:val="20"/>
        </w:rPr>
        <w:t>, tj. celkem ve výši 148.000 Kč, za následujících podmínek:</w:t>
      </w:r>
    </w:p>
    <w:p w:rsidR="00331C16" w:rsidRPr="0010240F" w:rsidRDefault="00331C16" w:rsidP="00331C16">
      <w:pPr>
        <w:numPr>
          <w:ilvl w:val="1"/>
          <w:numId w:val="8"/>
        </w:numPr>
        <w:ind w:left="567" w:hanging="284"/>
        <w:jc w:val="both"/>
        <w:rPr>
          <w:b/>
          <w:bCs/>
          <w:sz w:val="20"/>
        </w:rPr>
      </w:pPr>
      <w:r w:rsidRPr="0010240F">
        <w:rPr>
          <w:b/>
          <w:bCs/>
          <w:sz w:val="20"/>
        </w:rPr>
        <w:t>kupní cena bude zaplacena do 14 dnů po provedení vkladu vlastnického práva dle kupní smlouvy do katastru nemovitostí</w:t>
      </w:r>
      <w:r w:rsidRPr="0010240F">
        <w:rPr>
          <w:rFonts w:cs="Arial"/>
          <w:b/>
          <w:bCs/>
          <w:sz w:val="20"/>
        </w:rPr>
        <w:t>,</w:t>
      </w:r>
      <w:r w:rsidRPr="0010240F">
        <w:rPr>
          <w:b/>
          <w:bCs/>
          <w:sz w:val="20"/>
        </w:rPr>
        <w:t xml:space="preserve"> </w:t>
      </w:r>
    </w:p>
    <w:p w:rsidR="00331C16" w:rsidRPr="0010240F" w:rsidRDefault="00331C16" w:rsidP="00331C16">
      <w:pPr>
        <w:numPr>
          <w:ilvl w:val="1"/>
          <w:numId w:val="8"/>
        </w:numPr>
        <w:ind w:left="567" w:hanging="284"/>
        <w:jc w:val="both"/>
        <w:rPr>
          <w:b/>
          <w:bCs/>
          <w:sz w:val="20"/>
        </w:rPr>
      </w:pPr>
      <w:r w:rsidRPr="0010240F">
        <w:rPr>
          <w:b/>
          <w:bCs/>
          <w:sz w:val="20"/>
        </w:rPr>
        <w:t>správní poplatek spojený s podáním návrhu na povolení vkladu vlastnického práva do katastru nemovitostí a daň z nabytí nemovitých věcí uhradí Statutární město Prostějov,</w:t>
      </w:r>
    </w:p>
    <w:p w:rsidR="00331C16" w:rsidRPr="0010240F" w:rsidRDefault="00331C16" w:rsidP="00331C16">
      <w:pPr>
        <w:numPr>
          <w:ilvl w:val="2"/>
          <w:numId w:val="8"/>
        </w:numPr>
        <w:ind w:left="284" w:hanging="283"/>
        <w:rPr>
          <w:b/>
          <w:bCs/>
          <w:sz w:val="20"/>
        </w:rPr>
      </w:pPr>
      <w:r w:rsidRPr="0010240F">
        <w:rPr>
          <w:b/>
          <w:bCs/>
          <w:sz w:val="20"/>
        </w:rPr>
        <w:t xml:space="preserve">rozpočtové opatření, kterým se </w:t>
      </w:r>
    </w:p>
    <w:p w:rsidR="00331C16" w:rsidRPr="0010240F" w:rsidRDefault="00331C16" w:rsidP="00331C16">
      <w:pPr>
        <w:pStyle w:val="Zkladntext31"/>
      </w:pPr>
      <w:r w:rsidRPr="0010240F">
        <w:rPr>
          <w:bCs/>
        </w:rPr>
        <w:t xml:space="preserve">- </w:t>
      </w:r>
      <w:r w:rsidRPr="0010240F">
        <w:rPr>
          <w:rFonts w:ascii="Arial" w:hAnsi="Arial" w:cs="Arial"/>
          <w:bCs/>
        </w:rPr>
        <w:t>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10240F" w:rsidRPr="0010240F" w:rsidTr="001B1133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10240F">
              <w:rPr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O hodnotu v Kč</w:t>
            </w:r>
          </w:p>
        </w:tc>
      </w:tr>
      <w:tr w:rsidR="0010240F" w:rsidRPr="0010240F" w:rsidTr="001B1133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sz w:val="20"/>
              </w:rPr>
            </w:pPr>
            <w:r w:rsidRPr="0010240F">
              <w:rPr>
                <w:b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sz w:val="20"/>
              </w:rPr>
            </w:pPr>
            <w:r w:rsidRPr="0010240F">
              <w:rPr>
                <w:b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050000000000</w:t>
            </w:r>
            <w:r w:rsidR="001B1133" w:rsidRPr="0010240F">
              <w:rPr>
                <w:b/>
                <w:bCs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right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149.000</w:t>
            </w:r>
          </w:p>
        </w:tc>
      </w:tr>
      <w:tr w:rsidR="0010240F" w:rsidRPr="0010240F" w:rsidTr="00E57DB7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7D5484">
            <w:pPr>
              <w:jc w:val="both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 xml:space="preserve">zvýšení pol. 6130 – pozemky; výkup pozemků </w:t>
            </w:r>
            <w:proofErr w:type="spellStart"/>
            <w:r w:rsidRPr="0010240F">
              <w:rPr>
                <w:b/>
                <w:bCs/>
                <w:sz w:val="20"/>
              </w:rPr>
              <w:t>p.č</w:t>
            </w:r>
            <w:proofErr w:type="spellEnd"/>
            <w:r w:rsidRPr="0010240F">
              <w:rPr>
                <w:b/>
                <w:bCs/>
                <w:sz w:val="20"/>
              </w:rPr>
              <w:t xml:space="preserve">. 3700/33, </w:t>
            </w:r>
            <w:proofErr w:type="spellStart"/>
            <w:r w:rsidRPr="0010240F">
              <w:rPr>
                <w:b/>
                <w:bCs/>
                <w:sz w:val="20"/>
              </w:rPr>
              <w:t>p.č</w:t>
            </w:r>
            <w:proofErr w:type="spellEnd"/>
            <w:r w:rsidRPr="0010240F">
              <w:rPr>
                <w:b/>
                <w:bCs/>
                <w:sz w:val="20"/>
              </w:rPr>
              <w:t xml:space="preserve">. 3700/34, </w:t>
            </w:r>
            <w:proofErr w:type="spellStart"/>
            <w:r w:rsidRPr="0010240F">
              <w:rPr>
                <w:b/>
                <w:bCs/>
                <w:sz w:val="20"/>
              </w:rPr>
              <w:t>p.č</w:t>
            </w:r>
            <w:proofErr w:type="spellEnd"/>
            <w:r w:rsidRPr="0010240F">
              <w:rPr>
                <w:b/>
                <w:bCs/>
                <w:sz w:val="20"/>
              </w:rPr>
              <w:t xml:space="preserve">. 3702/6, </w:t>
            </w:r>
            <w:proofErr w:type="spellStart"/>
            <w:r w:rsidRPr="0010240F">
              <w:rPr>
                <w:b/>
                <w:bCs/>
                <w:sz w:val="20"/>
              </w:rPr>
              <w:t>p.č</w:t>
            </w:r>
            <w:proofErr w:type="spellEnd"/>
            <w:r w:rsidRPr="0010240F">
              <w:rPr>
                <w:b/>
                <w:bCs/>
                <w:sz w:val="20"/>
              </w:rPr>
              <w:t xml:space="preserve">. 3710/24, </w:t>
            </w:r>
            <w:proofErr w:type="spellStart"/>
            <w:r w:rsidRPr="0010240F">
              <w:rPr>
                <w:b/>
                <w:bCs/>
                <w:sz w:val="20"/>
              </w:rPr>
              <w:t>p.č</w:t>
            </w:r>
            <w:proofErr w:type="spellEnd"/>
            <w:r w:rsidRPr="0010240F">
              <w:rPr>
                <w:b/>
                <w:bCs/>
                <w:sz w:val="20"/>
              </w:rPr>
              <w:t xml:space="preserve">. 3710/25 a </w:t>
            </w:r>
            <w:proofErr w:type="spellStart"/>
            <w:r w:rsidRPr="0010240F">
              <w:rPr>
                <w:b/>
                <w:bCs/>
                <w:sz w:val="20"/>
              </w:rPr>
              <w:t>p.č</w:t>
            </w:r>
            <w:proofErr w:type="spellEnd"/>
            <w:r w:rsidRPr="0010240F">
              <w:rPr>
                <w:b/>
                <w:bCs/>
                <w:sz w:val="20"/>
              </w:rPr>
              <w:t>. 6753/37, vše v </w:t>
            </w:r>
            <w:proofErr w:type="spellStart"/>
            <w:r w:rsidRPr="0010240F">
              <w:rPr>
                <w:b/>
                <w:bCs/>
                <w:sz w:val="20"/>
              </w:rPr>
              <w:t>k.ú</w:t>
            </w:r>
            <w:proofErr w:type="spellEnd"/>
            <w:r w:rsidRPr="0010240F">
              <w:rPr>
                <w:b/>
                <w:bCs/>
                <w:sz w:val="20"/>
              </w:rPr>
              <w:t xml:space="preserve">. Prostějov (kupní cena a správní poplatek spojený s podáním návrhu na povolení vkladu vlastnického práva do katastru nemovitostí)   </w:t>
            </w:r>
          </w:p>
        </w:tc>
      </w:tr>
    </w:tbl>
    <w:p w:rsidR="00331C16" w:rsidRPr="0010240F" w:rsidRDefault="00331C16" w:rsidP="00331C16">
      <w:pPr>
        <w:tabs>
          <w:tab w:val="left" w:pos="213"/>
          <w:tab w:val="left" w:pos="9142"/>
        </w:tabs>
        <w:rPr>
          <w:b/>
          <w:bCs/>
          <w:sz w:val="20"/>
        </w:rPr>
      </w:pPr>
      <w:r w:rsidRPr="0010240F">
        <w:rPr>
          <w:b/>
          <w:sz w:val="20"/>
        </w:rPr>
        <w:t xml:space="preserve">- </w:t>
      </w:r>
      <w:r w:rsidRPr="0010240F">
        <w:rPr>
          <w:b/>
          <w:bCs/>
          <w:sz w:val="20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10240F" w:rsidRPr="0010240F" w:rsidTr="001B1133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10240F">
              <w:rPr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O hodnotu v Kč</w:t>
            </w:r>
          </w:p>
        </w:tc>
      </w:tr>
      <w:tr w:rsidR="0010240F" w:rsidRPr="0010240F" w:rsidTr="001B1133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sz w:val="20"/>
              </w:rPr>
            </w:pPr>
            <w:r w:rsidRPr="0010240F">
              <w:rPr>
                <w:b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331C16">
            <w:pPr>
              <w:jc w:val="center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070000000000</w:t>
            </w:r>
            <w:r w:rsidR="001B1133" w:rsidRPr="0010240F">
              <w:rPr>
                <w:b/>
                <w:bCs/>
                <w:sz w:val="20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jc w:val="right"/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149.000</w:t>
            </w:r>
          </w:p>
        </w:tc>
      </w:tr>
      <w:tr w:rsidR="00C57E77" w:rsidRPr="0010240F" w:rsidTr="00E57DB7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C16" w:rsidRPr="0010240F" w:rsidRDefault="00331C16" w:rsidP="00E57DB7">
            <w:pPr>
              <w:rPr>
                <w:b/>
                <w:bCs/>
                <w:sz w:val="20"/>
              </w:rPr>
            </w:pPr>
            <w:r w:rsidRPr="0010240F">
              <w:rPr>
                <w:b/>
                <w:bCs/>
                <w:sz w:val="20"/>
              </w:rPr>
              <w:t>snížení pol. 8115 - Fond rezerv a rozvoje</w:t>
            </w:r>
          </w:p>
        </w:tc>
      </w:tr>
    </w:tbl>
    <w:p w:rsidR="00BE1F53" w:rsidRPr="0010240F" w:rsidRDefault="00BE1F53" w:rsidP="00BE1F53">
      <w:pPr>
        <w:ind w:left="374" w:hanging="374"/>
        <w:jc w:val="both"/>
        <w:rPr>
          <w:sz w:val="20"/>
        </w:rPr>
      </w:pPr>
    </w:p>
    <w:p w:rsidR="00C77FD0" w:rsidRPr="0010240F" w:rsidRDefault="00C77FD0">
      <w:pPr>
        <w:jc w:val="both"/>
        <w:rPr>
          <w:rFonts w:cs="Arial"/>
          <w:sz w:val="20"/>
        </w:rPr>
      </w:pPr>
    </w:p>
    <w:p w:rsidR="00C768CB" w:rsidRPr="0010240F" w:rsidRDefault="00C77FD0">
      <w:pPr>
        <w:jc w:val="both"/>
        <w:rPr>
          <w:rFonts w:cs="Arial"/>
          <w:sz w:val="20"/>
        </w:rPr>
      </w:pPr>
      <w:r w:rsidRPr="0010240F">
        <w:rPr>
          <w:rFonts w:cs="Arial"/>
          <w:sz w:val="20"/>
        </w:rPr>
        <w:t>Důvodová zpráva:</w:t>
      </w:r>
    </w:p>
    <w:p w:rsidR="00C768CB" w:rsidRPr="0010240F" w:rsidRDefault="00C768CB">
      <w:pPr>
        <w:jc w:val="both"/>
        <w:rPr>
          <w:rFonts w:cs="Arial"/>
          <w:sz w:val="20"/>
        </w:rPr>
      </w:pPr>
    </w:p>
    <w:p w:rsidR="001B1133" w:rsidRPr="0010240F" w:rsidRDefault="001B1133" w:rsidP="001B1133">
      <w:pPr>
        <w:jc w:val="both"/>
        <w:rPr>
          <w:sz w:val="20"/>
        </w:rPr>
      </w:pPr>
      <w:r w:rsidRPr="0010240F">
        <w:rPr>
          <w:sz w:val="20"/>
        </w:rPr>
        <w:t xml:space="preserve">Na Odbor správy a údržby majetku města se v souvislosti s uvažovanou akcí Statutárního města Prostějova „Revitalizace sídliště Šárka“ obrátil Odbor rozvoje a investic se žádostí o dořešení majetkoprávních vztahů k pozemkům, jichž se uvažovaná stavba dotkne. Jedněmi z pozemků, jichž se akce </w:t>
      </w:r>
      <w:r w:rsidRPr="0010240F">
        <w:t>„</w:t>
      </w:r>
      <w:r w:rsidRPr="0010240F">
        <w:rPr>
          <w:sz w:val="20"/>
        </w:rPr>
        <w:t xml:space="preserve">Revitalizace sídliště Šárka“ dotkne, jsou pozemky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 xml:space="preserve">. </w:t>
      </w:r>
      <w:r w:rsidRPr="0010240F">
        <w:rPr>
          <w:bCs/>
          <w:sz w:val="20"/>
        </w:rPr>
        <w:t xml:space="preserve">3700/33,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3700/34,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3702/6,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3710/24,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3710/25 a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>. 6753/37, vše v </w:t>
      </w:r>
      <w:proofErr w:type="spellStart"/>
      <w:r w:rsidRPr="0010240F">
        <w:rPr>
          <w:bCs/>
          <w:sz w:val="20"/>
        </w:rPr>
        <w:t>k.ú</w:t>
      </w:r>
      <w:proofErr w:type="spellEnd"/>
      <w:r w:rsidRPr="0010240F">
        <w:rPr>
          <w:bCs/>
          <w:sz w:val="20"/>
        </w:rPr>
        <w:t>. Prostějov</w:t>
      </w:r>
      <w:r w:rsidRPr="0010240F">
        <w:rPr>
          <w:sz w:val="20"/>
        </w:rPr>
        <w:t xml:space="preserve">, ve vlastnictví </w:t>
      </w:r>
      <w:r w:rsidR="00CF5487">
        <w:rPr>
          <w:sz w:val="20"/>
        </w:rPr>
        <w:t>soukromé osoby</w:t>
      </w:r>
      <w:r w:rsidRPr="0010240F">
        <w:rPr>
          <w:sz w:val="20"/>
        </w:rPr>
        <w:t xml:space="preserve">. Pozemky jsou veřejně přístupné plochy. </w:t>
      </w:r>
    </w:p>
    <w:p w:rsidR="001B1133" w:rsidRPr="0010240F" w:rsidRDefault="001B1133" w:rsidP="001B1133">
      <w:pPr>
        <w:jc w:val="both"/>
        <w:rPr>
          <w:sz w:val="20"/>
        </w:rPr>
      </w:pPr>
      <w:r w:rsidRPr="0010240F">
        <w:rPr>
          <w:sz w:val="20"/>
        </w:rPr>
        <w:lastRenderedPageBreak/>
        <w:t xml:space="preserve">Odbor správy a údržby majetku města Magistrátu města Prostějova oslovil </w:t>
      </w:r>
      <w:r w:rsidR="00CF5487">
        <w:rPr>
          <w:sz w:val="20"/>
        </w:rPr>
        <w:t>vlastníka</w:t>
      </w:r>
      <w:r w:rsidRPr="0010240F">
        <w:rPr>
          <w:sz w:val="20"/>
        </w:rPr>
        <w:t xml:space="preserve"> a požádal ho o odprodej výše uvedených pozemků. </w:t>
      </w:r>
      <w:proofErr w:type="gramStart"/>
      <w:r w:rsidR="00CF5487">
        <w:rPr>
          <w:sz w:val="20"/>
        </w:rPr>
        <w:t xml:space="preserve">Ten </w:t>
      </w:r>
      <w:r w:rsidRPr="0010240F">
        <w:rPr>
          <w:sz w:val="20"/>
        </w:rPr>
        <w:t xml:space="preserve"> s prodejem</w:t>
      </w:r>
      <w:proofErr w:type="gramEnd"/>
      <w:r w:rsidRPr="0010240F">
        <w:rPr>
          <w:sz w:val="20"/>
        </w:rPr>
        <w:t xml:space="preserve"> výše uvedených pozemků souhlasí a požaduje kupní cenu 400 Kč/m</w:t>
      </w:r>
      <w:r w:rsidRPr="0010240F">
        <w:rPr>
          <w:sz w:val="20"/>
          <w:vertAlign w:val="superscript"/>
        </w:rPr>
        <w:t>2</w:t>
      </w:r>
      <w:r w:rsidRPr="0010240F">
        <w:rPr>
          <w:sz w:val="20"/>
        </w:rPr>
        <w:t xml:space="preserve"> (původně požadoval 500 Kč/m</w:t>
      </w:r>
      <w:r w:rsidRPr="0010240F">
        <w:rPr>
          <w:sz w:val="20"/>
          <w:vertAlign w:val="superscript"/>
        </w:rPr>
        <w:t>2</w:t>
      </w:r>
      <w:r w:rsidRPr="0010240F">
        <w:rPr>
          <w:sz w:val="20"/>
        </w:rPr>
        <w:t xml:space="preserve">, po projednání s OSÚMM svůj požadavek na výši kupní ceny snížil). </w:t>
      </w:r>
    </w:p>
    <w:p w:rsidR="001B1133" w:rsidRPr="0010240F" w:rsidRDefault="001B1133" w:rsidP="001B1133">
      <w:pPr>
        <w:jc w:val="both"/>
        <w:rPr>
          <w:sz w:val="20"/>
        </w:rPr>
      </w:pPr>
      <w:r w:rsidRPr="0010240F">
        <w:rPr>
          <w:sz w:val="20"/>
        </w:rPr>
        <w:t xml:space="preserve">Odbor správy a údržby majetku města v souvislosti s obdobným výkupem pozemků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 xml:space="preserve">. 3710/18 a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>. 6757/8, oba v </w:t>
      </w:r>
      <w:proofErr w:type="spellStart"/>
      <w:r w:rsidRPr="0010240F">
        <w:rPr>
          <w:sz w:val="20"/>
        </w:rPr>
        <w:t>k.ú</w:t>
      </w:r>
      <w:proofErr w:type="spellEnd"/>
      <w:r w:rsidRPr="0010240F">
        <w:rPr>
          <w:sz w:val="20"/>
        </w:rPr>
        <w:t>. Prostějov, v této lokalitě (v situační mapce vyznačeno žlutě), od</w:t>
      </w:r>
      <w:r w:rsidR="00CF5487">
        <w:rPr>
          <w:sz w:val="20"/>
        </w:rPr>
        <w:t xml:space="preserve"> soukromých osob</w:t>
      </w:r>
      <w:r w:rsidRPr="0010240F">
        <w:rPr>
          <w:sz w:val="20"/>
        </w:rPr>
        <w:t xml:space="preserve"> nechal na žádost prodávajících zpracovat znalecký posudek na stanovení obvyklé ceny předmětných pozemků. Znaleckým posudkem byla stanovena obvyklá cena pozemků ve výši 350 Kč/m</w:t>
      </w:r>
      <w:r w:rsidRPr="0010240F">
        <w:rPr>
          <w:sz w:val="20"/>
          <w:vertAlign w:val="superscript"/>
        </w:rPr>
        <w:t>2</w:t>
      </w:r>
      <w:r w:rsidRPr="0010240F">
        <w:rPr>
          <w:sz w:val="20"/>
        </w:rPr>
        <w:t xml:space="preserve">. </w:t>
      </w:r>
    </w:p>
    <w:p w:rsidR="001B1133" w:rsidRPr="0010240F" w:rsidRDefault="001B1133" w:rsidP="001B1133">
      <w:pPr>
        <w:jc w:val="both"/>
        <w:rPr>
          <w:sz w:val="20"/>
        </w:rPr>
      </w:pPr>
    </w:p>
    <w:p w:rsidR="001B1133" w:rsidRPr="0010240F" w:rsidRDefault="001B1133" w:rsidP="001B1133">
      <w:pPr>
        <w:jc w:val="both"/>
        <w:rPr>
          <w:sz w:val="20"/>
        </w:rPr>
      </w:pPr>
      <w:r w:rsidRPr="0010240F">
        <w:rPr>
          <w:b/>
          <w:sz w:val="20"/>
        </w:rPr>
        <w:t>Zastupitelstvo města Prostějova</w:t>
      </w:r>
      <w:r w:rsidRPr="0010240F">
        <w:rPr>
          <w:sz w:val="20"/>
        </w:rPr>
        <w:t xml:space="preserve"> svým usnesením č. 16048 ze dne 15.02.2016 </w:t>
      </w:r>
      <w:r w:rsidRPr="0010240F">
        <w:rPr>
          <w:b/>
          <w:sz w:val="20"/>
        </w:rPr>
        <w:t>schválilo</w:t>
      </w:r>
      <w:r w:rsidRPr="0010240F">
        <w:rPr>
          <w:sz w:val="20"/>
        </w:rPr>
        <w:t xml:space="preserve"> z důvodů uvedených v důvodové zprávě k materiálu:</w:t>
      </w:r>
    </w:p>
    <w:p w:rsidR="001B1133" w:rsidRPr="0010240F" w:rsidRDefault="001B1133" w:rsidP="001B1133">
      <w:pPr>
        <w:ind w:left="284" w:hanging="284"/>
        <w:jc w:val="both"/>
        <w:rPr>
          <w:sz w:val="20"/>
        </w:rPr>
      </w:pPr>
      <w:r w:rsidRPr="0010240F">
        <w:rPr>
          <w:sz w:val="20"/>
        </w:rPr>
        <w:t xml:space="preserve">1. </w:t>
      </w:r>
      <w:r w:rsidRPr="0010240F">
        <w:rPr>
          <w:sz w:val="20"/>
        </w:rPr>
        <w:tab/>
        <w:t xml:space="preserve">výkup pozemků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 xml:space="preserve">. 3700/33 – ostatní plocha, zeleň, o výměře 14 m2,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 xml:space="preserve">. 3700/34 - ostatní plocha, ostatní komunikace, o výměře 9 m2,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 xml:space="preserve">. 3702/6 - ostatní plocha, ostatní komunikace, o výměře 67 m2,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 xml:space="preserve">. 3710/24 - ostatní plocha, zeleň, o výměře 175 m2,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 xml:space="preserve">. 3710/25 - ostatní plocha, zeleň, o výměře 25 m2 a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 xml:space="preserve">. 6753/37 – ostatní plocha, zeleň, o výměře 80 m2, vše v </w:t>
      </w:r>
      <w:proofErr w:type="spellStart"/>
      <w:r w:rsidRPr="0010240F">
        <w:rPr>
          <w:sz w:val="20"/>
        </w:rPr>
        <w:t>k.ú</w:t>
      </w:r>
      <w:proofErr w:type="spellEnd"/>
      <w:r w:rsidRPr="0010240F">
        <w:rPr>
          <w:sz w:val="20"/>
        </w:rPr>
        <w:t>. Prostějov, od vlastníka těchto pozemků do vlastnictví Statutárního města Prostějova za kupní cenu ve výši 400 Kč/m2, tj. celkem ve výši 148.000 Kč, za následujících podmínek:</w:t>
      </w:r>
    </w:p>
    <w:p w:rsidR="001B1133" w:rsidRPr="0010240F" w:rsidRDefault="001B1133" w:rsidP="001B1133">
      <w:pPr>
        <w:ind w:left="567" w:hanging="283"/>
        <w:jc w:val="both"/>
        <w:rPr>
          <w:sz w:val="20"/>
        </w:rPr>
      </w:pPr>
      <w:r w:rsidRPr="0010240F">
        <w:rPr>
          <w:sz w:val="20"/>
        </w:rPr>
        <w:t xml:space="preserve">a) </w:t>
      </w:r>
      <w:r w:rsidRPr="0010240F">
        <w:rPr>
          <w:sz w:val="20"/>
        </w:rPr>
        <w:tab/>
        <w:t xml:space="preserve">část kupní ceny ve výši 96 % bude zaplacena do 14 dnů po provedení vkladu vlastnického práva dle kupní smlouvy do katastru nemovitostí a část kupní ceny ve výši 4 % (záruka pro zaplacení daně z nabytí nemovitých věcí) bude zaplacena do 14 dnů po předložení dokladu o zaplacení daně z nabytí nemovitých věcí příslušnému finančnímu úřadu ze strany prodávajícího, </w:t>
      </w:r>
    </w:p>
    <w:p w:rsidR="001B1133" w:rsidRPr="0010240F" w:rsidRDefault="001B1133" w:rsidP="001B1133">
      <w:pPr>
        <w:ind w:left="567" w:hanging="283"/>
        <w:jc w:val="both"/>
        <w:rPr>
          <w:sz w:val="20"/>
        </w:rPr>
      </w:pPr>
      <w:r w:rsidRPr="0010240F">
        <w:rPr>
          <w:sz w:val="20"/>
        </w:rPr>
        <w:t xml:space="preserve">b) </w:t>
      </w:r>
      <w:r w:rsidRPr="0010240F">
        <w:rPr>
          <w:sz w:val="20"/>
        </w:rPr>
        <w:tab/>
        <w:t>správní poplatek spojený s podáním návrhu na povolení vkladu vlastnického práva do katastru nemovitostí uhradí Statutární město Prostějov,</w:t>
      </w:r>
    </w:p>
    <w:p w:rsidR="001B1133" w:rsidRPr="0010240F" w:rsidRDefault="001B1133" w:rsidP="001B1133">
      <w:pPr>
        <w:ind w:left="284" w:hanging="284"/>
        <w:jc w:val="both"/>
        <w:rPr>
          <w:sz w:val="20"/>
        </w:rPr>
      </w:pPr>
      <w:r w:rsidRPr="0010240F">
        <w:rPr>
          <w:sz w:val="20"/>
        </w:rPr>
        <w:t xml:space="preserve">2. </w:t>
      </w:r>
      <w:r w:rsidRPr="0010240F">
        <w:rPr>
          <w:sz w:val="20"/>
        </w:rPr>
        <w:tab/>
        <w:t xml:space="preserve">rozpočtové opatření, kterým se </w:t>
      </w:r>
    </w:p>
    <w:p w:rsidR="001B1133" w:rsidRPr="0010240F" w:rsidRDefault="001B1133" w:rsidP="001B1133">
      <w:pPr>
        <w:pStyle w:val="Zkladntext32"/>
        <w:rPr>
          <w:b w:val="0"/>
        </w:rPr>
      </w:pPr>
      <w:r w:rsidRPr="0010240F">
        <w:rPr>
          <w:b w:val="0"/>
          <w:bCs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10240F" w:rsidRPr="0010240F" w:rsidTr="001B1133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proofErr w:type="spellStart"/>
            <w:r w:rsidRPr="0010240F">
              <w:rPr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O hodnotu v Kč</w:t>
            </w:r>
          </w:p>
        </w:tc>
      </w:tr>
      <w:tr w:rsidR="0010240F" w:rsidRPr="0010240F" w:rsidTr="001B1133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sz w:val="20"/>
                <w:lang w:eastAsia="en-US"/>
              </w:rPr>
            </w:pPr>
            <w:r w:rsidRPr="0010240F">
              <w:rPr>
                <w:sz w:val="20"/>
                <w:lang w:eastAsia="en-US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sz w:val="20"/>
                <w:lang w:eastAsia="en-US"/>
              </w:rPr>
            </w:pPr>
            <w:r w:rsidRPr="0010240F">
              <w:rPr>
                <w:sz w:val="20"/>
                <w:lang w:eastAsia="en-US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right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149.000</w:t>
            </w:r>
          </w:p>
        </w:tc>
      </w:tr>
      <w:tr w:rsidR="0010240F" w:rsidRPr="0010240F" w:rsidTr="001B1133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 xml:space="preserve">zvýšení pol. 6130 – pozemky; výkup pozemků </w:t>
            </w:r>
            <w:proofErr w:type="spellStart"/>
            <w:r w:rsidRPr="0010240F">
              <w:rPr>
                <w:bCs/>
                <w:sz w:val="20"/>
                <w:lang w:eastAsia="en-US"/>
              </w:rPr>
              <w:t>p.č</w:t>
            </w:r>
            <w:proofErr w:type="spellEnd"/>
            <w:r w:rsidRPr="0010240F">
              <w:rPr>
                <w:bCs/>
                <w:sz w:val="20"/>
                <w:lang w:eastAsia="en-US"/>
              </w:rPr>
              <w:t xml:space="preserve">. 3700/33, </w:t>
            </w:r>
            <w:proofErr w:type="spellStart"/>
            <w:r w:rsidRPr="0010240F">
              <w:rPr>
                <w:bCs/>
                <w:sz w:val="20"/>
                <w:lang w:eastAsia="en-US"/>
              </w:rPr>
              <w:t>p.č</w:t>
            </w:r>
            <w:proofErr w:type="spellEnd"/>
            <w:r w:rsidRPr="0010240F">
              <w:rPr>
                <w:bCs/>
                <w:sz w:val="20"/>
                <w:lang w:eastAsia="en-US"/>
              </w:rPr>
              <w:t xml:space="preserve">. 3700/34, </w:t>
            </w:r>
            <w:proofErr w:type="spellStart"/>
            <w:r w:rsidRPr="0010240F">
              <w:rPr>
                <w:bCs/>
                <w:sz w:val="20"/>
                <w:lang w:eastAsia="en-US"/>
              </w:rPr>
              <w:t>p.č</w:t>
            </w:r>
            <w:proofErr w:type="spellEnd"/>
            <w:r w:rsidRPr="0010240F">
              <w:rPr>
                <w:bCs/>
                <w:sz w:val="20"/>
                <w:lang w:eastAsia="en-US"/>
              </w:rPr>
              <w:t xml:space="preserve">. 3702/6, </w:t>
            </w:r>
            <w:proofErr w:type="spellStart"/>
            <w:r w:rsidRPr="0010240F">
              <w:rPr>
                <w:bCs/>
                <w:sz w:val="20"/>
                <w:lang w:eastAsia="en-US"/>
              </w:rPr>
              <w:t>p.č</w:t>
            </w:r>
            <w:proofErr w:type="spellEnd"/>
            <w:r w:rsidRPr="0010240F">
              <w:rPr>
                <w:bCs/>
                <w:sz w:val="20"/>
                <w:lang w:eastAsia="en-US"/>
              </w:rPr>
              <w:t xml:space="preserve">. 3710/24, </w:t>
            </w:r>
            <w:proofErr w:type="spellStart"/>
            <w:r w:rsidRPr="0010240F">
              <w:rPr>
                <w:bCs/>
                <w:sz w:val="20"/>
                <w:lang w:eastAsia="en-US"/>
              </w:rPr>
              <w:t>p.č</w:t>
            </w:r>
            <w:proofErr w:type="spellEnd"/>
            <w:r w:rsidRPr="0010240F">
              <w:rPr>
                <w:bCs/>
                <w:sz w:val="20"/>
                <w:lang w:eastAsia="en-US"/>
              </w:rPr>
              <w:t xml:space="preserve">. 3710/25 a </w:t>
            </w:r>
            <w:proofErr w:type="spellStart"/>
            <w:r w:rsidRPr="0010240F">
              <w:rPr>
                <w:bCs/>
                <w:sz w:val="20"/>
                <w:lang w:eastAsia="en-US"/>
              </w:rPr>
              <w:t>p.č</w:t>
            </w:r>
            <w:proofErr w:type="spellEnd"/>
            <w:r w:rsidRPr="0010240F">
              <w:rPr>
                <w:bCs/>
                <w:sz w:val="20"/>
                <w:lang w:eastAsia="en-US"/>
              </w:rPr>
              <w:t>. 6753/37, vše v </w:t>
            </w:r>
            <w:proofErr w:type="spellStart"/>
            <w:r w:rsidRPr="0010240F">
              <w:rPr>
                <w:bCs/>
                <w:sz w:val="20"/>
                <w:lang w:eastAsia="en-US"/>
              </w:rPr>
              <w:t>k.ú</w:t>
            </w:r>
            <w:proofErr w:type="spellEnd"/>
            <w:r w:rsidRPr="0010240F">
              <w:rPr>
                <w:bCs/>
                <w:sz w:val="20"/>
                <w:lang w:eastAsia="en-US"/>
              </w:rPr>
              <w:t xml:space="preserve">. Prostějov (kupní cena a správní poplatek spojený s podáním návrhu na povolení vkladu vlastnického práva do katastru nemovitostí)   </w:t>
            </w:r>
          </w:p>
        </w:tc>
      </w:tr>
    </w:tbl>
    <w:p w:rsidR="001B1133" w:rsidRPr="0010240F" w:rsidRDefault="001B1133" w:rsidP="001B1133">
      <w:pPr>
        <w:tabs>
          <w:tab w:val="left" w:pos="213"/>
          <w:tab w:val="left" w:pos="9142"/>
        </w:tabs>
        <w:rPr>
          <w:bCs/>
          <w:sz w:val="20"/>
        </w:rPr>
      </w:pPr>
      <w:r w:rsidRPr="0010240F">
        <w:rPr>
          <w:sz w:val="20"/>
        </w:rPr>
        <w:t xml:space="preserve">- </w:t>
      </w:r>
      <w:r w:rsidRPr="0010240F">
        <w:rPr>
          <w:bCs/>
          <w:sz w:val="20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10240F" w:rsidRPr="0010240F" w:rsidTr="001B1133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Kapitola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proofErr w:type="spellStart"/>
            <w:r w:rsidRPr="0010240F">
              <w:rPr>
                <w:bCs/>
                <w:sz w:val="20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O hodnotu v Kč</w:t>
            </w:r>
          </w:p>
        </w:tc>
      </w:tr>
      <w:tr w:rsidR="0010240F" w:rsidRPr="0010240F" w:rsidTr="001B1133">
        <w:trPr>
          <w:cantSplit/>
          <w:trHeight w:val="14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0070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sz w:val="20"/>
                <w:lang w:eastAsia="en-US"/>
              </w:rPr>
            </w:pPr>
            <w:r w:rsidRPr="0010240F">
              <w:rPr>
                <w:sz w:val="20"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center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jc w:val="right"/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149.000</w:t>
            </w:r>
          </w:p>
        </w:tc>
      </w:tr>
      <w:tr w:rsidR="00C57E77" w:rsidRPr="0010240F" w:rsidTr="001B1133">
        <w:trPr>
          <w:cantSplit/>
          <w:trHeight w:val="147"/>
        </w:trPr>
        <w:tc>
          <w:tcPr>
            <w:tcW w:w="92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>
            <w:pPr>
              <w:rPr>
                <w:bCs/>
                <w:sz w:val="20"/>
                <w:lang w:eastAsia="en-US"/>
              </w:rPr>
            </w:pPr>
            <w:r w:rsidRPr="0010240F">
              <w:rPr>
                <w:bCs/>
                <w:sz w:val="20"/>
                <w:lang w:eastAsia="en-US"/>
              </w:rPr>
              <w:t>snížení pol. 8115 - Fond rezerv a rozvoje</w:t>
            </w:r>
          </w:p>
        </w:tc>
      </w:tr>
    </w:tbl>
    <w:p w:rsidR="001B1133" w:rsidRPr="0010240F" w:rsidRDefault="001B1133" w:rsidP="001B1133">
      <w:pPr>
        <w:rPr>
          <w:bCs/>
          <w:sz w:val="20"/>
        </w:rPr>
      </w:pPr>
    </w:p>
    <w:p w:rsidR="001B1133" w:rsidRPr="0010240F" w:rsidRDefault="001B1133" w:rsidP="001B1133">
      <w:pPr>
        <w:jc w:val="both"/>
        <w:rPr>
          <w:b/>
          <w:sz w:val="20"/>
        </w:rPr>
      </w:pPr>
      <w:r w:rsidRPr="0010240F">
        <w:rPr>
          <w:bCs/>
          <w:sz w:val="20"/>
        </w:rPr>
        <w:t xml:space="preserve">Odbor správy a údržby majetku města následně připravil návrh kupní smlouvy a zaslal jej </w:t>
      </w:r>
      <w:proofErr w:type="gramStart"/>
      <w:r w:rsidR="00CF5487">
        <w:rPr>
          <w:bCs/>
          <w:sz w:val="20"/>
        </w:rPr>
        <w:t xml:space="preserve">vlastníkovi </w:t>
      </w:r>
      <w:r w:rsidRPr="0010240F">
        <w:rPr>
          <w:bCs/>
          <w:sz w:val="20"/>
        </w:rPr>
        <w:t xml:space="preserve"> k odsouhlasení</w:t>
      </w:r>
      <w:proofErr w:type="gramEnd"/>
      <w:r w:rsidRPr="0010240F">
        <w:rPr>
          <w:bCs/>
          <w:sz w:val="20"/>
        </w:rPr>
        <w:t xml:space="preserve"> a následnému podpisu. </w:t>
      </w:r>
      <w:r w:rsidR="00CF5487">
        <w:rPr>
          <w:bCs/>
          <w:sz w:val="20"/>
        </w:rPr>
        <w:t>Vlastník</w:t>
      </w:r>
      <w:r w:rsidRPr="0010240F">
        <w:rPr>
          <w:bCs/>
          <w:sz w:val="20"/>
        </w:rPr>
        <w:t>, přestože v předcházejících jednáních se v tom smyslu nikdy nevyjádřil, požaduje nově po Statutárním městu Prostějovu úhradu daně z nabytí nemovitých věcí spojenou s prodejem předmětných pozemků. Úhrada daně z nabytí nemovitých věcí ze strany Statutárního města Prostějova však nebyla součástí schváleného usnesení Zastupitelstva města Prostějova. Z tohoto důvodu Odbor správy a údržby majetku města před</w:t>
      </w:r>
      <w:r w:rsidR="000C4D24" w:rsidRPr="0010240F">
        <w:rPr>
          <w:bCs/>
          <w:sz w:val="20"/>
        </w:rPr>
        <w:t>kládá</w:t>
      </w:r>
      <w:r w:rsidRPr="0010240F">
        <w:rPr>
          <w:bCs/>
          <w:sz w:val="20"/>
        </w:rPr>
        <w:t xml:space="preserve"> opětovně materiál k projednání orgánům města. Daň z nabytí nemovitých věcí v tomto případě činí 5.920 Kč </w:t>
      </w:r>
      <w:r w:rsidR="000C4D24" w:rsidRPr="0010240F">
        <w:rPr>
          <w:bCs/>
          <w:sz w:val="20"/>
        </w:rPr>
        <w:t>(</w:t>
      </w:r>
      <w:r w:rsidR="000C4D24" w:rsidRPr="0010240F">
        <w:rPr>
          <w:sz w:val="20"/>
        </w:rPr>
        <w:t>v případě, že bude odkup pozemků realizován až po 01.11.2016, kdy nabyde účinnosti zákon č. 254/2016 Sb., kterým se mění zákonné opatření Senátu č. 340/2013 Sb., o dani z nabytí nemovitých věcí, bude nabytí vlastnického práva k předmětným pozemkům od daně z nabytí nemovitých věcí osvobozeno-pozn. OSÚMM).</w:t>
      </w:r>
      <w:r w:rsidR="000C4D24" w:rsidRPr="0010240F">
        <w:rPr>
          <w:b/>
          <w:sz w:val="20"/>
        </w:rPr>
        <w:t xml:space="preserve">  </w:t>
      </w:r>
    </w:p>
    <w:p w:rsidR="000C4D24" w:rsidRPr="0010240F" w:rsidRDefault="000C4D24" w:rsidP="001B1133">
      <w:pPr>
        <w:jc w:val="both"/>
        <w:rPr>
          <w:bCs/>
          <w:sz w:val="20"/>
        </w:rPr>
      </w:pPr>
    </w:p>
    <w:p w:rsidR="001B1133" w:rsidRPr="0010240F" w:rsidRDefault="001B1133" w:rsidP="000C4D24">
      <w:pPr>
        <w:jc w:val="both"/>
        <w:rPr>
          <w:bCs/>
          <w:sz w:val="20"/>
        </w:rPr>
      </w:pPr>
      <w:r w:rsidRPr="0010240F">
        <w:rPr>
          <w:b/>
          <w:bCs/>
          <w:sz w:val="20"/>
        </w:rPr>
        <w:t>Rada města Prostějova</w:t>
      </w:r>
      <w:r w:rsidRPr="0010240F">
        <w:rPr>
          <w:bCs/>
          <w:sz w:val="20"/>
        </w:rPr>
        <w:t xml:space="preserve"> na své schůzi konané dne 28.07.2016 usnesením č. 6716 </w:t>
      </w:r>
      <w:r w:rsidRPr="0010240F">
        <w:rPr>
          <w:b/>
          <w:bCs/>
          <w:sz w:val="20"/>
        </w:rPr>
        <w:t>doporučila</w:t>
      </w:r>
      <w:r w:rsidR="000C4D24" w:rsidRPr="0010240F">
        <w:rPr>
          <w:b/>
          <w:bCs/>
          <w:sz w:val="20"/>
        </w:rPr>
        <w:t xml:space="preserve"> </w:t>
      </w:r>
      <w:r w:rsidRPr="0010240F">
        <w:rPr>
          <w:bCs/>
          <w:sz w:val="20"/>
        </w:rPr>
        <w:t xml:space="preserve"> Zastupitelstvu města Prostějova</w:t>
      </w:r>
      <w:r w:rsidRPr="0010240F">
        <w:t xml:space="preserve"> </w:t>
      </w:r>
      <w:r w:rsidRPr="0010240F">
        <w:rPr>
          <w:sz w:val="20"/>
        </w:rPr>
        <w:t>z důvodů uvedených v důvodové zprávě k materiálu:</w:t>
      </w:r>
    </w:p>
    <w:p w:rsidR="001B1133" w:rsidRPr="0010240F" w:rsidRDefault="001B1133" w:rsidP="001B1133">
      <w:pPr>
        <w:numPr>
          <w:ilvl w:val="0"/>
          <w:numId w:val="10"/>
        </w:numPr>
        <w:ind w:left="426" w:hanging="426"/>
        <w:jc w:val="both"/>
        <w:rPr>
          <w:bCs/>
          <w:sz w:val="20"/>
        </w:rPr>
      </w:pPr>
      <w:r w:rsidRPr="0010240F">
        <w:rPr>
          <w:b/>
          <w:bCs/>
          <w:sz w:val="20"/>
        </w:rPr>
        <w:t>revokovat</w:t>
      </w:r>
      <w:r w:rsidRPr="0010240F">
        <w:rPr>
          <w:bCs/>
          <w:sz w:val="20"/>
        </w:rPr>
        <w:t xml:space="preserve"> usnesení Zastupitelstva města Prostějova č. 16048 ze dne 15.02.2016 týkající se schválení výkupu pozemků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3700/33,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3700/34,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3702/6,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3710/24,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3710/25 a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>. 6753/37, vše v </w:t>
      </w:r>
      <w:proofErr w:type="spellStart"/>
      <w:r w:rsidRPr="0010240F">
        <w:rPr>
          <w:bCs/>
          <w:sz w:val="20"/>
        </w:rPr>
        <w:t>k.ú</w:t>
      </w:r>
      <w:proofErr w:type="spellEnd"/>
      <w:r w:rsidRPr="0010240F">
        <w:rPr>
          <w:bCs/>
          <w:sz w:val="20"/>
        </w:rPr>
        <w:t xml:space="preserve">. Prostějov, a </w:t>
      </w:r>
      <w:r w:rsidRPr="0010240F">
        <w:rPr>
          <w:sz w:val="20"/>
        </w:rPr>
        <w:t>rozpočtového opatření kapitoly 50 – správa a nakládání s majetkem města,</w:t>
      </w:r>
    </w:p>
    <w:p w:rsidR="001B1133" w:rsidRPr="0010240F" w:rsidRDefault="00822071" w:rsidP="00822071">
      <w:pPr>
        <w:numPr>
          <w:ilvl w:val="0"/>
          <w:numId w:val="10"/>
        </w:numPr>
        <w:ind w:left="426" w:hanging="426"/>
        <w:jc w:val="both"/>
        <w:rPr>
          <w:bCs/>
          <w:sz w:val="20"/>
        </w:rPr>
      </w:pPr>
      <w:r w:rsidRPr="0010240F">
        <w:rPr>
          <w:b/>
          <w:sz w:val="20"/>
        </w:rPr>
        <w:t>schválit</w:t>
      </w:r>
    </w:p>
    <w:p w:rsidR="001B1133" w:rsidRPr="0010240F" w:rsidRDefault="001B1133" w:rsidP="00822071">
      <w:pPr>
        <w:numPr>
          <w:ilvl w:val="0"/>
          <w:numId w:val="11"/>
        </w:numPr>
        <w:ind w:left="709" w:hanging="283"/>
        <w:jc w:val="both"/>
        <w:rPr>
          <w:bCs/>
          <w:sz w:val="20"/>
        </w:rPr>
      </w:pPr>
      <w:r w:rsidRPr="0010240F">
        <w:rPr>
          <w:bCs/>
          <w:sz w:val="20"/>
        </w:rPr>
        <w:t xml:space="preserve">výkup pozemků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>. 3700/33 – ostatní plocha, zeleň, o výměře 14 m</w:t>
      </w:r>
      <w:r w:rsidRPr="0010240F">
        <w:rPr>
          <w:bCs/>
          <w:sz w:val="20"/>
          <w:vertAlign w:val="superscript"/>
        </w:rPr>
        <w:t>2</w:t>
      </w:r>
      <w:r w:rsidRPr="0010240F">
        <w:rPr>
          <w:bCs/>
          <w:sz w:val="20"/>
        </w:rPr>
        <w:t xml:space="preserve">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>. 3700/34 - ostatní plocha, ostatní komunikace, o výměře 9 m</w:t>
      </w:r>
      <w:r w:rsidRPr="0010240F">
        <w:rPr>
          <w:bCs/>
          <w:sz w:val="20"/>
          <w:vertAlign w:val="superscript"/>
        </w:rPr>
        <w:t>2</w:t>
      </w:r>
      <w:r w:rsidRPr="0010240F">
        <w:rPr>
          <w:bCs/>
          <w:sz w:val="20"/>
        </w:rPr>
        <w:t xml:space="preserve">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>. 3702/6 - ostatní plocha, ostatní komunikace, o výměře 67 m</w:t>
      </w:r>
      <w:r w:rsidRPr="0010240F">
        <w:rPr>
          <w:bCs/>
          <w:sz w:val="20"/>
          <w:vertAlign w:val="superscript"/>
        </w:rPr>
        <w:t>2</w:t>
      </w:r>
      <w:r w:rsidRPr="0010240F">
        <w:rPr>
          <w:bCs/>
          <w:sz w:val="20"/>
        </w:rPr>
        <w:t xml:space="preserve">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>. 3710/24 - ostatní plocha, zeleň, o výměře 175 m</w:t>
      </w:r>
      <w:r w:rsidRPr="0010240F">
        <w:rPr>
          <w:bCs/>
          <w:sz w:val="20"/>
          <w:vertAlign w:val="superscript"/>
        </w:rPr>
        <w:t>2</w:t>
      </w:r>
      <w:r w:rsidRPr="0010240F">
        <w:rPr>
          <w:bCs/>
          <w:sz w:val="20"/>
        </w:rPr>
        <w:t xml:space="preserve">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>. 3710/25 - ostatní plocha, zeleň, o výměře 25 m</w:t>
      </w:r>
      <w:r w:rsidRPr="0010240F">
        <w:rPr>
          <w:bCs/>
          <w:sz w:val="20"/>
          <w:vertAlign w:val="superscript"/>
        </w:rPr>
        <w:t>2</w:t>
      </w:r>
      <w:r w:rsidRPr="0010240F">
        <w:rPr>
          <w:bCs/>
          <w:sz w:val="20"/>
        </w:rPr>
        <w:t xml:space="preserve"> a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>. 6753/37 – ostatní plocha, zeleň, o výměře 80 m</w:t>
      </w:r>
      <w:r w:rsidRPr="0010240F">
        <w:rPr>
          <w:bCs/>
          <w:sz w:val="20"/>
          <w:vertAlign w:val="superscript"/>
        </w:rPr>
        <w:t>2</w:t>
      </w:r>
      <w:r w:rsidRPr="0010240F">
        <w:rPr>
          <w:bCs/>
          <w:sz w:val="20"/>
        </w:rPr>
        <w:t xml:space="preserve">, vše </w:t>
      </w:r>
      <w:r w:rsidRPr="0010240F">
        <w:rPr>
          <w:bCs/>
          <w:sz w:val="20"/>
        </w:rPr>
        <w:lastRenderedPageBreak/>
        <w:t>v </w:t>
      </w:r>
      <w:proofErr w:type="spellStart"/>
      <w:r w:rsidRPr="0010240F">
        <w:rPr>
          <w:bCs/>
          <w:sz w:val="20"/>
        </w:rPr>
        <w:t>k.ú</w:t>
      </w:r>
      <w:proofErr w:type="spellEnd"/>
      <w:r w:rsidRPr="0010240F">
        <w:rPr>
          <w:bCs/>
          <w:sz w:val="20"/>
        </w:rPr>
        <w:t>. Prostějov, od vlastníka těchto pozemků do vlastnictví Statutárního města Prostějova za kupní cenu ve výši 400 Kč/m</w:t>
      </w:r>
      <w:r w:rsidRPr="0010240F">
        <w:rPr>
          <w:bCs/>
          <w:sz w:val="20"/>
          <w:vertAlign w:val="superscript"/>
        </w:rPr>
        <w:t>2</w:t>
      </w:r>
      <w:r w:rsidRPr="0010240F">
        <w:rPr>
          <w:bCs/>
          <w:sz w:val="20"/>
        </w:rPr>
        <w:t>, tj. celkem ve výši 148.000 Kč, za následujících podmínek:</w:t>
      </w:r>
    </w:p>
    <w:p w:rsidR="001B1133" w:rsidRPr="0010240F" w:rsidRDefault="001B1133" w:rsidP="00822071">
      <w:pPr>
        <w:numPr>
          <w:ilvl w:val="1"/>
          <w:numId w:val="10"/>
        </w:numPr>
        <w:ind w:left="993" w:hanging="284"/>
        <w:jc w:val="both"/>
        <w:rPr>
          <w:bCs/>
          <w:sz w:val="20"/>
        </w:rPr>
      </w:pPr>
      <w:r w:rsidRPr="0010240F">
        <w:rPr>
          <w:bCs/>
          <w:sz w:val="20"/>
        </w:rPr>
        <w:t>kupní cena bude zaplacena do 14 dnů po provedení vkladu vlastnického práva dle kupní smlouvy do katastru nemovitostí</w:t>
      </w:r>
      <w:r w:rsidRPr="0010240F">
        <w:rPr>
          <w:rFonts w:cs="Arial"/>
          <w:bCs/>
          <w:sz w:val="20"/>
        </w:rPr>
        <w:t>,</w:t>
      </w:r>
      <w:r w:rsidRPr="0010240F">
        <w:rPr>
          <w:bCs/>
          <w:sz w:val="20"/>
        </w:rPr>
        <w:t xml:space="preserve"> </w:t>
      </w:r>
    </w:p>
    <w:p w:rsidR="001B1133" w:rsidRPr="0010240F" w:rsidRDefault="001B1133" w:rsidP="00822071">
      <w:pPr>
        <w:numPr>
          <w:ilvl w:val="1"/>
          <w:numId w:val="10"/>
        </w:numPr>
        <w:ind w:left="993" w:hanging="284"/>
        <w:jc w:val="both"/>
        <w:rPr>
          <w:bCs/>
          <w:sz w:val="20"/>
        </w:rPr>
      </w:pPr>
      <w:r w:rsidRPr="0010240F">
        <w:rPr>
          <w:bCs/>
          <w:sz w:val="20"/>
        </w:rPr>
        <w:t>správní poplatek spojený s podáním návrhu na povolení vkladu vlastnického práva do katastru nemovitostí a daň z nabytí nemovitých věcí uhradí Statutární město Prostějov,</w:t>
      </w:r>
    </w:p>
    <w:p w:rsidR="001B1133" w:rsidRPr="0010240F" w:rsidRDefault="001B1133" w:rsidP="00822071">
      <w:pPr>
        <w:numPr>
          <w:ilvl w:val="2"/>
          <w:numId w:val="10"/>
        </w:numPr>
        <w:ind w:left="709" w:hanging="283"/>
        <w:rPr>
          <w:bCs/>
          <w:sz w:val="20"/>
        </w:rPr>
      </w:pPr>
      <w:r w:rsidRPr="0010240F">
        <w:rPr>
          <w:bCs/>
          <w:sz w:val="20"/>
        </w:rPr>
        <w:t xml:space="preserve">rozpočtové opatření, kterým se </w:t>
      </w:r>
    </w:p>
    <w:p w:rsidR="001B1133" w:rsidRPr="0010240F" w:rsidRDefault="001B1133" w:rsidP="000C4D24">
      <w:pPr>
        <w:pStyle w:val="Zkladntext31"/>
        <w:ind w:left="426"/>
        <w:rPr>
          <w:rFonts w:ascii="Arial" w:hAnsi="Arial" w:cs="Arial"/>
          <w:b w:val="0"/>
        </w:rPr>
      </w:pPr>
      <w:r w:rsidRPr="0010240F">
        <w:rPr>
          <w:b w:val="0"/>
          <w:bCs/>
        </w:rPr>
        <w:t xml:space="preserve">- </w:t>
      </w:r>
      <w:r w:rsidRPr="0010240F">
        <w:rPr>
          <w:rFonts w:ascii="Arial" w:hAnsi="Arial" w:cs="Arial"/>
          <w:b w:val="0"/>
          <w:bCs/>
        </w:rPr>
        <w:t>zvyšuje rozpočet výdajů</w:t>
      </w:r>
    </w:p>
    <w:tbl>
      <w:tblPr>
        <w:tblW w:w="8782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992"/>
        <w:gridCol w:w="851"/>
        <w:gridCol w:w="567"/>
        <w:gridCol w:w="1984"/>
        <w:gridCol w:w="1837"/>
      </w:tblGrid>
      <w:tr w:rsidR="0010240F" w:rsidRPr="0010240F" w:rsidTr="000C4D24">
        <w:trPr>
          <w:cantSplit/>
          <w:trHeight w:val="14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Kapitola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0240F">
              <w:rPr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ind w:left="426"/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O hodnotu v Kč</w:t>
            </w:r>
          </w:p>
        </w:tc>
      </w:tr>
      <w:tr w:rsidR="0010240F" w:rsidRPr="0010240F" w:rsidTr="000C4D24">
        <w:trPr>
          <w:cantSplit/>
          <w:trHeight w:val="20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0050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sz w:val="18"/>
                <w:szCs w:val="18"/>
              </w:rPr>
            </w:pPr>
            <w:r w:rsidRPr="0010240F">
              <w:rPr>
                <w:sz w:val="18"/>
                <w:szCs w:val="18"/>
              </w:rPr>
              <w:t>006409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sz w:val="18"/>
                <w:szCs w:val="18"/>
              </w:rPr>
            </w:pPr>
            <w:r w:rsidRPr="0010240F">
              <w:rPr>
                <w:sz w:val="18"/>
                <w:szCs w:val="18"/>
              </w:rPr>
              <w:t>6130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33" w:rsidRPr="0010240F" w:rsidRDefault="001B1133" w:rsidP="000C4D24">
            <w:pPr>
              <w:ind w:left="42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050000000000</w:t>
            </w:r>
            <w:r w:rsidR="00822071" w:rsidRPr="001024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ind w:left="426"/>
              <w:jc w:val="right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149.000</w:t>
            </w:r>
          </w:p>
        </w:tc>
      </w:tr>
      <w:tr w:rsidR="0010240F" w:rsidRPr="0010240F" w:rsidTr="000C4D24">
        <w:trPr>
          <w:cantSplit/>
          <w:trHeight w:val="147"/>
        </w:trPr>
        <w:tc>
          <w:tcPr>
            <w:tcW w:w="8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both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 xml:space="preserve">zvýšení pol. 6130 – pozemky; výkup pozemků </w:t>
            </w:r>
            <w:proofErr w:type="spellStart"/>
            <w:r w:rsidRPr="0010240F">
              <w:rPr>
                <w:bCs/>
                <w:sz w:val="18"/>
                <w:szCs w:val="18"/>
              </w:rPr>
              <w:t>p.č</w:t>
            </w:r>
            <w:proofErr w:type="spellEnd"/>
            <w:r w:rsidRPr="0010240F">
              <w:rPr>
                <w:bCs/>
                <w:sz w:val="18"/>
                <w:szCs w:val="18"/>
              </w:rPr>
              <w:t xml:space="preserve">. 3700/33, </w:t>
            </w:r>
            <w:proofErr w:type="spellStart"/>
            <w:r w:rsidRPr="0010240F">
              <w:rPr>
                <w:bCs/>
                <w:sz w:val="18"/>
                <w:szCs w:val="18"/>
              </w:rPr>
              <w:t>p.č</w:t>
            </w:r>
            <w:proofErr w:type="spellEnd"/>
            <w:r w:rsidRPr="0010240F">
              <w:rPr>
                <w:bCs/>
                <w:sz w:val="18"/>
                <w:szCs w:val="18"/>
              </w:rPr>
              <w:t xml:space="preserve">. 3700/34, </w:t>
            </w:r>
            <w:proofErr w:type="spellStart"/>
            <w:r w:rsidRPr="0010240F">
              <w:rPr>
                <w:bCs/>
                <w:sz w:val="18"/>
                <w:szCs w:val="18"/>
              </w:rPr>
              <w:t>p.č</w:t>
            </w:r>
            <w:proofErr w:type="spellEnd"/>
            <w:r w:rsidRPr="0010240F">
              <w:rPr>
                <w:bCs/>
                <w:sz w:val="18"/>
                <w:szCs w:val="18"/>
              </w:rPr>
              <w:t xml:space="preserve">. 3702/6, </w:t>
            </w:r>
            <w:proofErr w:type="spellStart"/>
            <w:r w:rsidRPr="0010240F">
              <w:rPr>
                <w:bCs/>
                <w:sz w:val="18"/>
                <w:szCs w:val="18"/>
              </w:rPr>
              <w:t>p.č</w:t>
            </w:r>
            <w:proofErr w:type="spellEnd"/>
            <w:r w:rsidRPr="0010240F">
              <w:rPr>
                <w:bCs/>
                <w:sz w:val="18"/>
                <w:szCs w:val="18"/>
              </w:rPr>
              <w:t xml:space="preserve">. 3710/24, </w:t>
            </w:r>
            <w:proofErr w:type="spellStart"/>
            <w:r w:rsidRPr="0010240F">
              <w:rPr>
                <w:bCs/>
                <w:sz w:val="18"/>
                <w:szCs w:val="18"/>
              </w:rPr>
              <w:t>p.č</w:t>
            </w:r>
            <w:proofErr w:type="spellEnd"/>
            <w:r w:rsidRPr="0010240F">
              <w:rPr>
                <w:bCs/>
                <w:sz w:val="18"/>
                <w:szCs w:val="18"/>
              </w:rPr>
              <w:t xml:space="preserve">. 3710/25 a </w:t>
            </w:r>
            <w:proofErr w:type="spellStart"/>
            <w:r w:rsidRPr="0010240F">
              <w:rPr>
                <w:bCs/>
                <w:sz w:val="18"/>
                <w:szCs w:val="18"/>
              </w:rPr>
              <w:t>p.č</w:t>
            </w:r>
            <w:proofErr w:type="spellEnd"/>
            <w:r w:rsidRPr="0010240F">
              <w:rPr>
                <w:bCs/>
                <w:sz w:val="18"/>
                <w:szCs w:val="18"/>
              </w:rPr>
              <w:t>. 6753/37, vše v </w:t>
            </w:r>
            <w:proofErr w:type="spellStart"/>
            <w:r w:rsidRPr="0010240F">
              <w:rPr>
                <w:bCs/>
                <w:sz w:val="18"/>
                <w:szCs w:val="18"/>
              </w:rPr>
              <w:t>k.ú</w:t>
            </w:r>
            <w:proofErr w:type="spellEnd"/>
            <w:r w:rsidRPr="0010240F">
              <w:rPr>
                <w:bCs/>
                <w:sz w:val="18"/>
                <w:szCs w:val="18"/>
              </w:rPr>
              <w:t xml:space="preserve">. Prostějov (kupní cena a správní poplatek spojený s podáním návrhu na povolení vkladu vlastnického práva do katastru nemovitostí)   </w:t>
            </w:r>
          </w:p>
        </w:tc>
      </w:tr>
    </w:tbl>
    <w:p w:rsidR="001B1133" w:rsidRPr="0010240F" w:rsidRDefault="001B1133" w:rsidP="000C4D24">
      <w:pPr>
        <w:tabs>
          <w:tab w:val="left" w:pos="213"/>
          <w:tab w:val="left" w:pos="9142"/>
        </w:tabs>
        <w:ind w:left="426"/>
        <w:rPr>
          <w:bCs/>
          <w:sz w:val="18"/>
          <w:szCs w:val="18"/>
        </w:rPr>
      </w:pPr>
      <w:r w:rsidRPr="0010240F">
        <w:rPr>
          <w:sz w:val="18"/>
          <w:szCs w:val="18"/>
        </w:rPr>
        <w:t xml:space="preserve">- </w:t>
      </w:r>
      <w:r w:rsidRPr="0010240F">
        <w:rPr>
          <w:bCs/>
          <w:sz w:val="18"/>
          <w:szCs w:val="18"/>
        </w:rPr>
        <w:t>snižuje stav rezerv města</w:t>
      </w:r>
    </w:p>
    <w:tbl>
      <w:tblPr>
        <w:tblW w:w="8782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992"/>
        <w:gridCol w:w="851"/>
        <w:gridCol w:w="567"/>
        <w:gridCol w:w="1984"/>
        <w:gridCol w:w="1837"/>
      </w:tblGrid>
      <w:tr w:rsidR="0010240F" w:rsidRPr="0010240F" w:rsidTr="000C4D24">
        <w:trPr>
          <w:cantSplit/>
          <w:trHeight w:val="14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Kapitola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0240F">
              <w:rPr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ind w:left="426"/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O hodnotu v Kč</w:t>
            </w:r>
          </w:p>
        </w:tc>
      </w:tr>
      <w:tr w:rsidR="0010240F" w:rsidRPr="0010240F" w:rsidTr="000C4D24">
        <w:trPr>
          <w:cantSplit/>
          <w:trHeight w:val="147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0070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ind w:left="42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sz w:val="18"/>
                <w:szCs w:val="18"/>
              </w:rPr>
            </w:pPr>
            <w:r w:rsidRPr="0010240F">
              <w:rPr>
                <w:sz w:val="18"/>
                <w:szCs w:val="18"/>
              </w:rPr>
              <w:t>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33" w:rsidRPr="0010240F" w:rsidRDefault="001B1133" w:rsidP="000C4D24">
            <w:pPr>
              <w:ind w:left="42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jc w:val="center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ind w:left="426"/>
              <w:jc w:val="right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149.000</w:t>
            </w:r>
          </w:p>
        </w:tc>
      </w:tr>
      <w:tr w:rsidR="00C57E77" w:rsidRPr="0010240F" w:rsidTr="000C4D24">
        <w:trPr>
          <w:cantSplit/>
          <w:trHeight w:val="147"/>
        </w:trPr>
        <w:tc>
          <w:tcPr>
            <w:tcW w:w="8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133" w:rsidRPr="0010240F" w:rsidRDefault="001B1133" w:rsidP="000C4D24">
            <w:pPr>
              <w:ind w:left="71"/>
              <w:rPr>
                <w:bCs/>
                <w:sz w:val="18"/>
                <w:szCs w:val="18"/>
              </w:rPr>
            </w:pPr>
            <w:r w:rsidRPr="0010240F">
              <w:rPr>
                <w:bCs/>
                <w:sz w:val="18"/>
                <w:szCs w:val="18"/>
              </w:rPr>
              <w:t>snížení pol. 8115 - Fond rezerv a rozvoje</w:t>
            </w:r>
          </w:p>
        </w:tc>
      </w:tr>
    </w:tbl>
    <w:p w:rsidR="001B1133" w:rsidRPr="0010240F" w:rsidRDefault="001B1133" w:rsidP="001B1133">
      <w:pPr>
        <w:jc w:val="both"/>
        <w:rPr>
          <w:bCs/>
          <w:sz w:val="18"/>
          <w:szCs w:val="18"/>
        </w:rPr>
      </w:pPr>
    </w:p>
    <w:p w:rsidR="001B1133" w:rsidRPr="0010240F" w:rsidRDefault="001B1133" w:rsidP="001B1133">
      <w:pPr>
        <w:jc w:val="both"/>
        <w:rPr>
          <w:sz w:val="20"/>
        </w:rPr>
      </w:pPr>
      <w:r w:rsidRPr="0010240F">
        <w:rPr>
          <w:b/>
          <w:sz w:val="20"/>
        </w:rPr>
        <w:t xml:space="preserve">Odbor správy a údržby majetku města </w:t>
      </w:r>
      <w:r w:rsidR="000C4D24" w:rsidRPr="0010240F">
        <w:rPr>
          <w:b/>
          <w:sz w:val="20"/>
        </w:rPr>
        <w:t xml:space="preserve">nemá námitek </w:t>
      </w:r>
      <w:r w:rsidR="000C4D24" w:rsidRPr="0010240F">
        <w:rPr>
          <w:sz w:val="20"/>
        </w:rPr>
        <w:t>k</w:t>
      </w:r>
      <w:r w:rsidRPr="0010240F">
        <w:rPr>
          <w:b/>
          <w:sz w:val="20"/>
        </w:rPr>
        <w:t xml:space="preserve"> </w:t>
      </w:r>
      <w:r w:rsidRPr="0010240F">
        <w:rPr>
          <w:sz w:val="20"/>
        </w:rPr>
        <w:t>revok</w:t>
      </w:r>
      <w:r w:rsidR="000C4D24" w:rsidRPr="0010240F">
        <w:rPr>
          <w:sz w:val="20"/>
        </w:rPr>
        <w:t xml:space="preserve">aci </w:t>
      </w:r>
      <w:r w:rsidRPr="0010240F">
        <w:rPr>
          <w:sz w:val="20"/>
        </w:rPr>
        <w:t>usnesení Zastupitelstva města Prostějova č. 16048 ze dne 15.02.2016</w:t>
      </w:r>
      <w:r w:rsidRPr="0010240F">
        <w:rPr>
          <w:b/>
          <w:sz w:val="20"/>
        </w:rPr>
        <w:t xml:space="preserve"> </w:t>
      </w:r>
      <w:r w:rsidRPr="0010240F">
        <w:rPr>
          <w:sz w:val="20"/>
        </w:rPr>
        <w:t>a</w:t>
      </w:r>
      <w:r w:rsidRPr="0010240F">
        <w:rPr>
          <w:b/>
          <w:sz w:val="20"/>
        </w:rPr>
        <w:t xml:space="preserve"> </w:t>
      </w:r>
      <w:r w:rsidRPr="0010240F">
        <w:rPr>
          <w:sz w:val="20"/>
        </w:rPr>
        <w:t>k</w:t>
      </w:r>
      <w:r w:rsidR="009A12BB" w:rsidRPr="0010240F">
        <w:rPr>
          <w:sz w:val="20"/>
        </w:rPr>
        <w:t xml:space="preserve">e schválení </w:t>
      </w:r>
      <w:r w:rsidRPr="0010240F">
        <w:rPr>
          <w:sz w:val="20"/>
        </w:rPr>
        <w:t xml:space="preserve">výkupu pozemků </w:t>
      </w:r>
      <w:proofErr w:type="spellStart"/>
      <w:r w:rsidRPr="0010240F">
        <w:rPr>
          <w:sz w:val="20"/>
        </w:rPr>
        <w:t>p.č</w:t>
      </w:r>
      <w:proofErr w:type="spellEnd"/>
      <w:r w:rsidRPr="0010240F">
        <w:rPr>
          <w:sz w:val="20"/>
        </w:rPr>
        <w:t xml:space="preserve">. </w:t>
      </w:r>
      <w:r w:rsidRPr="0010240F">
        <w:rPr>
          <w:bCs/>
          <w:sz w:val="20"/>
        </w:rPr>
        <w:t xml:space="preserve">3700/33,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3700/34,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3702/6,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3710/24,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 xml:space="preserve">. 3710/25 a </w:t>
      </w:r>
      <w:proofErr w:type="spellStart"/>
      <w:r w:rsidRPr="0010240F">
        <w:rPr>
          <w:bCs/>
          <w:sz w:val="20"/>
        </w:rPr>
        <w:t>p.č</w:t>
      </w:r>
      <w:proofErr w:type="spellEnd"/>
      <w:r w:rsidRPr="0010240F">
        <w:rPr>
          <w:bCs/>
          <w:sz w:val="20"/>
        </w:rPr>
        <w:t>. 6753/37, vše v </w:t>
      </w:r>
      <w:proofErr w:type="spellStart"/>
      <w:r w:rsidRPr="0010240F">
        <w:rPr>
          <w:bCs/>
          <w:sz w:val="20"/>
        </w:rPr>
        <w:t>k.ú</w:t>
      </w:r>
      <w:proofErr w:type="spellEnd"/>
      <w:r w:rsidRPr="0010240F">
        <w:rPr>
          <w:bCs/>
          <w:sz w:val="20"/>
        </w:rPr>
        <w:t>. Prostějov</w:t>
      </w:r>
      <w:r w:rsidRPr="0010240F">
        <w:rPr>
          <w:sz w:val="20"/>
        </w:rPr>
        <w:t>, a rozpočtového</w:t>
      </w:r>
      <w:r w:rsidRPr="0010240F">
        <w:rPr>
          <w:b/>
          <w:sz w:val="20"/>
        </w:rPr>
        <w:t xml:space="preserve"> </w:t>
      </w:r>
      <w:r w:rsidRPr="0010240F">
        <w:rPr>
          <w:sz w:val="20"/>
        </w:rPr>
        <w:t xml:space="preserve">opatření kapitoly 50 – správa a nakládání s majetkem města za podmínek dle návrhu usnesení. </w:t>
      </w:r>
    </w:p>
    <w:p w:rsidR="001B1133" w:rsidRPr="0010240F" w:rsidRDefault="001B1133" w:rsidP="001B1133">
      <w:pPr>
        <w:jc w:val="both"/>
        <w:rPr>
          <w:sz w:val="20"/>
        </w:rPr>
      </w:pPr>
      <w:r w:rsidRPr="0010240F">
        <w:rPr>
          <w:sz w:val="20"/>
        </w:rPr>
        <w:t xml:space="preserve">Odbor správy a údržby majetku města upozorňuje na skutečnost, že na předmětných pozemcích se nachází kabelové vedení NN, vodovodu, NTL plynovodu a vedení sdělovacího kabelu včetně jejich ochranných pásem. </w:t>
      </w:r>
    </w:p>
    <w:p w:rsidR="001B1133" w:rsidRPr="0010240F" w:rsidRDefault="001B1133" w:rsidP="001B1133">
      <w:pPr>
        <w:jc w:val="both"/>
        <w:rPr>
          <w:sz w:val="20"/>
        </w:rPr>
      </w:pPr>
    </w:p>
    <w:p w:rsidR="001B1133" w:rsidRPr="0010240F" w:rsidRDefault="001B1133" w:rsidP="001B1133">
      <w:pPr>
        <w:jc w:val="both"/>
        <w:rPr>
          <w:sz w:val="20"/>
        </w:rPr>
      </w:pPr>
      <w:r w:rsidRPr="0010240F">
        <w:rPr>
          <w:sz w:val="20"/>
        </w:rPr>
        <w:t xml:space="preserve">Předkládané rozpočtové opatření má vliv na rozpočet města. </w:t>
      </w:r>
      <w:r w:rsidRPr="0010240F">
        <w:rPr>
          <w:rFonts w:cs="Arial"/>
          <w:sz w:val="20"/>
        </w:rPr>
        <w:t>Dle výše uvedeného návrhu</w:t>
      </w:r>
      <w:r w:rsidRPr="0010240F">
        <w:rPr>
          <w:sz w:val="20"/>
        </w:rPr>
        <w:t xml:space="preserve"> dojde ke snížení </w:t>
      </w:r>
      <w:r w:rsidRPr="0010240F">
        <w:rPr>
          <w:rFonts w:cs="Arial"/>
          <w:sz w:val="20"/>
        </w:rPr>
        <w:t xml:space="preserve">finančních prostředků ve </w:t>
      </w:r>
      <w:r w:rsidRPr="0010240F">
        <w:rPr>
          <w:sz w:val="20"/>
        </w:rPr>
        <w:t xml:space="preserve">Fondu rezerv a rozvoje o částku 149.000 Kč </w:t>
      </w:r>
      <w:r w:rsidRPr="0010240F">
        <w:rPr>
          <w:rFonts w:cs="Arial"/>
          <w:sz w:val="20"/>
        </w:rPr>
        <w:t xml:space="preserve">a současně ke zvýšení finančních prostředků výdajů u kapitoly 50 – správa a nakládání s majetkem města o částku </w:t>
      </w:r>
      <w:r w:rsidRPr="0010240F">
        <w:rPr>
          <w:sz w:val="20"/>
        </w:rPr>
        <w:t>149.000 Kč.</w:t>
      </w:r>
    </w:p>
    <w:p w:rsidR="001B1133" w:rsidRPr="0010240F" w:rsidRDefault="001B1133" w:rsidP="001B1133">
      <w:pPr>
        <w:jc w:val="both"/>
        <w:rPr>
          <w:sz w:val="20"/>
        </w:rPr>
      </w:pPr>
    </w:p>
    <w:p w:rsidR="001B1133" w:rsidRPr="0010240F" w:rsidRDefault="00CF5487" w:rsidP="001B1133">
      <w:pPr>
        <w:jc w:val="both"/>
        <w:rPr>
          <w:sz w:val="20"/>
        </w:rPr>
      </w:pPr>
      <w:r>
        <w:rPr>
          <w:sz w:val="20"/>
        </w:rPr>
        <w:t xml:space="preserve">Vlastník </w:t>
      </w:r>
      <w:r w:rsidR="001B1133" w:rsidRPr="0010240F">
        <w:rPr>
          <w:sz w:val="20"/>
        </w:rPr>
        <w:t xml:space="preserve">není dlužníkem Statutárního města Prostějova. </w:t>
      </w:r>
    </w:p>
    <w:p w:rsidR="005B771B" w:rsidRPr="0010240F" w:rsidRDefault="005B771B" w:rsidP="005B771B">
      <w:pPr>
        <w:jc w:val="both"/>
        <w:rPr>
          <w:sz w:val="20"/>
        </w:rPr>
      </w:pPr>
    </w:p>
    <w:p w:rsidR="000C365D" w:rsidRPr="0010240F" w:rsidRDefault="00F477B4" w:rsidP="000C365D">
      <w:pPr>
        <w:jc w:val="both"/>
        <w:rPr>
          <w:rFonts w:cs="Arial"/>
          <w:b/>
          <w:bCs/>
          <w:sz w:val="20"/>
        </w:rPr>
      </w:pPr>
      <w:r w:rsidRPr="0010240F">
        <w:rPr>
          <w:rFonts w:cs="Arial"/>
          <w:b/>
          <w:bCs/>
          <w:sz w:val="20"/>
        </w:rPr>
        <w:t xml:space="preserve">Materiál byl předložen k projednání na schůzi Finančního výboru dne </w:t>
      </w:r>
      <w:r w:rsidR="009A12BB" w:rsidRPr="0010240F">
        <w:rPr>
          <w:rFonts w:cs="Arial"/>
          <w:b/>
          <w:bCs/>
          <w:sz w:val="20"/>
        </w:rPr>
        <w:t>29.08</w:t>
      </w:r>
      <w:r w:rsidR="005B771B" w:rsidRPr="0010240F">
        <w:rPr>
          <w:rFonts w:cs="Arial"/>
          <w:b/>
          <w:bCs/>
          <w:sz w:val="20"/>
        </w:rPr>
        <w:t>.2016</w:t>
      </w:r>
      <w:r w:rsidRPr="0010240F">
        <w:rPr>
          <w:rFonts w:cs="Arial"/>
          <w:b/>
          <w:bCs/>
          <w:sz w:val="20"/>
        </w:rPr>
        <w:t xml:space="preserve">. </w:t>
      </w:r>
    </w:p>
    <w:p w:rsidR="00787FED" w:rsidRPr="0010240F" w:rsidRDefault="00787FED" w:rsidP="000C365D">
      <w:pPr>
        <w:jc w:val="both"/>
        <w:rPr>
          <w:rFonts w:cs="Arial"/>
          <w:b/>
          <w:sz w:val="20"/>
        </w:rPr>
      </w:pPr>
    </w:p>
    <w:p w:rsidR="00CF5487" w:rsidRPr="00566A8B" w:rsidRDefault="00CF5487" w:rsidP="00CF5487">
      <w:pPr>
        <w:jc w:val="both"/>
        <w:rPr>
          <w:rFonts w:cs="Arial"/>
          <w:i/>
          <w:sz w:val="16"/>
          <w:szCs w:val="16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787FED" w:rsidRPr="0010240F" w:rsidRDefault="00787FED" w:rsidP="000C365D">
      <w:pPr>
        <w:jc w:val="both"/>
        <w:rPr>
          <w:sz w:val="20"/>
        </w:rPr>
      </w:pPr>
      <w:bookmarkStart w:id="0" w:name="_GoBack"/>
      <w:bookmarkEnd w:id="0"/>
    </w:p>
    <w:p w:rsidR="005B771B" w:rsidRPr="0010240F" w:rsidRDefault="005B771B" w:rsidP="000C365D">
      <w:pPr>
        <w:jc w:val="both"/>
        <w:rPr>
          <w:sz w:val="20"/>
        </w:rPr>
      </w:pPr>
    </w:p>
    <w:p w:rsidR="00CB48E9" w:rsidRPr="0010240F" w:rsidRDefault="00CB48E9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0C4D24" w:rsidRPr="0010240F" w:rsidRDefault="000C4D24" w:rsidP="000C365D">
      <w:pPr>
        <w:jc w:val="both"/>
        <w:rPr>
          <w:sz w:val="20"/>
        </w:rPr>
      </w:pPr>
    </w:p>
    <w:p w:rsidR="00264D78" w:rsidRPr="0010240F" w:rsidRDefault="00264D78" w:rsidP="00264D78">
      <w:pPr>
        <w:jc w:val="both"/>
        <w:rPr>
          <w:sz w:val="20"/>
        </w:rPr>
      </w:pPr>
      <w:r w:rsidRPr="0010240F">
        <w:rPr>
          <w:sz w:val="20"/>
          <w:u w:val="single"/>
        </w:rPr>
        <w:t>Příloh</w:t>
      </w:r>
      <w:r w:rsidR="00F267AB" w:rsidRPr="0010240F">
        <w:rPr>
          <w:sz w:val="20"/>
          <w:u w:val="single"/>
        </w:rPr>
        <w:t>a</w:t>
      </w:r>
      <w:r w:rsidRPr="0010240F">
        <w:rPr>
          <w:sz w:val="20"/>
          <w:u w:val="single"/>
        </w:rPr>
        <w:t>:</w:t>
      </w:r>
      <w:r w:rsidR="00787FED" w:rsidRPr="0010240F">
        <w:rPr>
          <w:sz w:val="20"/>
        </w:rPr>
        <w:tab/>
        <w:t>situační mapa</w:t>
      </w:r>
      <w:r w:rsidR="00F66779" w:rsidRPr="0010240F">
        <w:rPr>
          <w:sz w:val="20"/>
        </w:rPr>
        <w:t xml:space="preserve"> </w:t>
      </w:r>
      <w:r w:rsidR="00CF5487">
        <w:rPr>
          <w:sz w:val="20"/>
        </w:rPr>
        <w:t>– odstraněno z důvodu ochrany osobních údajů</w:t>
      </w:r>
    </w:p>
    <w:p w:rsidR="00286F9F" w:rsidRPr="0010240F" w:rsidRDefault="00286F9F" w:rsidP="00001B75">
      <w:pPr>
        <w:pStyle w:val="Zkladntext21"/>
        <w:rPr>
          <w:rFonts w:ascii="Arial" w:hAnsi="Arial" w:cs="Arial"/>
          <w:u w:val="single"/>
        </w:rPr>
      </w:pPr>
    </w:p>
    <w:p w:rsidR="00BD4FDC" w:rsidRPr="0010240F" w:rsidRDefault="00BD4FDC" w:rsidP="00BD4FDC">
      <w:pPr>
        <w:jc w:val="both"/>
        <w:rPr>
          <w:rFonts w:cs="Arial"/>
          <w:sz w:val="20"/>
        </w:rPr>
      </w:pPr>
      <w:r w:rsidRPr="0010240F">
        <w:rPr>
          <w:rFonts w:cs="Arial"/>
          <w:sz w:val="20"/>
        </w:rPr>
        <w:t>Prostějov:</w:t>
      </w:r>
      <w:r w:rsidRPr="0010240F">
        <w:rPr>
          <w:rFonts w:cs="Arial"/>
          <w:sz w:val="20"/>
        </w:rPr>
        <w:tab/>
      </w:r>
      <w:r w:rsidR="00822071" w:rsidRPr="0010240F">
        <w:rPr>
          <w:rFonts w:cs="Arial"/>
          <w:sz w:val="20"/>
        </w:rPr>
        <w:t>19.08</w:t>
      </w:r>
      <w:r w:rsidR="005B771B" w:rsidRPr="0010240F">
        <w:rPr>
          <w:rFonts w:cs="Arial"/>
          <w:sz w:val="20"/>
        </w:rPr>
        <w:t>.2016</w:t>
      </w:r>
    </w:p>
    <w:p w:rsidR="00286F9F" w:rsidRPr="0010240F" w:rsidRDefault="00286F9F" w:rsidP="00BD4FDC">
      <w:pPr>
        <w:tabs>
          <w:tab w:val="left" w:pos="3969"/>
        </w:tabs>
        <w:jc w:val="both"/>
        <w:rPr>
          <w:rFonts w:cs="Arial"/>
          <w:sz w:val="20"/>
        </w:rPr>
      </w:pPr>
    </w:p>
    <w:p w:rsidR="00BD4FDC" w:rsidRPr="0010240F" w:rsidRDefault="00BD4FDC" w:rsidP="00BD4FDC">
      <w:pPr>
        <w:tabs>
          <w:tab w:val="left" w:pos="3969"/>
        </w:tabs>
        <w:jc w:val="both"/>
        <w:rPr>
          <w:rFonts w:cs="Arial"/>
          <w:sz w:val="20"/>
        </w:rPr>
      </w:pPr>
      <w:r w:rsidRPr="0010240F">
        <w:rPr>
          <w:rFonts w:cs="Arial"/>
          <w:sz w:val="20"/>
        </w:rPr>
        <w:t>Osoba odpovědná za zpracování materiálu:</w:t>
      </w:r>
      <w:r w:rsidRPr="0010240F">
        <w:rPr>
          <w:rFonts w:cs="Arial"/>
          <w:sz w:val="20"/>
        </w:rPr>
        <w:tab/>
      </w:r>
      <w:r w:rsidR="00F267AB" w:rsidRPr="0010240F">
        <w:rPr>
          <w:rFonts w:cs="Arial"/>
          <w:sz w:val="20"/>
        </w:rPr>
        <w:t>Mgr</w:t>
      </w:r>
      <w:r w:rsidR="00FE7D4A" w:rsidRPr="0010240F">
        <w:rPr>
          <w:rFonts w:cs="Arial"/>
          <w:sz w:val="20"/>
        </w:rPr>
        <w:t xml:space="preserve">. Libor Vojtek, </w:t>
      </w:r>
      <w:r w:rsidRPr="0010240F">
        <w:rPr>
          <w:rFonts w:cs="Arial"/>
          <w:sz w:val="20"/>
        </w:rPr>
        <w:t>vedoucí Odboru SÚMM</w:t>
      </w:r>
      <w:r w:rsidR="00CF5487">
        <w:rPr>
          <w:rFonts w:cs="Arial"/>
          <w:sz w:val="20"/>
        </w:rPr>
        <w:t xml:space="preserve">, v. r. </w:t>
      </w:r>
    </w:p>
    <w:p w:rsidR="005E0EFF" w:rsidRPr="0010240F" w:rsidRDefault="005E0EFF" w:rsidP="00BD4FDC">
      <w:pPr>
        <w:jc w:val="both"/>
        <w:rPr>
          <w:rFonts w:cs="Arial"/>
          <w:sz w:val="20"/>
        </w:rPr>
      </w:pPr>
    </w:p>
    <w:p w:rsidR="00BD4FDC" w:rsidRPr="0010240F" w:rsidRDefault="00BD4FDC" w:rsidP="00BD4FDC">
      <w:pPr>
        <w:jc w:val="both"/>
        <w:rPr>
          <w:rFonts w:cs="Arial"/>
          <w:sz w:val="20"/>
        </w:rPr>
      </w:pPr>
      <w:r w:rsidRPr="0010240F">
        <w:rPr>
          <w:rFonts w:cs="Arial"/>
          <w:sz w:val="20"/>
        </w:rPr>
        <w:t>Zpracoval:</w:t>
      </w:r>
      <w:r w:rsidRPr="0010240F">
        <w:rPr>
          <w:rFonts w:cs="Arial"/>
          <w:sz w:val="20"/>
        </w:rPr>
        <w:tab/>
      </w:r>
      <w:r w:rsidR="000C365D" w:rsidRPr="0010240F">
        <w:rPr>
          <w:rFonts w:cs="Arial"/>
          <w:sz w:val="20"/>
        </w:rPr>
        <w:t>Jiří Grygar</w:t>
      </w:r>
      <w:r w:rsidR="00CF5487">
        <w:rPr>
          <w:rFonts w:cs="Arial"/>
          <w:sz w:val="20"/>
        </w:rPr>
        <w:t xml:space="preserve">, v. r. </w:t>
      </w:r>
      <w:r w:rsidRPr="0010240F">
        <w:rPr>
          <w:rFonts w:cs="Arial"/>
          <w:sz w:val="20"/>
        </w:rPr>
        <w:t xml:space="preserve"> </w:t>
      </w:r>
    </w:p>
    <w:p w:rsidR="000F1312" w:rsidRPr="0010240F" w:rsidRDefault="00BD4FDC" w:rsidP="00D07000">
      <w:pPr>
        <w:ind w:left="567" w:firstLine="567"/>
        <w:jc w:val="both"/>
        <w:rPr>
          <w:rFonts w:cs="Arial"/>
          <w:sz w:val="20"/>
        </w:rPr>
      </w:pPr>
      <w:r w:rsidRPr="0010240F">
        <w:rPr>
          <w:rFonts w:cs="Arial"/>
          <w:sz w:val="20"/>
        </w:rPr>
        <w:t>odborný referent oddělení nakládání s majetkem města Odboru SÚMM</w:t>
      </w:r>
    </w:p>
    <w:p w:rsidR="008F4FC2" w:rsidRPr="0010240F" w:rsidRDefault="008F4FC2" w:rsidP="008F4FC2">
      <w:pPr>
        <w:tabs>
          <w:tab w:val="left" w:pos="993"/>
        </w:tabs>
        <w:ind w:left="142" w:hanging="142"/>
        <w:jc w:val="both"/>
        <w:rPr>
          <w:sz w:val="20"/>
        </w:rPr>
      </w:pPr>
    </w:p>
    <w:p w:rsidR="008F4FC2" w:rsidRPr="00C57E77" w:rsidRDefault="008F4FC2" w:rsidP="008F4FC2">
      <w:pPr>
        <w:jc w:val="both"/>
        <w:rPr>
          <w:sz w:val="20"/>
        </w:rPr>
      </w:pPr>
    </w:p>
    <w:p w:rsidR="00F66779" w:rsidRPr="00C57E77" w:rsidRDefault="00F66779" w:rsidP="008F4FC2">
      <w:pPr>
        <w:jc w:val="both"/>
        <w:rPr>
          <w:sz w:val="20"/>
        </w:rPr>
      </w:pPr>
    </w:p>
    <w:p w:rsidR="005B771B" w:rsidRPr="00C57E77" w:rsidRDefault="005B771B" w:rsidP="008F4FC2">
      <w:pPr>
        <w:jc w:val="both"/>
        <w:rPr>
          <w:sz w:val="20"/>
        </w:rPr>
      </w:pPr>
    </w:p>
    <w:p w:rsidR="005B771B" w:rsidRPr="00C57E77" w:rsidRDefault="005B771B" w:rsidP="008F4FC2">
      <w:pPr>
        <w:jc w:val="both"/>
        <w:rPr>
          <w:sz w:val="20"/>
        </w:rPr>
      </w:pPr>
    </w:p>
    <w:p w:rsidR="005B771B" w:rsidRPr="00C57E77" w:rsidRDefault="005B771B" w:rsidP="008F4FC2">
      <w:pPr>
        <w:jc w:val="both"/>
        <w:rPr>
          <w:sz w:val="20"/>
        </w:rPr>
      </w:pPr>
    </w:p>
    <w:sectPr w:rsidR="005B771B" w:rsidRPr="00C57E77" w:rsidSect="004A155A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B7" w:rsidRDefault="00861FB7">
      <w:r>
        <w:separator/>
      </w:r>
    </w:p>
  </w:endnote>
  <w:endnote w:type="continuationSeparator" w:id="0">
    <w:p w:rsidR="00861FB7" w:rsidRDefault="008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14" w:rsidRPr="004C0314" w:rsidRDefault="004C0314">
    <w:pPr>
      <w:pStyle w:val="Zpat"/>
      <w:jc w:val="center"/>
      <w:rPr>
        <w:rFonts w:ascii="Arial" w:hAnsi="Arial" w:cs="Arial"/>
        <w:sz w:val="20"/>
      </w:rPr>
    </w:pPr>
    <w:r w:rsidRPr="004C0314">
      <w:rPr>
        <w:rFonts w:ascii="Arial" w:hAnsi="Arial" w:cs="Arial"/>
        <w:sz w:val="20"/>
      </w:rPr>
      <w:fldChar w:fldCharType="begin"/>
    </w:r>
    <w:r w:rsidRPr="004C0314">
      <w:rPr>
        <w:rFonts w:ascii="Arial" w:hAnsi="Arial" w:cs="Arial"/>
        <w:sz w:val="20"/>
      </w:rPr>
      <w:instrText>PAGE   \* MERGEFORMAT</w:instrText>
    </w:r>
    <w:r w:rsidRPr="004C0314">
      <w:rPr>
        <w:rFonts w:ascii="Arial" w:hAnsi="Arial" w:cs="Arial"/>
        <w:sz w:val="20"/>
      </w:rPr>
      <w:fldChar w:fldCharType="separate"/>
    </w:r>
    <w:r w:rsidR="00CF5487">
      <w:rPr>
        <w:rFonts w:ascii="Arial" w:hAnsi="Arial" w:cs="Arial"/>
        <w:noProof/>
        <w:sz w:val="20"/>
      </w:rPr>
      <w:t>4</w:t>
    </w:r>
    <w:r w:rsidRPr="004C0314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  <w:sz w:val="20"/>
      </w:rPr>
    </w:pP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B7" w:rsidRDefault="00861FB7">
      <w:r>
        <w:separator/>
      </w:r>
    </w:p>
  </w:footnote>
  <w:footnote w:type="continuationSeparator" w:id="0">
    <w:p w:rsidR="00861FB7" w:rsidRDefault="0086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377F6F"/>
    <w:multiLevelType w:val="hybridMultilevel"/>
    <w:tmpl w:val="CA3298C0"/>
    <w:lvl w:ilvl="0" w:tplc="89EA57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72A23D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A7293E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3F6E"/>
    <w:multiLevelType w:val="hybridMultilevel"/>
    <w:tmpl w:val="F3720CB8"/>
    <w:lvl w:ilvl="0" w:tplc="DE74C5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F4238D"/>
    <w:multiLevelType w:val="hybridMultilevel"/>
    <w:tmpl w:val="B9160136"/>
    <w:lvl w:ilvl="0" w:tplc="8A2C3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70468B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F15C5"/>
    <w:multiLevelType w:val="hybridMultilevel"/>
    <w:tmpl w:val="334C6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07164"/>
    <w:rsid w:val="000117E7"/>
    <w:rsid w:val="00015106"/>
    <w:rsid w:val="0004024B"/>
    <w:rsid w:val="00060478"/>
    <w:rsid w:val="000914E4"/>
    <w:rsid w:val="000C1C85"/>
    <w:rsid w:val="000C365D"/>
    <w:rsid w:val="000C4D24"/>
    <w:rsid w:val="000D6080"/>
    <w:rsid w:val="000E56B2"/>
    <w:rsid w:val="000F1312"/>
    <w:rsid w:val="0010240F"/>
    <w:rsid w:val="001122B8"/>
    <w:rsid w:val="0014070E"/>
    <w:rsid w:val="00154BA2"/>
    <w:rsid w:val="0017769F"/>
    <w:rsid w:val="00183FCC"/>
    <w:rsid w:val="00197B37"/>
    <w:rsid w:val="001B1133"/>
    <w:rsid w:val="001B3110"/>
    <w:rsid w:val="001C146C"/>
    <w:rsid w:val="001C5A78"/>
    <w:rsid w:val="001C5E2F"/>
    <w:rsid w:val="001F1BD3"/>
    <w:rsid w:val="002272A4"/>
    <w:rsid w:val="00232CE3"/>
    <w:rsid w:val="0023384D"/>
    <w:rsid w:val="00236DC5"/>
    <w:rsid w:val="00255B2E"/>
    <w:rsid w:val="00264D78"/>
    <w:rsid w:val="00286F9F"/>
    <w:rsid w:val="00292DEE"/>
    <w:rsid w:val="002B1165"/>
    <w:rsid w:val="002C07FD"/>
    <w:rsid w:val="002C4E59"/>
    <w:rsid w:val="002D1766"/>
    <w:rsid w:val="002D354F"/>
    <w:rsid w:val="002E4687"/>
    <w:rsid w:val="002E642B"/>
    <w:rsid w:val="002F6AE7"/>
    <w:rsid w:val="00312C65"/>
    <w:rsid w:val="00315250"/>
    <w:rsid w:val="00326D55"/>
    <w:rsid w:val="00331C16"/>
    <w:rsid w:val="00335C1C"/>
    <w:rsid w:val="00342AFE"/>
    <w:rsid w:val="003453E2"/>
    <w:rsid w:val="00346A75"/>
    <w:rsid w:val="003561DD"/>
    <w:rsid w:val="003A5AF1"/>
    <w:rsid w:val="003A6574"/>
    <w:rsid w:val="003A6A7F"/>
    <w:rsid w:val="003B62E8"/>
    <w:rsid w:val="003D2895"/>
    <w:rsid w:val="003E73BC"/>
    <w:rsid w:val="00423F90"/>
    <w:rsid w:val="00450266"/>
    <w:rsid w:val="004619C7"/>
    <w:rsid w:val="00463719"/>
    <w:rsid w:val="00472E4A"/>
    <w:rsid w:val="00496887"/>
    <w:rsid w:val="00497802"/>
    <w:rsid w:val="00497B2D"/>
    <w:rsid w:val="004A155A"/>
    <w:rsid w:val="004A2F8E"/>
    <w:rsid w:val="004A429A"/>
    <w:rsid w:val="004A5318"/>
    <w:rsid w:val="004B12F1"/>
    <w:rsid w:val="004C0314"/>
    <w:rsid w:val="004D3D90"/>
    <w:rsid w:val="004E468F"/>
    <w:rsid w:val="00514E21"/>
    <w:rsid w:val="00520FC6"/>
    <w:rsid w:val="0054025C"/>
    <w:rsid w:val="00547DD1"/>
    <w:rsid w:val="00551CB4"/>
    <w:rsid w:val="005545DD"/>
    <w:rsid w:val="00565AB1"/>
    <w:rsid w:val="00570F70"/>
    <w:rsid w:val="00581317"/>
    <w:rsid w:val="00592471"/>
    <w:rsid w:val="005A1427"/>
    <w:rsid w:val="005B19EB"/>
    <w:rsid w:val="005B2046"/>
    <w:rsid w:val="005B771B"/>
    <w:rsid w:val="005B79C4"/>
    <w:rsid w:val="005C6474"/>
    <w:rsid w:val="005C653D"/>
    <w:rsid w:val="005E0EFF"/>
    <w:rsid w:val="005E78FF"/>
    <w:rsid w:val="005E7BD4"/>
    <w:rsid w:val="005F1E77"/>
    <w:rsid w:val="00605B62"/>
    <w:rsid w:val="00653CA2"/>
    <w:rsid w:val="006554E0"/>
    <w:rsid w:val="00670D78"/>
    <w:rsid w:val="006732B6"/>
    <w:rsid w:val="00695E53"/>
    <w:rsid w:val="006A574B"/>
    <w:rsid w:val="006B69DE"/>
    <w:rsid w:val="006C1E6B"/>
    <w:rsid w:val="006C23AF"/>
    <w:rsid w:val="006C360A"/>
    <w:rsid w:val="006E07A7"/>
    <w:rsid w:val="00720075"/>
    <w:rsid w:val="00723748"/>
    <w:rsid w:val="00733D28"/>
    <w:rsid w:val="0073501D"/>
    <w:rsid w:val="00742C66"/>
    <w:rsid w:val="00746C28"/>
    <w:rsid w:val="00761231"/>
    <w:rsid w:val="0078091D"/>
    <w:rsid w:val="007816AA"/>
    <w:rsid w:val="007818A0"/>
    <w:rsid w:val="00787FED"/>
    <w:rsid w:val="00796FAF"/>
    <w:rsid w:val="007B25D1"/>
    <w:rsid w:val="007D34C9"/>
    <w:rsid w:val="007D5484"/>
    <w:rsid w:val="007F0034"/>
    <w:rsid w:val="007F6396"/>
    <w:rsid w:val="0080548C"/>
    <w:rsid w:val="00822071"/>
    <w:rsid w:val="00844932"/>
    <w:rsid w:val="00861FB7"/>
    <w:rsid w:val="008650A8"/>
    <w:rsid w:val="0087032E"/>
    <w:rsid w:val="00886519"/>
    <w:rsid w:val="00891CDE"/>
    <w:rsid w:val="008A4AE4"/>
    <w:rsid w:val="008B27A1"/>
    <w:rsid w:val="008C63AE"/>
    <w:rsid w:val="008D20C5"/>
    <w:rsid w:val="008D3909"/>
    <w:rsid w:val="008E5749"/>
    <w:rsid w:val="008F4FC2"/>
    <w:rsid w:val="009073AE"/>
    <w:rsid w:val="00924A65"/>
    <w:rsid w:val="00924F3A"/>
    <w:rsid w:val="0093634D"/>
    <w:rsid w:val="00937B48"/>
    <w:rsid w:val="00940F6A"/>
    <w:rsid w:val="00951212"/>
    <w:rsid w:val="009A0CFF"/>
    <w:rsid w:val="009A12BB"/>
    <w:rsid w:val="009A500A"/>
    <w:rsid w:val="009C07A6"/>
    <w:rsid w:val="009C295E"/>
    <w:rsid w:val="009C6D90"/>
    <w:rsid w:val="009E2A52"/>
    <w:rsid w:val="009E5FFE"/>
    <w:rsid w:val="009F2D56"/>
    <w:rsid w:val="00A17E93"/>
    <w:rsid w:val="00A53037"/>
    <w:rsid w:val="00A555C7"/>
    <w:rsid w:val="00A57157"/>
    <w:rsid w:val="00A75954"/>
    <w:rsid w:val="00A86CD0"/>
    <w:rsid w:val="00A92F79"/>
    <w:rsid w:val="00A942F3"/>
    <w:rsid w:val="00AA0316"/>
    <w:rsid w:val="00AB2332"/>
    <w:rsid w:val="00AB38AC"/>
    <w:rsid w:val="00AB5C4A"/>
    <w:rsid w:val="00AC2AEF"/>
    <w:rsid w:val="00AC77ED"/>
    <w:rsid w:val="00AD680C"/>
    <w:rsid w:val="00AE470B"/>
    <w:rsid w:val="00B15969"/>
    <w:rsid w:val="00B15DFD"/>
    <w:rsid w:val="00B23E70"/>
    <w:rsid w:val="00B37394"/>
    <w:rsid w:val="00B6366F"/>
    <w:rsid w:val="00B74405"/>
    <w:rsid w:val="00B83EFD"/>
    <w:rsid w:val="00BA1129"/>
    <w:rsid w:val="00BB1DEF"/>
    <w:rsid w:val="00BB30A5"/>
    <w:rsid w:val="00BC129C"/>
    <w:rsid w:val="00BD3349"/>
    <w:rsid w:val="00BD3F4C"/>
    <w:rsid w:val="00BD4FDC"/>
    <w:rsid w:val="00BE0BEF"/>
    <w:rsid w:val="00BE1F53"/>
    <w:rsid w:val="00C06536"/>
    <w:rsid w:val="00C24DF1"/>
    <w:rsid w:val="00C374EF"/>
    <w:rsid w:val="00C57E77"/>
    <w:rsid w:val="00C62F1F"/>
    <w:rsid w:val="00C63A37"/>
    <w:rsid w:val="00C66F87"/>
    <w:rsid w:val="00C7297E"/>
    <w:rsid w:val="00C768CB"/>
    <w:rsid w:val="00C77FD0"/>
    <w:rsid w:val="00CA6264"/>
    <w:rsid w:val="00CB4026"/>
    <w:rsid w:val="00CB48E9"/>
    <w:rsid w:val="00CB6F88"/>
    <w:rsid w:val="00CE6493"/>
    <w:rsid w:val="00CE6705"/>
    <w:rsid w:val="00CF1AFF"/>
    <w:rsid w:val="00CF5487"/>
    <w:rsid w:val="00D00CDC"/>
    <w:rsid w:val="00D04694"/>
    <w:rsid w:val="00D07000"/>
    <w:rsid w:val="00D131C8"/>
    <w:rsid w:val="00D16E7C"/>
    <w:rsid w:val="00D22E78"/>
    <w:rsid w:val="00D2390D"/>
    <w:rsid w:val="00D24CD6"/>
    <w:rsid w:val="00D37E8E"/>
    <w:rsid w:val="00D57304"/>
    <w:rsid w:val="00D82F54"/>
    <w:rsid w:val="00D972C8"/>
    <w:rsid w:val="00D97BC1"/>
    <w:rsid w:val="00DD40C0"/>
    <w:rsid w:val="00E06C4A"/>
    <w:rsid w:val="00E1052D"/>
    <w:rsid w:val="00E118E1"/>
    <w:rsid w:val="00E31EBB"/>
    <w:rsid w:val="00E356C3"/>
    <w:rsid w:val="00E369B0"/>
    <w:rsid w:val="00E44EA7"/>
    <w:rsid w:val="00E57DB7"/>
    <w:rsid w:val="00E748BE"/>
    <w:rsid w:val="00E812F3"/>
    <w:rsid w:val="00E8134D"/>
    <w:rsid w:val="00E9200B"/>
    <w:rsid w:val="00E9208D"/>
    <w:rsid w:val="00E93AB1"/>
    <w:rsid w:val="00EB7937"/>
    <w:rsid w:val="00F267AB"/>
    <w:rsid w:val="00F34C47"/>
    <w:rsid w:val="00F37B80"/>
    <w:rsid w:val="00F45ADE"/>
    <w:rsid w:val="00F477B4"/>
    <w:rsid w:val="00F66779"/>
    <w:rsid w:val="00F70C23"/>
    <w:rsid w:val="00F71FE4"/>
    <w:rsid w:val="00FA27DF"/>
    <w:rsid w:val="00FA6DB7"/>
    <w:rsid w:val="00FB1A09"/>
    <w:rsid w:val="00FB1C6E"/>
    <w:rsid w:val="00FD02C4"/>
    <w:rsid w:val="00FE0B6D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  <w:lang w:val="x-none" w:eastAsia="x-non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4619C7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C0314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BE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0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2">
    <w:name w:val="Základní text 32"/>
    <w:basedOn w:val="Normln"/>
    <w:rsid w:val="001B1133"/>
    <w:rPr>
      <w:rFonts w:ascii="Times New Roman" w:hAnsi="Times New Roman"/>
      <w:b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  <w:lang w:val="x-none" w:eastAsia="x-non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4619C7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C0314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BE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0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2">
    <w:name w:val="Základní text 32"/>
    <w:basedOn w:val="Normln"/>
    <w:rsid w:val="001B1133"/>
    <w:rPr>
      <w:rFonts w:ascii="Times New Roman" w:hAnsi="Times New Roman"/>
      <w:b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4EEC-0244-4579-99C6-A512A030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6</TotalTime>
  <Pages>4</Pages>
  <Words>1505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2016-08-24T08:56:00Z</cp:lastPrinted>
  <dcterms:created xsi:type="dcterms:W3CDTF">2016-08-24T08:57:00Z</dcterms:created>
  <dcterms:modified xsi:type="dcterms:W3CDTF">2016-08-25T08:03:00Z</dcterms:modified>
</cp:coreProperties>
</file>