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43" w:type="dxa"/>
        <w:tblInd w:w="70" w:type="dxa"/>
        <w:tblLayout w:type="fixed"/>
        <w:tblCellMar>
          <w:left w:w="70" w:type="dxa"/>
          <w:right w:w="70" w:type="dxa"/>
        </w:tblCellMar>
        <w:tblLook w:val="0000" w:firstRow="0" w:lastRow="0" w:firstColumn="0" w:lastColumn="0" w:noHBand="0" w:noVBand="0"/>
      </w:tblPr>
      <w:tblGrid>
        <w:gridCol w:w="2261"/>
        <w:gridCol w:w="2825"/>
        <w:gridCol w:w="3108"/>
        <w:gridCol w:w="849"/>
      </w:tblGrid>
      <w:tr w:rsidR="00C901B4" w:rsidRPr="0082705B" w:rsidTr="00B15EA7">
        <w:trPr>
          <w:trHeight w:hRule="exact" w:val="435"/>
        </w:trPr>
        <w:tc>
          <w:tcPr>
            <w:tcW w:w="5086" w:type="dxa"/>
            <w:gridSpan w:val="2"/>
            <w:vAlign w:val="bottom"/>
          </w:tcPr>
          <w:p w:rsidR="00C901B4" w:rsidRPr="0082705B" w:rsidRDefault="00C901B4">
            <w:pPr>
              <w:pStyle w:val="Zkladntext"/>
              <w:rPr>
                <w:b/>
                <w:sz w:val="28"/>
              </w:rPr>
            </w:pPr>
            <w:r w:rsidRPr="0082705B">
              <w:rPr>
                <w:b/>
                <w:sz w:val="28"/>
              </w:rPr>
              <w:t>MATERIÁL</w:t>
            </w:r>
          </w:p>
        </w:tc>
        <w:tc>
          <w:tcPr>
            <w:tcW w:w="3108" w:type="dxa"/>
            <w:vAlign w:val="bottom"/>
          </w:tcPr>
          <w:p w:rsidR="00C901B4" w:rsidRPr="0082705B" w:rsidRDefault="00C901B4">
            <w:pPr>
              <w:pStyle w:val="Zkladntext"/>
              <w:jc w:val="right"/>
            </w:pPr>
            <w:r w:rsidRPr="0082705B">
              <w:t xml:space="preserve">číslo: </w:t>
            </w:r>
          </w:p>
        </w:tc>
        <w:tc>
          <w:tcPr>
            <w:tcW w:w="849" w:type="dxa"/>
            <w:vAlign w:val="bottom"/>
          </w:tcPr>
          <w:p w:rsidR="00C901B4" w:rsidRPr="0082705B" w:rsidRDefault="00C901B4">
            <w:pPr>
              <w:pStyle w:val="Zkladntext"/>
              <w:jc w:val="right"/>
            </w:pPr>
          </w:p>
        </w:tc>
      </w:tr>
      <w:tr w:rsidR="00C901B4" w:rsidRPr="0082705B" w:rsidTr="00B15EA7">
        <w:trPr>
          <w:trHeight w:hRule="exact" w:val="427"/>
        </w:trPr>
        <w:tc>
          <w:tcPr>
            <w:tcW w:w="9043" w:type="dxa"/>
            <w:gridSpan w:val="4"/>
            <w:vAlign w:val="bottom"/>
          </w:tcPr>
          <w:p w:rsidR="00C901B4" w:rsidRPr="0082705B" w:rsidRDefault="00C901B4">
            <w:pPr>
              <w:pStyle w:val="Zkladntext"/>
              <w:rPr>
                <w:sz w:val="28"/>
              </w:rPr>
            </w:pPr>
            <w:r w:rsidRPr="0082705B">
              <w:rPr>
                <w:b/>
                <w:sz w:val="28"/>
              </w:rPr>
              <w:t xml:space="preserve">pro zasedání  </w:t>
            </w:r>
          </w:p>
        </w:tc>
      </w:tr>
      <w:tr w:rsidR="00C901B4" w:rsidRPr="0082705B" w:rsidTr="00636507">
        <w:trPr>
          <w:trHeight w:hRule="exact" w:val="470"/>
        </w:trPr>
        <w:tc>
          <w:tcPr>
            <w:tcW w:w="9043" w:type="dxa"/>
            <w:gridSpan w:val="4"/>
            <w:vAlign w:val="bottom"/>
          </w:tcPr>
          <w:p w:rsidR="00C901B4" w:rsidRPr="0082705B" w:rsidRDefault="00C901B4" w:rsidP="00692A5D">
            <w:pPr>
              <w:pStyle w:val="Zkladntext"/>
              <w:tabs>
                <w:tab w:val="left" w:pos="356"/>
              </w:tabs>
              <w:rPr>
                <w:b/>
                <w:sz w:val="28"/>
              </w:rPr>
            </w:pPr>
            <w:r w:rsidRPr="0082705B">
              <w:rPr>
                <w:b/>
                <w:sz w:val="28"/>
              </w:rPr>
              <w:t xml:space="preserve">Zastupitelstva města Prostějova konané dne </w:t>
            </w:r>
            <w:r w:rsidR="00692A5D" w:rsidRPr="0082705B">
              <w:rPr>
                <w:b/>
                <w:sz w:val="28"/>
              </w:rPr>
              <w:t>05.09.</w:t>
            </w:r>
            <w:r w:rsidR="00E81AE7" w:rsidRPr="0082705B">
              <w:rPr>
                <w:b/>
                <w:sz w:val="28"/>
              </w:rPr>
              <w:t>2016</w:t>
            </w:r>
          </w:p>
        </w:tc>
      </w:tr>
      <w:tr w:rsidR="00C901B4" w:rsidRPr="0082705B" w:rsidTr="00636507">
        <w:trPr>
          <w:trHeight w:hRule="exact" w:val="94"/>
        </w:trPr>
        <w:tc>
          <w:tcPr>
            <w:tcW w:w="9043" w:type="dxa"/>
            <w:gridSpan w:val="4"/>
          </w:tcPr>
          <w:p w:rsidR="00C901B4" w:rsidRPr="0082705B" w:rsidRDefault="00C901B4">
            <w:pPr>
              <w:jc w:val="right"/>
            </w:pPr>
          </w:p>
        </w:tc>
      </w:tr>
      <w:tr w:rsidR="00C901B4" w:rsidRPr="0082705B" w:rsidTr="00636507">
        <w:trPr>
          <w:trHeight w:hRule="exact" w:val="83"/>
        </w:trPr>
        <w:tc>
          <w:tcPr>
            <w:tcW w:w="9043" w:type="dxa"/>
            <w:gridSpan w:val="4"/>
          </w:tcPr>
          <w:p w:rsidR="00C901B4" w:rsidRPr="0082705B" w:rsidRDefault="00C901B4">
            <w:pPr>
              <w:rPr>
                <w:rFonts w:cs="Arial"/>
                <w:sz w:val="20"/>
              </w:rPr>
            </w:pPr>
          </w:p>
        </w:tc>
      </w:tr>
      <w:tr w:rsidR="00C901B4" w:rsidRPr="0082705B" w:rsidTr="00611711">
        <w:trPr>
          <w:trHeight w:val="351"/>
        </w:trPr>
        <w:tc>
          <w:tcPr>
            <w:tcW w:w="2261" w:type="dxa"/>
          </w:tcPr>
          <w:p w:rsidR="00C901B4" w:rsidRPr="0082705B" w:rsidRDefault="00C901B4" w:rsidP="00636507">
            <w:pPr>
              <w:pStyle w:val="Textmakra"/>
              <w:tabs>
                <w:tab w:val="clear" w:pos="480"/>
                <w:tab w:val="clear" w:pos="960"/>
                <w:tab w:val="clear" w:pos="1440"/>
                <w:tab w:val="clear" w:pos="1920"/>
                <w:tab w:val="clear" w:pos="2400"/>
                <w:tab w:val="clear" w:pos="2880"/>
                <w:tab w:val="clear" w:pos="3360"/>
                <w:tab w:val="clear" w:pos="3840"/>
                <w:tab w:val="clear" w:pos="4320"/>
              </w:tabs>
              <w:ind w:left="-70"/>
              <w:jc w:val="both"/>
              <w:rPr>
                <w:rFonts w:ascii="Arial" w:hAnsi="Arial" w:cs="Arial"/>
                <w:b/>
              </w:rPr>
            </w:pPr>
            <w:r w:rsidRPr="0082705B">
              <w:rPr>
                <w:rFonts w:ascii="Arial" w:hAnsi="Arial" w:cs="Arial"/>
                <w:b/>
              </w:rPr>
              <w:t>Název materiálu:</w:t>
            </w:r>
          </w:p>
        </w:tc>
        <w:tc>
          <w:tcPr>
            <w:tcW w:w="6782" w:type="dxa"/>
            <w:gridSpan w:val="3"/>
          </w:tcPr>
          <w:p w:rsidR="00692A5D" w:rsidRPr="0082705B" w:rsidRDefault="00C901B4" w:rsidP="00692A5D">
            <w:pPr>
              <w:jc w:val="both"/>
              <w:rPr>
                <w:sz w:val="20"/>
              </w:rPr>
            </w:pPr>
            <w:r w:rsidRPr="0082705B">
              <w:rPr>
                <w:rFonts w:cs="Arial"/>
                <w:b/>
                <w:sz w:val="20"/>
              </w:rPr>
              <w:t xml:space="preserve">Schválení </w:t>
            </w:r>
            <w:r w:rsidR="00692A5D" w:rsidRPr="0082705B">
              <w:rPr>
                <w:b/>
                <w:sz w:val="20"/>
              </w:rPr>
              <w:t>výkup</w:t>
            </w:r>
            <w:r w:rsidR="00CF4CFD" w:rsidRPr="0082705B">
              <w:rPr>
                <w:b/>
                <w:sz w:val="20"/>
              </w:rPr>
              <w:t>u</w:t>
            </w:r>
            <w:r w:rsidR="00692A5D" w:rsidRPr="0082705B">
              <w:rPr>
                <w:b/>
                <w:sz w:val="20"/>
              </w:rPr>
              <w:t xml:space="preserve"> části pozemku </w:t>
            </w:r>
            <w:proofErr w:type="spellStart"/>
            <w:r w:rsidR="00692A5D" w:rsidRPr="0082705B">
              <w:rPr>
                <w:b/>
                <w:sz w:val="20"/>
              </w:rPr>
              <w:t>p.č</w:t>
            </w:r>
            <w:proofErr w:type="spellEnd"/>
            <w:r w:rsidR="00692A5D" w:rsidRPr="0082705B">
              <w:rPr>
                <w:b/>
                <w:sz w:val="20"/>
              </w:rPr>
              <w:t>. 6365/3 v </w:t>
            </w:r>
            <w:proofErr w:type="spellStart"/>
            <w:r w:rsidR="00692A5D" w:rsidRPr="0082705B">
              <w:rPr>
                <w:b/>
                <w:sz w:val="20"/>
              </w:rPr>
              <w:t>k.ú</w:t>
            </w:r>
            <w:proofErr w:type="spellEnd"/>
            <w:r w:rsidR="00692A5D" w:rsidRPr="0082705B">
              <w:rPr>
                <w:b/>
                <w:sz w:val="20"/>
              </w:rPr>
              <w:t>. Prostějov</w:t>
            </w:r>
            <w:r w:rsidR="00692A5D" w:rsidRPr="0082705B">
              <w:rPr>
                <w:sz w:val="20"/>
              </w:rPr>
              <w:t xml:space="preserve"> </w:t>
            </w:r>
            <w:r w:rsidR="00692A5D" w:rsidRPr="0082705B">
              <w:rPr>
                <w:b/>
                <w:sz w:val="20"/>
              </w:rPr>
              <w:t xml:space="preserve">a </w:t>
            </w:r>
            <w:r w:rsidR="00692A5D" w:rsidRPr="0082705B">
              <w:rPr>
                <w:b/>
                <w:bCs/>
                <w:sz w:val="20"/>
              </w:rPr>
              <w:t xml:space="preserve">rozpočtové opatření kapitoly 50 – správa a nakládání s majetkem města  </w:t>
            </w:r>
          </w:p>
          <w:p w:rsidR="00C901B4" w:rsidRPr="0082705B" w:rsidRDefault="00C901B4" w:rsidP="00E81AE7">
            <w:pPr>
              <w:jc w:val="both"/>
              <w:rPr>
                <w:rFonts w:cs="Arial"/>
                <w:b/>
                <w:sz w:val="20"/>
              </w:rPr>
            </w:pPr>
          </w:p>
        </w:tc>
      </w:tr>
      <w:tr w:rsidR="00C901B4" w:rsidRPr="0082705B" w:rsidTr="00611711">
        <w:trPr>
          <w:trHeight w:val="181"/>
        </w:trPr>
        <w:tc>
          <w:tcPr>
            <w:tcW w:w="2261" w:type="dxa"/>
          </w:tcPr>
          <w:p w:rsidR="00C901B4" w:rsidRPr="0082705B" w:rsidRDefault="00C901B4" w:rsidP="00636507">
            <w:pPr>
              <w:ind w:left="-70"/>
              <w:rPr>
                <w:rFonts w:cs="Arial"/>
                <w:b/>
                <w:sz w:val="20"/>
              </w:rPr>
            </w:pPr>
            <w:r w:rsidRPr="0082705B">
              <w:rPr>
                <w:rFonts w:cs="Arial"/>
                <w:b/>
                <w:sz w:val="20"/>
              </w:rPr>
              <w:t>Předkládá:</w:t>
            </w:r>
          </w:p>
        </w:tc>
        <w:tc>
          <w:tcPr>
            <w:tcW w:w="6782" w:type="dxa"/>
            <w:gridSpan w:val="3"/>
          </w:tcPr>
          <w:p w:rsidR="00C901B4" w:rsidRPr="0082705B" w:rsidRDefault="00C901B4">
            <w:pPr>
              <w:jc w:val="both"/>
              <w:rPr>
                <w:rFonts w:cs="Arial"/>
                <w:sz w:val="20"/>
              </w:rPr>
            </w:pPr>
            <w:r w:rsidRPr="0082705B">
              <w:rPr>
                <w:rFonts w:cs="Arial"/>
                <w:sz w:val="20"/>
              </w:rPr>
              <w:t>Rada města Prostějova</w:t>
            </w:r>
          </w:p>
        </w:tc>
      </w:tr>
      <w:tr w:rsidR="00C901B4" w:rsidRPr="0082705B" w:rsidTr="00611711">
        <w:trPr>
          <w:trHeight w:val="170"/>
        </w:trPr>
        <w:tc>
          <w:tcPr>
            <w:tcW w:w="2261" w:type="dxa"/>
          </w:tcPr>
          <w:p w:rsidR="00C901B4" w:rsidRPr="0082705B" w:rsidRDefault="00C901B4">
            <w:pPr>
              <w:rPr>
                <w:rFonts w:cs="Arial"/>
                <w:b/>
                <w:sz w:val="20"/>
              </w:rPr>
            </w:pPr>
          </w:p>
        </w:tc>
        <w:tc>
          <w:tcPr>
            <w:tcW w:w="6782" w:type="dxa"/>
            <w:gridSpan w:val="3"/>
          </w:tcPr>
          <w:p w:rsidR="00C901B4" w:rsidRPr="0082705B" w:rsidRDefault="00C901B4" w:rsidP="008D03C6">
            <w:pPr>
              <w:jc w:val="both"/>
              <w:rPr>
                <w:rFonts w:cs="Arial"/>
                <w:sz w:val="20"/>
              </w:rPr>
            </w:pPr>
            <w:r w:rsidRPr="0082705B">
              <w:rPr>
                <w:rFonts w:cs="Arial"/>
                <w:sz w:val="20"/>
              </w:rPr>
              <w:t xml:space="preserve">Mgr. </w:t>
            </w:r>
            <w:r w:rsidR="00674D38" w:rsidRPr="0082705B">
              <w:rPr>
                <w:rFonts w:cs="Arial"/>
                <w:sz w:val="20"/>
              </w:rPr>
              <w:t xml:space="preserve">Jiří Pospíšil, </w:t>
            </w:r>
            <w:r w:rsidR="00A85699" w:rsidRPr="0082705B">
              <w:rPr>
                <w:rFonts w:cs="Arial"/>
                <w:sz w:val="20"/>
              </w:rPr>
              <w:t>náměstek primátor</w:t>
            </w:r>
            <w:r w:rsidR="008D03C6" w:rsidRPr="0082705B">
              <w:rPr>
                <w:rFonts w:cs="Arial"/>
                <w:sz w:val="20"/>
              </w:rPr>
              <w:t>ky</w:t>
            </w:r>
            <w:r w:rsidR="000722C3">
              <w:rPr>
                <w:rFonts w:cs="Arial"/>
                <w:sz w:val="20"/>
              </w:rPr>
              <w:t xml:space="preserve">, v. r. </w:t>
            </w:r>
          </w:p>
        </w:tc>
      </w:tr>
      <w:tr w:rsidR="00C901B4" w:rsidRPr="0082705B" w:rsidTr="00611711">
        <w:trPr>
          <w:trHeight w:val="170"/>
        </w:trPr>
        <w:tc>
          <w:tcPr>
            <w:tcW w:w="2261" w:type="dxa"/>
          </w:tcPr>
          <w:p w:rsidR="00E81AE7" w:rsidRPr="0082705B" w:rsidRDefault="00E81AE7">
            <w:pPr>
              <w:rPr>
                <w:rFonts w:cs="Arial"/>
                <w:sz w:val="20"/>
              </w:rPr>
            </w:pPr>
          </w:p>
        </w:tc>
        <w:tc>
          <w:tcPr>
            <w:tcW w:w="6782" w:type="dxa"/>
            <w:gridSpan w:val="3"/>
          </w:tcPr>
          <w:p w:rsidR="00C901B4" w:rsidRPr="0082705B" w:rsidRDefault="00C901B4">
            <w:pPr>
              <w:jc w:val="both"/>
              <w:rPr>
                <w:rFonts w:cs="Arial"/>
                <w:sz w:val="20"/>
              </w:rPr>
            </w:pPr>
          </w:p>
        </w:tc>
      </w:tr>
    </w:tbl>
    <w:p w:rsidR="00B15EA7" w:rsidRPr="0082705B" w:rsidRDefault="00B15EA7" w:rsidP="00CF4CFD">
      <w:pPr>
        <w:pStyle w:val="Datum"/>
        <w:rPr>
          <w:rFonts w:cs="Arial"/>
          <w:b/>
          <w:sz w:val="20"/>
        </w:rPr>
      </w:pPr>
    </w:p>
    <w:p w:rsidR="003F4AB8" w:rsidRPr="0082705B" w:rsidRDefault="003F4AB8" w:rsidP="00CF4CFD">
      <w:pPr>
        <w:pStyle w:val="Datum"/>
        <w:rPr>
          <w:rFonts w:cs="Arial"/>
          <w:b/>
          <w:sz w:val="20"/>
        </w:rPr>
      </w:pPr>
      <w:r w:rsidRPr="0082705B">
        <w:rPr>
          <w:rFonts w:cs="Arial"/>
          <w:b/>
          <w:sz w:val="20"/>
        </w:rPr>
        <w:t>Návrh usnesení:</w:t>
      </w:r>
    </w:p>
    <w:p w:rsidR="003F4AB8" w:rsidRPr="0082705B" w:rsidRDefault="003F4AB8" w:rsidP="003F4AB8">
      <w:pPr>
        <w:pStyle w:val="Zkladntext31"/>
        <w:ind w:left="-70"/>
        <w:jc w:val="both"/>
        <w:rPr>
          <w:rFonts w:ascii="Arial" w:hAnsi="Arial" w:cs="Arial"/>
          <w:bCs/>
        </w:rPr>
      </w:pPr>
    </w:p>
    <w:p w:rsidR="003F4AB8" w:rsidRPr="0082705B" w:rsidRDefault="003F4AB8" w:rsidP="00CF4CFD">
      <w:pPr>
        <w:pStyle w:val="Zkladntext31"/>
        <w:jc w:val="both"/>
        <w:rPr>
          <w:rFonts w:ascii="Arial" w:hAnsi="Arial" w:cs="Arial"/>
          <w:bCs/>
        </w:rPr>
      </w:pPr>
      <w:r w:rsidRPr="0082705B">
        <w:rPr>
          <w:rFonts w:ascii="Arial" w:hAnsi="Arial" w:cs="Arial"/>
          <w:bCs/>
        </w:rPr>
        <w:t xml:space="preserve">Zastupitelstvo města Prostějova </w:t>
      </w:r>
    </w:p>
    <w:p w:rsidR="003F4AB8" w:rsidRPr="0082705B" w:rsidRDefault="003F4AB8" w:rsidP="00CF4CFD">
      <w:pPr>
        <w:pStyle w:val="Zkladntext31"/>
        <w:jc w:val="both"/>
        <w:rPr>
          <w:rFonts w:ascii="Arial" w:hAnsi="Arial" w:cs="Arial"/>
          <w:bCs/>
        </w:rPr>
      </w:pPr>
      <w:r w:rsidRPr="0082705B">
        <w:rPr>
          <w:rFonts w:ascii="Arial" w:hAnsi="Arial" w:cs="Arial"/>
          <w:bCs/>
        </w:rPr>
        <w:t>s c h v a l u j e</w:t>
      </w:r>
    </w:p>
    <w:p w:rsidR="003F4AB8" w:rsidRPr="0082705B" w:rsidRDefault="003F4AB8" w:rsidP="00CF4CFD">
      <w:pPr>
        <w:pStyle w:val="Zkladntext31"/>
        <w:jc w:val="both"/>
        <w:rPr>
          <w:rFonts w:ascii="Arial" w:hAnsi="Arial" w:cs="Arial"/>
          <w:bCs/>
        </w:rPr>
      </w:pPr>
      <w:r w:rsidRPr="0082705B">
        <w:rPr>
          <w:rFonts w:ascii="Arial" w:hAnsi="Arial" w:cs="Arial"/>
          <w:bCs/>
        </w:rPr>
        <w:t>z důvodů uvedených v důvodové zprávě k materiálu:</w:t>
      </w:r>
    </w:p>
    <w:p w:rsidR="003F4AB8" w:rsidRPr="0082705B" w:rsidRDefault="003F4AB8" w:rsidP="00CF4CFD">
      <w:pPr>
        <w:numPr>
          <w:ilvl w:val="0"/>
          <w:numId w:val="41"/>
        </w:numPr>
        <w:ind w:left="356" w:hanging="356"/>
        <w:jc w:val="both"/>
        <w:rPr>
          <w:rFonts w:cs="Arial"/>
          <w:b/>
          <w:sz w:val="20"/>
        </w:rPr>
      </w:pPr>
      <w:r w:rsidRPr="0082705B">
        <w:rPr>
          <w:rFonts w:cs="Arial"/>
          <w:b/>
          <w:sz w:val="20"/>
        </w:rPr>
        <w:t xml:space="preserve">výkup části pozemku </w:t>
      </w:r>
      <w:proofErr w:type="spellStart"/>
      <w:r w:rsidRPr="0082705B">
        <w:rPr>
          <w:rFonts w:cs="Arial"/>
          <w:b/>
          <w:sz w:val="20"/>
        </w:rPr>
        <w:t>p.č</w:t>
      </w:r>
      <w:proofErr w:type="spellEnd"/>
      <w:r w:rsidRPr="0082705B">
        <w:rPr>
          <w:rFonts w:cs="Arial"/>
          <w:b/>
          <w:sz w:val="20"/>
        </w:rPr>
        <w:t xml:space="preserve">. 6365/3 </w:t>
      </w:r>
      <w:r w:rsidRPr="0082705B">
        <w:rPr>
          <w:rFonts w:cs="Arial"/>
          <w:b/>
          <w:bCs/>
          <w:sz w:val="20"/>
        </w:rPr>
        <w:t>– ostatní plocha v </w:t>
      </w:r>
      <w:proofErr w:type="spellStart"/>
      <w:r w:rsidRPr="0082705B">
        <w:rPr>
          <w:rFonts w:cs="Arial"/>
          <w:b/>
          <w:bCs/>
          <w:sz w:val="20"/>
        </w:rPr>
        <w:t>k.ú</w:t>
      </w:r>
      <w:proofErr w:type="spellEnd"/>
      <w:r w:rsidRPr="0082705B">
        <w:rPr>
          <w:rFonts w:cs="Arial"/>
          <w:b/>
          <w:bCs/>
          <w:sz w:val="20"/>
        </w:rPr>
        <w:t>. Prostějov o výměře cca 130 m</w:t>
      </w:r>
      <w:r w:rsidRPr="0082705B">
        <w:rPr>
          <w:rFonts w:cs="Arial"/>
          <w:b/>
          <w:bCs/>
          <w:sz w:val="20"/>
          <w:vertAlign w:val="superscript"/>
        </w:rPr>
        <w:t>2</w:t>
      </w:r>
      <w:r w:rsidRPr="0082705B">
        <w:rPr>
          <w:rFonts w:cs="Arial"/>
          <w:b/>
          <w:bCs/>
          <w:sz w:val="20"/>
        </w:rPr>
        <w:t xml:space="preserve"> (přesná výměra bude známá po zpracování geometrického plánu) od </w:t>
      </w:r>
      <w:r w:rsidR="00B15EA7" w:rsidRPr="0082705B">
        <w:rPr>
          <w:rFonts w:cs="Arial"/>
          <w:b/>
          <w:bCs/>
          <w:sz w:val="20"/>
        </w:rPr>
        <w:t>vlastníka tohoto pozemku</w:t>
      </w:r>
      <w:r w:rsidRPr="0082705B">
        <w:rPr>
          <w:rFonts w:cs="Arial"/>
          <w:b/>
          <w:bCs/>
          <w:sz w:val="20"/>
        </w:rPr>
        <w:t xml:space="preserve"> do vlastnictví Statutárního města Prostějova za kupní cenu ve výši 500 Kč/m</w:t>
      </w:r>
      <w:r w:rsidRPr="0082705B">
        <w:rPr>
          <w:rFonts w:cs="Arial"/>
          <w:b/>
          <w:bCs/>
          <w:sz w:val="20"/>
          <w:vertAlign w:val="superscript"/>
        </w:rPr>
        <w:t>2</w:t>
      </w:r>
      <w:r w:rsidRPr="0082705B">
        <w:rPr>
          <w:rFonts w:cs="Arial"/>
          <w:b/>
          <w:bCs/>
          <w:sz w:val="20"/>
        </w:rPr>
        <w:t>, tj. celkem cca 65.000 Kč, za následujících podmínek:</w:t>
      </w:r>
    </w:p>
    <w:p w:rsidR="003F4AB8" w:rsidRPr="0082705B" w:rsidRDefault="00CF4CFD" w:rsidP="00CF4CFD">
      <w:pPr>
        <w:pStyle w:val="Odstavecseseznamem"/>
        <w:numPr>
          <w:ilvl w:val="1"/>
          <w:numId w:val="41"/>
        </w:numPr>
        <w:ind w:left="709" w:hanging="354"/>
        <w:jc w:val="both"/>
        <w:rPr>
          <w:rFonts w:ascii="Arial" w:hAnsi="Arial" w:cs="Arial"/>
          <w:b/>
          <w:bCs/>
          <w:sz w:val="20"/>
          <w:szCs w:val="20"/>
        </w:rPr>
      </w:pPr>
      <w:r w:rsidRPr="0082705B">
        <w:rPr>
          <w:rFonts w:ascii="Arial" w:hAnsi="Arial" w:cs="Arial"/>
          <w:b/>
          <w:bCs/>
          <w:sz w:val="20"/>
          <w:szCs w:val="20"/>
        </w:rPr>
        <w:t xml:space="preserve">  </w:t>
      </w:r>
      <w:r w:rsidR="003F4AB8" w:rsidRPr="0082705B">
        <w:rPr>
          <w:rFonts w:ascii="Arial" w:hAnsi="Arial" w:cs="Arial"/>
          <w:b/>
          <w:bCs/>
          <w:sz w:val="20"/>
          <w:szCs w:val="20"/>
        </w:rPr>
        <w:t>v případě, že poplatníkem daně z nabytí nemovitých věcí bude dle zákonného opatření Senátu č. 340/2013 Sb., o dani z nabytí nemovitých věcí, ve znění účinném ke dni uzavření kupní smlouvy, převodce, bude část kupní ceny ve výši 96 % zaplacena do 14 dnů po provedení vkladu vlastnického práva dle kupní smlouvy do katastru nemovitostí a část kupní ceny ve výši 4 % (záruka pro zaplacení daně z nabytí nemovitých věcí) bude zaplacena do 14 dnů po předložení dokladu o zaplacení daně z nabytí nemovitých věcí příslušnému finančnímu úřadu ze strany prodávající; v případě, že poplatníkem daně z nabytí nemovitých věcí bude dle zákonného opatření Senátu č. 340/2013 Sb., o dani z nabytí nemovitých věcí, ve znění účinném ke dni uzavření kupní smlouvy, nabyvatel, bude kupní cena zaplacena do 14 dnů po provedení vkladu vlastnického práva dle kupní smlouvy do katastru nemovitostí,</w:t>
      </w:r>
    </w:p>
    <w:p w:rsidR="003F4AB8" w:rsidRPr="0082705B" w:rsidRDefault="003F4AB8" w:rsidP="00CF4CFD">
      <w:pPr>
        <w:pStyle w:val="Zkladntext31"/>
        <w:numPr>
          <w:ilvl w:val="1"/>
          <w:numId w:val="41"/>
        </w:numPr>
        <w:ind w:left="709" w:hanging="283"/>
        <w:jc w:val="both"/>
        <w:rPr>
          <w:rFonts w:ascii="Arial" w:hAnsi="Arial" w:cs="Arial"/>
          <w:bCs/>
        </w:rPr>
      </w:pPr>
      <w:r w:rsidRPr="0082705B">
        <w:rPr>
          <w:rFonts w:ascii="Arial" w:hAnsi="Arial" w:cs="Arial"/>
          <w:bCs/>
        </w:rPr>
        <w:t>náklady spojené s vypracováním geometrického plánu a správní poplatek spojený s podáním návrhu na povolení vkladu vlastnického práva do katastru nemovitostí uhradí Statutární město Prostějov,</w:t>
      </w:r>
    </w:p>
    <w:p w:rsidR="003F4AB8" w:rsidRPr="0082705B" w:rsidRDefault="003F4AB8" w:rsidP="00CF4CFD">
      <w:pPr>
        <w:pStyle w:val="Zkladntext2"/>
        <w:numPr>
          <w:ilvl w:val="1"/>
          <w:numId w:val="41"/>
        </w:numPr>
        <w:ind w:left="709" w:hanging="283"/>
        <w:rPr>
          <w:rFonts w:ascii="Arial" w:hAnsi="Arial" w:cs="Arial"/>
          <w:b/>
          <w:bCs w:val="0"/>
          <w:szCs w:val="20"/>
        </w:rPr>
      </w:pPr>
      <w:r w:rsidRPr="0082705B">
        <w:rPr>
          <w:rFonts w:ascii="Arial" w:hAnsi="Arial" w:cs="Arial"/>
          <w:b/>
          <w:bCs w:val="0"/>
        </w:rPr>
        <w:t xml:space="preserve">kupní </w:t>
      </w:r>
      <w:r w:rsidRPr="0082705B">
        <w:rPr>
          <w:rFonts w:ascii="Arial" w:hAnsi="Arial" w:cs="Arial"/>
          <w:b/>
        </w:rPr>
        <w:t xml:space="preserve">smlouva bude uzavřena teprve poté, co bude zrušeno zástavní právo a věcné právo zákazu zcizení váznoucí na převáděné části pozemku </w:t>
      </w:r>
      <w:proofErr w:type="spellStart"/>
      <w:r w:rsidRPr="0082705B">
        <w:rPr>
          <w:rFonts w:ascii="Arial" w:hAnsi="Arial" w:cs="Arial"/>
          <w:b/>
          <w:bCs w:val="0"/>
          <w:szCs w:val="20"/>
        </w:rPr>
        <w:t>p.č</w:t>
      </w:r>
      <w:proofErr w:type="spellEnd"/>
      <w:r w:rsidRPr="0082705B">
        <w:rPr>
          <w:rFonts w:ascii="Arial" w:hAnsi="Arial" w:cs="Arial"/>
          <w:b/>
          <w:bCs w:val="0"/>
          <w:szCs w:val="20"/>
        </w:rPr>
        <w:t>. 6365/3 v </w:t>
      </w:r>
      <w:proofErr w:type="spellStart"/>
      <w:r w:rsidRPr="0082705B">
        <w:rPr>
          <w:rFonts w:ascii="Arial" w:hAnsi="Arial" w:cs="Arial"/>
          <w:b/>
          <w:bCs w:val="0"/>
          <w:szCs w:val="20"/>
        </w:rPr>
        <w:t>k.ú</w:t>
      </w:r>
      <w:proofErr w:type="spellEnd"/>
      <w:r w:rsidRPr="0082705B">
        <w:rPr>
          <w:rFonts w:ascii="Arial" w:hAnsi="Arial" w:cs="Arial"/>
          <w:b/>
          <w:bCs w:val="0"/>
          <w:szCs w:val="20"/>
        </w:rPr>
        <w:t>. Prostějov,</w:t>
      </w:r>
    </w:p>
    <w:p w:rsidR="003F4AB8" w:rsidRPr="0082705B" w:rsidRDefault="003F4AB8" w:rsidP="00CF4CFD">
      <w:pPr>
        <w:pStyle w:val="Zkladntext2"/>
        <w:numPr>
          <w:ilvl w:val="1"/>
          <w:numId w:val="41"/>
        </w:numPr>
        <w:ind w:left="709" w:hanging="283"/>
        <w:rPr>
          <w:rFonts w:ascii="Arial" w:hAnsi="Arial" w:cs="Arial"/>
          <w:b/>
          <w:bCs w:val="0"/>
        </w:rPr>
      </w:pPr>
      <w:r w:rsidRPr="0082705B">
        <w:rPr>
          <w:rFonts w:ascii="Arial" w:hAnsi="Arial" w:cs="Arial"/>
          <w:b/>
          <w:bCs w:val="0"/>
          <w:szCs w:val="20"/>
        </w:rPr>
        <w:t xml:space="preserve">v případě, že by do budoucna došlo na jižní straně ulice Okružní v místě areálu prodávající k revitalizaci tohoto území, jehož součástí by byla např. výstavba chodníku, která by znemožnila kolmé parkování, a v rámci této výstavby by se vytvořila v daném místě podélná parkovací stání, Statutární město Prostějov bezplatně vyhradí pro prodávající min. 3 takto vytvořená stání </w:t>
      </w:r>
      <w:r w:rsidRPr="0082705B">
        <w:rPr>
          <w:rFonts w:ascii="Arial" w:hAnsi="Arial" w:cs="Arial"/>
          <w:b/>
          <w:szCs w:val="20"/>
        </w:rPr>
        <w:t>po dobu pracovní doby obchodního střediska prodávající na ul. Okružní, případně i na protilehlé straně ulice,</w:t>
      </w:r>
    </w:p>
    <w:p w:rsidR="003F4AB8" w:rsidRPr="0082705B" w:rsidRDefault="003F4AB8" w:rsidP="00CF4CFD">
      <w:pPr>
        <w:numPr>
          <w:ilvl w:val="0"/>
          <w:numId w:val="41"/>
        </w:numPr>
        <w:ind w:left="356" w:hanging="356"/>
        <w:jc w:val="both"/>
        <w:rPr>
          <w:rFonts w:cs="Arial"/>
          <w:b/>
          <w:bCs/>
          <w:sz w:val="20"/>
        </w:rPr>
      </w:pPr>
      <w:r w:rsidRPr="0082705B">
        <w:rPr>
          <w:rFonts w:cs="Arial"/>
          <w:b/>
          <w:bCs/>
          <w:sz w:val="20"/>
        </w:rPr>
        <w:t xml:space="preserve">rozpočtové opatření, kterým se </w:t>
      </w:r>
    </w:p>
    <w:p w:rsidR="003F4AB8" w:rsidRPr="0082705B" w:rsidRDefault="003F4AB8" w:rsidP="003F4AB8">
      <w:pPr>
        <w:pStyle w:val="Zkladntext31"/>
        <w:jc w:val="both"/>
        <w:rPr>
          <w:rFonts w:ascii="Arial" w:hAnsi="Arial" w:cs="Arial"/>
        </w:rPr>
      </w:pPr>
      <w:r w:rsidRPr="0082705B">
        <w:rPr>
          <w:rFonts w:ascii="Arial" w:hAnsi="Arial" w:cs="Arial"/>
          <w:bCs/>
        </w:rPr>
        <w:t>- zvyšuje rozpočet výdajů</w:t>
      </w:r>
    </w:p>
    <w:tbl>
      <w:tblPr>
        <w:tblW w:w="9155" w:type="dxa"/>
        <w:tblInd w:w="70" w:type="dxa"/>
        <w:tblLayout w:type="fixed"/>
        <w:tblCellMar>
          <w:left w:w="70" w:type="dxa"/>
          <w:right w:w="70" w:type="dxa"/>
        </w:tblCellMar>
        <w:tblLook w:val="04A0" w:firstRow="1" w:lastRow="0" w:firstColumn="1" w:lastColumn="0" w:noHBand="0" w:noVBand="1"/>
      </w:tblPr>
      <w:tblGrid>
        <w:gridCol w:w="1947"/>
        <w:gridCol w:w="1080"/>
        <w:gridCol w:w="1080"/>
        <w:gridCol w:w="783"/>
        <w:gridCol w:w="727"/>
        <w:gridCol w:w="1754"/>
        <w:gridCol w:w="1784"/>
      </w:tblGrid>
      <w:tr w:rsidR="001F7467" w:rsidRPr="0082705B" w:rsidTr="003F4AB8">
        <w:trPr>
          <w:cantSplit/>
          <w:trHeight w:val="147"/>
        </w:trPr>
        <w:tc>
          <w:tcPr>
            <w:tcW w:w="1947"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Kapitola</w:t>
            </w:r>
          </w:p>
        </w:tc>
        <w:tc>
          <w:tcPr>
            <w:tcW w:w="1080"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ODPA</w:t>
            </w:r>
          </w:p>
        </w:tc>
        <w:tc>
          <w:tcPr>
            <w:tcW w:w="1080"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proofErr w:type="spellStart"/>
            <w:r w:rsidRPr="0082705B">
              <w:rPr>
                <w:rFonts w:cs="Arial"/>
                <w:b/>
                <w:bCs/>
                <w:sz w:val="20"/>
              </w:rPr>
              <w:t>Pol</w:t>
            </w:r>
            <w:proofErr w:type="spellEnd"/>
          </w:p>
        </w:tc>
        <w:tc>
          <w:tcPr>
            <w:tcW w:w="783"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ZP</w:t>
            </w:r>
          </w:p>
        </w:tc>
        <w:tc>
          <w:tcPr>
            <w:tcW w:w="727"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UZ</w:t>
            </w:r>
          </w:p>
        </w:tc>
        <w:tc>
          <w:tcPr>
            <w:tcW w:w="1754"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Organizace</w:t>
            </w:r>
          </w:p>
        </w:tc>
        <w:tc>
          <w:tcPr>
            <w:tcW w:w="1784"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O hodnotu v Kč</w:t>
            </w:r>
          </w:p>
        </w:tc>
      </w:tr>
      <w:tr w:rsidR="001F7467" w:rsidRPr="0082705B" w:rsidTr="003F4AB8">
        <w:trPr>
          <w:cantSplit/>
          <w:trHeight w:val="208"/>
        </w:trPr>
        <w:tc>
          <w:tcPr>
            <w:tcW w:w="1947"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0000000050</w:t>
            </w:r>
          </w:p>
        </w:tc>
        <w:tc>
          <w:tcPr>
            <w:tcW w:w="1080"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sz w:val="20"/>
              </w:rPr>
            </w:pPr>
            <w:r w:rsidRPr="0082705B">
              <w:rPr>
                <w:rFonts w:cs="Arial"/>
                <w:b/>
                <w:sz w:val="20"/>
              </w:rPr>
              <w:t>006409</w:t>
            </w:r>
          </w:p>
        </w:tc>
        <w:tc>
          <w:tcPr>
            <w:tcW w:w="1080"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sz w:val="20"/>
              </w:rPr>
            </w:pPr>
            <w:r w:rsidRPr="0082705B">
              <w:rPr>
                <w:rFonts w:cs="Arial"/>
                <w:b/>
                <w:sz w:val="20"/>
              </w:rPr>
              <w:t>6130</w:t>
            </w:r>
          </w:p>
        </w:tc>
        <w:tc>
          <w:tcPr>
            <w:tcW w:w="783" w:type="dxa"/>
            <w:tcBorders>
              <w:top w:val="single" w:sz="6" w:space="0" w:color="auto"/>
              <w:left w:val="single" w:sz="6" w:space="0" w:color="auto"/>
              <w:bottom w:val="single" w:sz="6" w:space="0" w:color="auto"/>
              <w:right w:val="single" w:sz="6" w:space="0" w:color="auto"/>
            </w:tcBorders>
          </w:tcPr>
          <w:p w:rsidR="003F4AB8" w:rsidRPr="0082705B" w:rsidRDefault="003F4AB8" w:rsidP="00E04D5E">
            <w:pPr>
              <w:jc w:val="center"/>
              <w:rPr>
                <w:rFonts w:cs="Arial"/>
                <w:b/>
                <w:bCs/>
                <w:sz w:val="20"/>
              </w:rPr>
            </w:pPr>
          </w:p>
        </w:tc>
        <w:tc>
          <w:tcPr>
            <w:tcW w:w="727"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1</w:t>
            </w:r>
          </w:p>
        </w:tc>
        <w:tc>
          <w:tcPr>
            <w:tcW w:w="1754"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0500000000000</w:t>
            </w:r>
          </w:p>
        </w:tc>
        <w:tc>
          <w:tcPr>
            <w:tcW w:w="1784"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right"/>
              <w:rPr>
                <w:rFonts w:cs="Arial"/>
                <w:b/>
                <w:bCs/>
                <w:sz w:val="20"/>
              </w:rPr>
            </w:pPr>
            <w:r w:rsidRPr="0082705B">
              <w:rPr>
                <w:rFonts w:cs="Arial"/>
                <w:b/>
                <w:bCs/>
                <w:sz w:val="20"/>
              </w:rPr>
              <w:t>66.000</w:t>
            </w:r>
          </w:p>
        </w:tc>
      </w:tr>
      <w:tr w:rsidR="001F7467" w:rsidRPr="0082705B" w:rsidTr="003F4AB8">
        <w:trPr>
          <w:cantSplit/>
          <w:trHeight w:val="147"/>
        </w:trPr>
        <w:tc>
          <w:tcPr>
            <w:tcW w:w="9155" w:type="dxa"/>
            <w:gridSpan w:val="7"/>
            <w:tcBorders>
              <w:top w:val="single" w:sz="6" w:space="0" w:color="auto"/>
              <w:left w:val="single" w:sz="6" w:space="0" w:color="auto"/>
              <w:bottom w:val="single" w:sz="6" w:space="0" w:color="auto"/>
              <w:right w:val="single" w:sz="6" w:space="0" w:color="auto"/>
            </w:tcBorders>
            <w:hideMark/>
          </w:tcPr>
          <w:p w:rsidR="003F4AB8" w:rsidRPr="0082705B" w:rsidRDefault="003F4AB8" w:rsidP="00B15EA7">
            <w:pPr>
              <w:jc w:val="both"/>
              <w:rPr>
                <w:rFonts w:cs="Arial"/>
                <w:b/>
                <w:bCs/>
                <w:sz w:val="20"/>
              </w:rPr>
            </w:pPr>
            <w:r w:rsidRPr="0082705B">
              <w:rPr>
                <w:rFonts w:cs="Arial"/>
                <w:b/>
                <w:bCs/>
                <w:sz w:val="20"/>
              </w:rPr>
              <w:t xml:space="preserve">zvýšení pol. 6130 - pozemky; výkup části pozemku </w:t>
            </w:r>
            <w:proofErr w:type="spellStart"/>
            <w:r w:rsidRPr="0082705B">
              <w:rPr>
                <w:rFonts w:cs="Arial"/>
                <w:b/>
                <w:bCs/>
                <w:sz w:val="20"/>
              </w:rPr>
              <w:t>p.č</w:t>
            </w:r>
            <w:proofErr w:type="spellEnd"/>
            <w:r w:rsidRPr="0082705B">
              <w:rPr>
                <w:rFonts w:cs="Arial"/>
                <w:b/>
                <w:bCs/>
                <w:sz w:val="20"/>
              </w:rPr>
              <w:t>.  6365/3 v </w:t>
            </w:r>
            <w:proofErr w:type="spellStart"/>
            <w:r w:rsidRPr="0082705B">
              <w:rPr>
                <w:rFonts w:cs="Arial"/>
                <w:b/>
                <w:bCs/>
                <w:sz w:val="20"/>
              </w:rPr>
              <w:t>k.ú</w:t>
            </w:r>
            <w:proofErr w:type="spellEnd"/>
            <w:r w:rsidRPr="0082705B">
              <w:rPr>
                <w:rFonts w:cs="Arial"/>
                <w:b/>
                <w:bCs/>
                <w:sz w:val="20"/>
              </w:rPr>
              <w:t>. Prostějov (kupní cena a správní poplatek spojený s podáním návrhu na povolení vkladu vlastnického práva do katastru nemovitostí)</w:t>
            </w:r>
          </w:p>
        </w:tc>
      </w:tr>
    </w:tbl>
    <w:p w:rsidR="003F4AB8" w:rsidRPr="0082705B" w:rsidRDefault="003F4AB8" w:rsidP="003F4AB8">
      <w:pPr>
        <w:tabs>
          <w:tab w:val="left" w:pos="213"/>
          <w:tab w:val="left" w:pos="9142"/>
        </w:tabs>
        <w:rPr>
          <w:rFonts w:cs="Arial"/>
          <w:b/>
          <w:bCs/>
          <w:sz w:val="20"/>
        </w:rPr>
      </w:pPr>
      <w:r w:rsidRPr="0082705B">
        <w:rPr>
          <w:rFonts w:cs="Arial"/>
          <w:b/>
          <w:sz w:val="20"/>
        </w:rPr>
        <w:tab/>
        <w:t xml:space="preserve">- </w:t>
      </w:r>
      <w:r w:rsidRPr="0082705B">
        <w:rPr>
          <w:rFonts w:cs="Arial"/>
          <w:b/>
          <w:bCs/>
          <w:sz w:val="20"/>
        </w:rPr>
        <w:t>snižuje stav rezerv města</w:t>
      </w:r>
    </w:p>
    <w:tbl>
      <w:tblPr>
        <w:tblW w:w="9208" w:type="dxa"/>
        <w:tblInd w:w="70" w:type="dxa"/>
        <w:tblLayout w:type="fixed"/>
        <w:tblCellMar>
          <w:left w:w="70" w:type="dxa"/>
          <w:right w:w="70" w:type="dxa"/>
        </w:tblCellMar>
        <w:tblLook w:val="04A0" w:firstRow="1" w:lastRow="0" w:firstColumn="1" w:lastColumn="0" w:noHBand="0" w:noVBand="1"/>
      </w:tblPr>
      <w:tblGrid>
        <w:gridCol w:w="2000"/>
        <w:gridCol w:w="1080"/>
        <w:gridCol w:w="1080"/>
        <w:gridCol w:w="783"/>
        <w:gridCol w:w="727"/>
        <w:gridCol w:w="1701"/>
        <w:gridCol w:w="1837"/>
      </w:tblGrid>
      <w:tr w:rsidR="001F7467" w:rsidRPr="0082705B" w:rsidTr="003F4AB8">
        <w:trPr>
          <w:cantSplit/>
          <w:trHeight w:val="147"/>
        </w:trPr>
        <w:tc>
          <w:tcPr>
            <w:tcW w:w="2000"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Kapitola</w:t>
            </w:r>
          </w:p>
        </w:tc>
        <w:tc>
          <w:tcPr>
            <w:tcW w:w="1080"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ODPA</w:t>
            </w:r>
          </w:p>
        </w:tc>
        <w:tc>
          <w:tcPr>
            <w:tcW w:w="1080"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proofErr w:type="spellStart"/>
            <w:r w:rsidRPr="0082705B">
              <w:rPr>
                <w:rFonts w:cs="Arial"/>
                <w:b/>
                <w:bCs/>
                <w:sz w:val="20"/>
              </w:rPr>
              <w:t>Pol</w:t>
            </w:r>
            <w:proofErr w:type="spellEnd"/>
          </w:p>
        </w:tc>
        <w:tc>
          <w:tcPr>
            <w:tcW w:w="783"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ZP</w:t>
            </w:r>
          </w:p>
        </w:tc>
        <w:tc>
          <w:tcPr>
            <w:tcW w:w="727"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UZ</w:t>
            </w:r>
          </w:p>
        </w:tc>
        <w:tc>
          <w:tcPr>
            <w:tcW w:w="1701"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Organizace</w:t>
            </w:r>
          </w:p>
        </w:tc>
        <w:tc>
          <w:tcPr>
            <w:tcW w:w="1837"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O hodnotu v Kč</w:t>
            </w:r>
          </w:p>
        </w:tc>
      </w:tr>
      <w:tr w:rsidR="001F7467" w:rsidRPr="0082705B" w:rsidTr="003F4AB8">
        <w:trPr>
          <w:cantSplit/>
          <w:trHeight w:val="147"/>
        </w:trPr>
        <w:tc>
          <w:tcPr>
            <w:tcW w:w="2000"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0000000070</w:t>
            </w:r>
          </w:p>
        </w:tc>
        <w:tc>
          <w:tcPr>
            <w:tcW w:w="1080"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sz w:val="20"/>
              </w:rPr>
            </w:pPr>
            <w:r w:rsidRPr="0082705B">
              <w:rPr>
                <w:rFonts w:cs="Arial"/>
                <w:b/>
                <w:sz w:val="20"/>
              </w:rPr>
              <w:t>8115</w:t>
            </w:r>
          </w:p>
        </w:tc>
        <w:tc>
          <w:tcPr>
            <w:tcW w:w="783" w:type="dxa"/>
            <w:tcBorders>
              <w:top w:val="single" w:sz="6" w:space="0" w:color="auto"/>
              <w:left w:val="single" w:sz="6" w:space="0" w:color="auto"/>
              <w:bottom w:val="single" w:sz="6" w:space="0" w:color="auto"/>
              <w:right w:val="single" w:sz="6" w:space="0" w:color="auto"/>
            </w:tcBorders>
          </w:tcPr>
          <w:p w:rsidR="003F4AB8" w:rsidRPr="0082705B" w:rsidRDefault="003F4AB8" w:rsidP="00E04D5E">
            <w:pPr>
              <w:jc w:val="center"/>
              <w:rPr>
                <w:rFonts w:cs="Arial"/>
                <w:b/>
                <w:bCs/>
                <w:sz w:val="20"/>
              </w:rPr>
            </w:pPr>
          </w:p>
        </w:tc>
        <w:tc>
          <w:tcPr>
            <w:tcW w:w="727"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1</w:t>
            </w:r>
          </w:p>
        </w:tc>
        <w:tc>
          <w:tcPr>
            <w:tcW w:w="1701"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center"/>
              <w:rPr>
                <w:rFonts w:cs="Arial"/>
                <w:b/>
                <w:bCs/>
                <w:sz w:val="20"/>
              </w:rPr>
            </w:pPr>
            <w:r w:rsidRPr="0082705B">
              <w:rPr>
                <w:rFonts w:cs="Arial"/>
                <w:b/>
                <w:bCs/>
                <w:sz w:val="20"/>
              </w:rPr>
              <w:t>0700000000000</w:t>
            </w:r>
          </w:p>
        </w:tc>
        <w:tc>
          <w:tcPr>
            <w:tcW w:w="1837" w:type="dxa"/>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jc w:val="right"/>
              <w:rPr>
                <w:rFonts w:cs="Arial"/>
                <w:b/>
                <w:bCs/>
                <w:sz w:val="20"/>
              </w:rPr>
            </w:pPr>
            <w:r w:rsidRPr="0082705B">
              <w:rPr>
                <w:rFonts w:cs="Arial"/>
                <w:b/>
                <w:bCs/>
                <w:sz w:val="20"/>
              </w:rPr>
              <w:t>66.000</w:t>
            </w:r>
          </w:p>
        </w:tc>
      </w:tr>
      <w:tr w:rsidR="001F7467" w:rsidRPr="0082705B" w:rsidTr="003F4AB8">
        <w:trPr>
          <w:cantSplit/>
          <w:trHeight w:val="147"/>
        </w:trPr>
        <w:tc>
          <w:tcPr>
            <w:tcW w:w="9208" w:type="dxa"/>
            <w:gridSpan w:val="7"/>
            <w:tcBorders>
              <w:top w:val="single" w:sz="6" w:space="0" w:color="auto"/>
              <w:left w:val="single" w:sz="6" w:space="0" w:color="auto"/>
              <w:bottom w:val="single" w:sz="6" w:space="0" w:color="auto"/>
              <w:right w:val="single" w:sz="6" w:space="0" w:color="auto"/>
            </w:tcBorders>
            <w:hideMark/>
          </w:tcPr>
          <w:p w:rsidR="003F4AB8" w:rsidRPr="0082705B" w:rsidRDefault="003F4AB8" w:rsidP="00E04D5E">
            <w:pPr>
              <w:rPr>
                <w:rFonts w:cs="Arial"/>
                <w:b/>
                <w:bCs/>
                <w:sz w:val="20"/>
              </w:rPr>
            </w:pPr>
            <w:r w:rsidRPr="0082705B">
              <w:rPr>
                <w:rFonts w:cs="Arial"/>
                <w:b/>
                <w:bCs/>
                <w:sz w:val="20"/>
              </w:rPr>
              <w:t>Fond rezerv a rozvoje</w:t>
            </w:r>
          </w:p>
        </w:tc>
      </w:tr>
    </w:tbl>
    <w:p w:rsidR="003F4AB8" w:rsidRPr="0082705B" w:rsidRDefault="003F4AB8" w:rsidP="003F4AB8">
      <w:pPr>
        <w:pStyle w:val="Zkladntext31"/>
        <w:ind w:left="-70"/>
        <w:jc w:val="both"/>
        <w:rPr>
          <w:rFonts w:ascii="Arial" w:hAnsi="Arial" w:cs="Arial"/>
          <w:bCs/>
        </w:rPr>
      </w:pPr>
    </w:p>
    <w:p w:rsidR="00B15EA7" w:rsidRPr="0082705B" w:rsidRDefault="00B15EA7">
      <w:pPr>
        <w:rPr>
          <w:rFonts w:cs="Arial"/>
          <w:bCs/>
          <w:sz w:val="20"/>
        </w:rPr>
      </w:pPr>
    </w:p>
    <w:p w:rsidR="00B15EA7" w:rsidRPr="0082705B" w:rsidRDefault="00B15EA7">
      <w:pPr>
        <w:rPr>
          <w:rFonts w:cs="Arial"/>
          <w:bCs/>
          <w:sz w:val="20"/>
        </w:rPr>
      </w:pPr>
    </w:p>
    <w:p w:rsidR="00C901B4" w:rsidRPr="0082705B" w:rsidRDefault="00C901B4">
      <w:pPr>
        <w:rPr>
          <w:rFonts w:cs="Arial"/>
          <w:bCs/>
          <w:sz w:val="20"/>
        </w:rPr>
      </w:pPr>
      <w:r w:rsidRPr="0082705B">
        <w:rPr>
          <w:rFonts w:cs="Arial"/>
          <w:bCs/>
          <w:sz w:val="20"/>
        </w:rPr>
        <w:lastRenderedPageBreak/>
        <w:t>Důvodová zpráva:</w:t>
      </w:r>
      <w:r w:rsidR="00611711" w:rsidRPr="0082705B">
        <w:rPr>
          <w:rFonts w:cs="Arial"/>
          <w:bCs/>
          <w:sz w:val="20"/>
        </w:rPr>
        <w:t xml:space="preserve"> </w:t>
      </w:r>
    </w:p>
    <w:p w:rsidR="00C901B4" w:rsidRPr="0082705B" w:rsidRDefault="00C901B4">
      <w:pPr>
        <w:rPr>
          <w:rFonts w:cs="Arial"/>
          <w:b/>
          <w:bCs/>
          <w:sz w:val="20"/>
        </w:rPr>
      </w:pPr>
    </w:p>
    <w:p w:rsidR="00F21307" w:rsidRPr="0082705B" w:rsidRDefault="00F21307" w:rsidP="00F21307">
      <w:pPr>
        <w:jc w:val="both"/>
        <w:rPr>
          <w:rFonts w:cs="Arial"/>
          <w:sz w:val="20"/>
        </w:rPr>
      </w:pPr>
      <w:r w:rsidRPr="0082705B">
        <w:rPr>
          <w:rFonts w:cs="Arial"/>
          <w:sz w:val="20"/>
        </w:rPr>
        <w:t xml:space="preserve">Na Odbor správy a údržby majetku města se v souvislosti s uvažovanou akcí Statutárního města Prostějova „Prostějov, ulice </w:t>
      </w:r>
      <w:proofErr w:type="spellStart"/>
      <w:r w:rsidRPr="0082705B">
        <w:rPr>
          <w:rFonts w:cs="Arial"/>
          <w:sz w:val="20"/>
        </w:rPr>
        <w:t>Určická</w:t>
      </w:r>
      <w:proofErr w:type="spellEnd"/>
      <w:r w:rsidRPr="0082705B">
        <w:rPr>
          <w:rFonts w:cs="Arial"/>
          <w:sz w:val="20"/>
        </w:rPr>
        <w:t xml:space="preserve">, cyklistická stezka“, obrátil Odbor rozvoje a investic se žádostí o dořešení majetkoprávních vztahů k pozemku </w:t>
      </w:r>
      <w:proofErr w:type="spellStart"/>
      <w:r w:rsidRPr="0082705B">
        <w:rPr>
          <w:rFonts w:cs="Arial"/>
          <w:sz w:val="20"/>
        </w:rPr>
        <w:t>p.č</w:t>
      </w:r>
      <w:proofErr w:type="spellEnd"/>
      <w:r w:rsidRPr="0082705B">
        <w:rPr>
          <w:rFonts w:cs="Arial"/>
          <w:sz w:val="20"/>
        </w:rPr>
        <w:t>. 6365/3 v </w:t>
      </w:r>
      <w:proofErr w:type="spellStart"/>
      <w:r w:rsidRPr="0082705B">
        <w:rPr>
          <w:rFonts w:cs="Arial"/>
          <w:sz w:val="20"/>
        </w:rPr>
        <w:t>k.ú</w:t>
      </w:r>
      <w:proofErr w:type="spellEnd"/>
      <w:r w:rsidRPr="0082705B">
        <w:rPr>
          <w:rFonts w:cs="Arial"/>
          <w:sz w:val="20"/>
        </w:rPr>
        <w:t xml:space="preserve">. Prostějov, jehož se výstavba cyklistické stezky částečně dotkne. Odbor správy a údržby majetku města kontaktoval vlastníka pozemku </w:t>
      </w:r>
      <w:proofErr w:type="spellStart"/>
      <w:r w:rsidRPr="0082705B">
        <w:rPr>
          <w:rFonts w:cs="Arial"/>
          <w:sz w:val="20"/>
        </w:rPr>
        <w:t>p.č</w:t>
      </w:r>
      <w:proofErr w:type="spellEnd"/>
      <w:r w:rsidRPr="0082705B">
        <w:rPr>
          <w:rFonts w:cs="Arial"/>
          <w:sz w:val="20"/>
        </w:rPr>
        <w:t>. 6365/3 v </w:t>
      </w:r>
      <w:proofErr w:type="spellStart"/>
      <w:r w:rsidRPr="0082705B">
        <w:rPr>
          <w:rFonts w:cs="Arial"/>
          <w:sz w:val="20"/>
        </w:rPr>
        <w:t>k.ú</w:t>
      </w:r>
      <w:proofErr w:type="spellEnd"/>
      <w:r w:rsidRPr="0082705B">
        <w:rPr>
          <w:rFonts w:cs="Arial"/>
          <w:sz w:val="20"/>
        </w:rPr>
        <w:t xml:space="preserve">. Prostějov, společnost </w:t>
      </w:r>
      <w:r w:rsidRPr="0082705B">
        <w:rPr>
          <w:rFonts w:cs="Arial"/>
          <w:bCs/>
          <w:sz w:val="20"/>
        </w:rPr>
        <w:t xml:space="preserve">MPL TRADING, spol. s r.o., se sídlem Zlín, Příluky, Cecilka 228, PSČ 760 01, IČ 479 09 358, aby </w:t>
      </w:r>
      <w:r w:rsidRPr="0082705B">
        <w:rPr>
          <w:rFonts w:cs="Arial"/>
          <w:sz w:val="20"/>
        </w:rPr>
        <w:t xml:space="preserve">projednal předmětnou záležitost. Odbor správy a údržby majetku města navrhl společnosti MPL TRADING, </w:t>
      </w:r>
      <w:r w:rsidRPr="0082705B">
        <w:rPr>
          <w:rFonts w:cs="Arial"/>
          <w:bCs/>
          <w:sz w:val="20"/>
        </w:rPr>
        <w:t>spol. s r.o.</w:t>
      </w:r>
      <w:r w:rsidRPr="0082705B">
        <w:rPr>
          <w:rFonts w:cs="Arial"/>
          <w:sz w:val="20"/>
        </w:rPr>
        <w:t>, výkup předmětné části pozemku o předpokládané výměře cca 130 m</w:t>
      </w:r>
      <w:r w:rsidRPr="0082705B">
        <w:rPr>
          <w:rFonts w:cs="Arial"/>
          <w:sz w:val="20"/>
          <w:vertAlign w:val="superscript"/>
        </w:rPr>
        <w:t>2</w:t>
      </w:r>
      <w:r w:rsidRPr="0082705B">
        <w:rPr>
          <w:rFonts w:cs="Arial"/>
          <w:sz w:val="20"/>
        </w:rPr>
        <w:t xml:space="preserve">. Společnost MPL TRADING, </w:t>
      </w:r>
      <w:r w:rsidRPr="0082705B">
        <w:rPr>
          <w:rFonts w:cs="Arial"/>
          <w:bCs/>
          <w:sz w:val="20"/>
        </w:rPr>
        <w:t>spol. s r.o.</w:t>
      </w:r>
      <w:r w:rsidRPr="0082705B">
        <w:rPr>
          <w:rFonts w:cs="Arial"/>
          <w:sz w:val="20"/>
        </w:rPr>
        <w:t xml:space="preserve">, s odprodejem nesouhlasila s odůvodněním, že výstavbou cyklostezky přijde asi o 3 parkovací stání. Proto navrhla směnu části pozemku </w:t>
      </w:r>
      <w:proofErr w:type="spellStart"/>
      <w:r w:rsidRPr="0082705B">
        <w:rPr>
          <w:rFonts w:cs="Arial"/>
          <w:sz w:val="20"/>
        </w:rPr>
        <w:t>p.č</w:t>
      </w:r>
      <w:proofErr w:type="spellEnd"/>
      <w:r w:rsidRPr="0082705B">
        <w:rPr>
          <w:rFonts w:cs="Arial"/>
          <w:sz w:val="20"/>
        </w:rPr>
        <w:t>. 6365/3 v </w:t>
      </w:r>
      <w:proofErr w:type="spellStart"/>
      <w:r w:rsidRPr="0082705B">
        <w:rPr>
          <w:rFonts w:cs="Arial"/>
          <w:sz w:val="20"/>
        </w:rPr>
        <w:t>k.ú</w:t>
      </w:r>
      <w:proofErr w:type="spellEnd"/>
      <w:r w:rsidRPr="0082705B">
        <w:rPr>
          <w:rFonts w:cs="Arial"/>
          <w:sz w:val="20"/>
        </w:rPr>
        <w:t>. Prostějov o výměře cca 100 m</w:t>
      </w:r>
      <w:r w:rsidRPr="0082705B">
        <w:rPr>
          <w:rFonts w:cs="Arial"/>
          <w:sz w:val="20"/>
          <w:vertAlign w:val="superscript"/>
        </w:rPr>
        <w:t>2</w:t>
      </w:r>
      <w:r w:rsidRPr="0082705B">
        <w:rPr>
          <w:rFonts w:cs="Arial"/>
          <w:sz w:val="20"/>
        </w:rPr>
        <w:t xml:space="preserve"> ve vlastnictví společnosti MPL TRADING, </w:t>
      </w:r>
      <w:r w:rsidRPr="0082705B">
        <w:rPr>
          <w:rFonts w:cs="Arial"/>
          <w:bCs/>
          <w:sz w:val="20"/>
        </w:rPr>
        <w:t>spol. s r.o.</w:t>
      </w:r>
      <w:r w:rsidRPr="0082705B">
        <w:rPr>
          <w:rFonts w:cs="Arial"/>
          <w:sz w:val="20"/>
        </w:rPr>
        <w:t xml:space="preserve">, za obdobnou výměru části pozemku </w:t>
      </w:r>
      <w:proofErr w:type="spellStart"/>
      <w:r w:rsidRPr="0082705B">
        <w:rPr>
          <w:rFonts w:cs="Arial"/>
          <w:sz w:val="20"/>
        </w:rPr>
        <w:t>p.č</w:t>
      </w:r>
      <w:proofErr w:type="spellEnd"/>
      <w:r w:rsidRPr="0082705B">
        <w:rPr>
          <w:rFonts w:cs="Arial"/>
          <w:sz w:val="20"/>
        </w:rPr>
        <w:t>. 7835/1 v </w:t>
      </w:r>
      <w:proofErr w:type="spellStart"/>
      <w:r w:rsidRPr="0082705B">
        <w:rPr>
          <w:rFonts w:cs="Arial"/>
          <w:sz w:val="20"/>
        </w:rPr>
        <w:t>k.ú</w:t>
      </w:r>
      <w:proofErr w:type="spellEnd"/>
      <w:r w:rsidRPr="0082705B">
        <w:rPr>
          <w:rFonts w:cs="Arial"/>
          <w:sz w:val="20"/>
        </w:rPr>
        <w:t xml:space="preserve">. Prostějov ve vlastnictví Statutárního města Prostějova. Tuto předmětnou část hodlala společnost </w:t>
      </w:r>
      <w:r w:rsidRPr="0082705B">
        <w:rPr>
          <w:rFonts w:cs="Arial"/>
          <w:bCs/>
          <w:sz w:val="20"/>
        </w:rPr>
        <w:t xml:space="preserve">MPL TRADING, spol. s r.o., </w:t>
      </w:r>
      <w:r w:rsidRPr="0082705B">
        <w:rPr>
          <w:rFonts w:cs="Arial"/>
          <w:sz w:val="20"/>
        </w:rPr>
        <w:t>využívat také pro parkování vozidel a tím nahradit ztrátu parkovacích míst, které zaniknou výstavbou cyklostezky.</w:t>
      </w:r>
    </w:p>
    <w:p w:rsidR="00F21307" w:rsidRPr="0082705B" w:rsidRDefault="00F21307" w:rsidP="00F21307">
      <w:pPr>
        <w:jc w:val="both"/>
        <w:rPr>
          <w:rFonts w:cs="Arial"/>
          <w:sz w:val="20"/>
        </w:rPr>
      </w:pPr>
    </w:p>
    <w:p w:rsidR="00F21307" w:rsidRPr="0082705B" w:rsidRDefault="00F21307" w:rsidP="00F21307">
      <w:pPr>
        <w:jc w:val="both"/>
        <w:rPr>
          <w:rFonts w:cs="Arial"/>
          <w:sz w:val="20"/>
        </w:rPr>
      </w:pPr>
      <w:r w:rsidRPr="0082705B">
        <w:rPr>
          <w:rFonts w:cs="Arial"/>
          <w:b/>
          <w:sz w:val="20"/>
        </w:rPr>
        <w:t>Rada města Prostějova</w:t>
      </w:r>
      <w:r w:rsidRPr="0082705B">
        <w:rPr>
          <w:rFonts w:cs="Arial"/>
          <w:sz w:val="20"/>
        </w:rPr>
        <w:t xml:space="preserve"> na své schůzi konané dne 04.02.2014 návrh na vyhlášení záměru směny částí pozemků </w:t>
      </w:r>
      <w:proofErr w:type="spellStart"/>
      <w:r w:rsidRPr="0082705B">
        <w:rPr>
          <w:rFonts w:cs="Arial"/>
          <w:sz w:val="20"/>
        </w:rPr>
        <w:t>p.č</w:t>
      </w:r>
      <w:proofErr w:type="spellEnd"/>
      <w:r w:rsidRPr="0082705B">
        <w:rPr>
          <w:rFonts w:cs="Arial"/>
          <w:sz w:val="20"/>
        </w:rPr>
        <w:t xml:space="preserve">. 6365/3 a </w:t>
      </w:r>
      <w:proofErr w:type="spellStart"/>
      <w:r w:rsidRPr="0082705B">
        <w:rPr>
          <w:rFonts w:cs="Arial"/>
          <w:sz w:val="20"/>
        </w:rPr>
        <w:t>p.č</w:t>
      </w:r>
      <w:proofErr w:type="spellEnd"/>
      <w:r w:rsidRPr="0082705B">
        <w:rPr>
          <w:rFonts w:cs="Arial"/>
          <w:sz w:val="20"/>
        </w:rPr>
        <w:t>. 7835/1, oba v </w:t>
      </w:r>
      <w:proofErr w:type="spellStart"/>
      <w:r w:rsidRPr="0082705B">
        <w:rPr>
          <w:rFonts w:cs="Arial"/>
          <w:sz w:val="20"/>
        </w:rPr>
        <w:t>k.ú</w:t>
      </w:r>
      <w:proofErr w:type="spellEnd"/>
      <w:r w:rsidRPr="0082705B">
        <w:rPr>
          <w:rFonts w:cs="Arial"/>
          <w:sz w:val="20"/>
        </w:rPr>
        <w:t xml:space="preserve">. Prostějov, </w:t>
      </w:r>
      <w:r w:rsidRPr="0082705B">
        <w:rPr>
          <w:rFonts w:cs="Arial"/>
          <w:b/>
          <w:sz w:val="20"/>
        </w:rPr>
        <w:t>neschválila</w:t>
      </w:r>
      <w:r w:rsidRPr="0082705B">
        <w:rPr>
          <w:rFonts w:cs="Arial"/>
          <w:sz w:val="20"/>
        </w:rPr>
        <w:t>.</w:t>
      </w:r>
    </w:p>
    <w:p w:rsidR="00F21307" w:rsidRPr="0082705B" w:rsidRDefault="00F21307" w:rsidP="00F21307">
      <w:pPr>
        <w:jc w:val="both"/>
        <w:rPr>
          <w:rFonts w:cs="Arial"/>
          <w:sz w:val="20"/>
        </w:rPr>
      </w:pPr>
    </w:p>
    <w:p w:rsidR="00F21307" w:rsidRPr="0082705B" w:rsidRDefault="00F21307" w:rsidP="00F21307">
      <w:pPr>
        <w:jc w:val="both"/>
        <w:rPr>
          <w:rFonts w:cs="Arial"/>
          <w:bCs/>
          <w:sz w:val="20"/>
        </w:rPr>
      </w:pPr>
      <w:r w:rsidRPr="0082705B">
        <w:rPr>
          <w:rFonts w:cs="Arial"/>
          <w:sz w:val="20"/>
        </w:rPr>
        <w:t xml:space="preserve">V mezidobí průběžně docházelo k jednotlivým jednáním mezi společností </w:t>
      </w:r>
      <w:r w:rsidRPr="0082705B">
        <w:rPr>
          <w:rFonts w:cs="Arial"/>
          <w:bCs/>
          <w:sz w:val="20"/>
        </w:rPr>
        <w:t>MPL TRADING, spol. s r.o., a Odborem správy a údržby majetku města Magistrátu města Prostějova. Na posledním jednání došlo k vzájemné dohodě v tom smyslu, že společnost MPL TRADING, spol. s r.o., ustoupila od požadavku směny a souhlasila s následující variantou vypořádání:</w:t>
      </w:r>
    </w:p>
    <w:p w:rsidR="00F21307" w:rsidRPr="0082705B" w:rsidRDefault="00F21307" w:rsidP="00F21307">
      <w:pPr>
        <w:pStyle w:val="Odstavecseseznamem"/>
        <w:ind w:left="0"/>
        <w:jc w:val="both"/>
        <w:rPr>
          <w:rFonts w:ascii="Arial" w:hAnsi="Arial" w:cs="Arial"/>
          <w:sz w:val="20"/>
          <w:szCs w:val="20"/>
        </w:rPr>
      </w:pPr>
      <w:r w:rsidRPr="0082705B">
        <w:rPr>
          <w:rFonts w:ascii="Arial" w:hAnsi="Arial" w:cs="Arial"/>
          <w:bCs/>
          <w:sz w:val="20"/>
          <w:szCs w:val="20"/>
        </w:rPr>
        <w:t>Společnost MPL TRADING, spol. s r.o., odprodá Statutárnímu městu Prostějovu část pozemku nutnou pro budoucí výstavbu cyklostezky za kupní cenu 500 Kč/m</w:t>
      </w:r>
      <w:r w:rsidRPr="0082705B">
        <w:rPr>
          <w:rFonts w:ascii="Arial" w:hAnsi="Arial" w:cs="Arial"/>
          <w:bCs/>
          <w:sz w:val="20"/>
          <w:szCs w:val="20"/>
          <w:vertAlign w:val="superscript"/>
        </w:rPr>
        <w:t>2</w:t>
      </w:r>
      <w:r w:rsidRPr="0082705B">
        <w:rPr>
          <w:rFonts w:ascii="Arial" w:hAnsi="Arial" w:cs="Arial"/>
          <w:bCs/>
          <w:sz w:val="20"/>
          <w:szCs w:val="20"/>
        </w:rPr>
        <w:t xml:space="preserve">, požaduje však jako náhradu za ztrátu cca 3 parkovacích míst výpůjčku části pozemku Statutárního města Prostějova </w:t>
      </w:r>
      <w:proofErr w:type="spellStart"/>
      <w:r w:rsidRPr="0082705B">
        <w:rPr>
          <w:rFonts w:ascii="Arial" w:hAnsi="Arial" w:cs="Arial"/>
          <w:bCs/>
          <w:sz w:val="20"/>
          <w:szCs w:val="20"/>
        </w:rPr>
        <w:t>p.č</w:t>
      </w:r>
      <w:proofErr w:type="spellEnd"/>
      <w:r w:rsidRPr="0082705B">
        <w:rPr>
          <w:rFonts w:ascii="Arial" w:hAnsi="Arial" w:cs="Arial"/>
          <w:bCs/>
          <w:sz w:val="20"/>
          <w:szCs w:val="20"/>
        </w:rPr>
        <w:t>. 7835/1 v </w:t>
      </w:r>
      <w:proofErr w:type="spellStart"/>
      <w:r w:rsidRPr="0082705B">
        <w:rPr>
          <w:rFonts w:ascii="Arial" w:hAnsi="Arial" w:cs="Arial"/>
          <w:bCs/>
          <w:sz w:val="20"/>
          <w:szCs w:val="20"/>
        </w:rPr>
        <w:t>k.ú</w:t>
      </w:r>
      <w:proofErr w:type="spellEnd"/>
      <w:r w:rsidRPr="0082705B">
        <w:rPr>
          <w:rFonts w:ascii="Arial" w:hAnsi="Arial" w:cs="Arial"/>
          <w:bCs/>
          <w:sz w:val="20"/>
          <w:szCs w:val="20"/>
        </w:rPr>
        <w:t>. Prostějov. Touto výpůjčkou by vlastně zlegalizovala současný stav, kdy na předmětné části pozemku již automobily parkují včetně vozidel obyvatel bytových domů přes ulici. V případě, že by do budoucna došlo na jižní straně ulice Okružní v místě areálu společnosti k revitalizaci tohoto území, jehož součástí by byla např. výstavba chodníku, která by znemožnila kolmé parkování, a v rámci této výstavby by se vytvořila v daném místě podélná parkovací stání, požadují bezplatně vyhradit min. 3 stání vyznačen</w:t>
      </w:r>
      <w:r w:rsidR="00B15EA7" w:rsidRPr="0082705B">
        <w:rPr>
          <w:rFonts w:ascii="Arial" w:hAnsi="Arial" w:cs="Arial"/>
          <w:bCs/>
          <w:sz w:val="20"/>
          <w:szCs w:val="20"/>
        </w:rPr>
        <w:t>á</w:t>
      </w:r>
      <w:r w:rsidRPr="0082705B">
        <w:rPr>
          <w:rFonts w:ascii="Arial" w:hAnsi="Arial" w:cs="Arial"/>
          <w:bCs/>
          <w:sz w:val="20"/>
          <w:szCs w:val="20"/>
        </w:rPr>
        <w:t xml:space="preserve"> dopravním značením </w:t>
      </w:r>
      <w:r w:rsidRPr="0082705B">
        <w:rPr>
          <w:rFonts w:ascii="Arial" w:hAnsi="Arial" w:cs="Arial"/>
          <w:sz w:val="20"/>
          <w:szCs w:val="20"/>
        </w:rPr>
        <w:t xml:space="preserve">po dobu pracovní doby obchodního střediska společnosti </w:t>
      </w:r>
      <w:r w:rsidRPr="0082705B">
        <w:rPr>
          <w:rFonts w:ascii="Arial" w:hAnsi="Arial" w:cs="Arial"/>
          <w:bCs/>
          <w:sz w:val="20"/>
          <w:szCs w:val="20"/>
        </w:rPr>
        <w:t xml:space="preserve">MPL TRADING, spol. s r.o., na ul. Okružní </w:t>
      </w:r>
      <w:r w:rsidRPr="0082705B">
        <w:rPr>
          <w:rFonts w:ascii="Arial" w:hAnsi="Arial" w:cs="Arial"/>
          <w:sz w:val="20"/>
          <w:szCs w:val="20"/>
        </w:rPr>
        <w:t xml:space="preserve">v totožné pozici, případně i protilehlé straně ulice, dle skutečně realizovaného provedení chodníků a parkovacích stání v Okružní ulici.  Záležitost je řešena pod </w:t>
      </w:r>
      <w:proofErr w:type="spellStart"/>
      <w:r w:rsidRPr="0082705B">
        <w:rPr>
          <w:rFonts w:ascii="Arial" w:hAnsi="Arial" w:cs="Arial"/>
          <w:sz w:val="20"/>
          <w:szCs w:val="20"/>
        </w:rPr>
        <w:t>sp.zn</w:t>
      </w:r>
      <w:proofErr w:type="spellEnd"/>
      <w:r w:rsidRPr="0082705B">
        <w:rPr>
          <w:rFonts w:ascii="Arial" w:hAnsi="Arial" w:cs="Arial"/>
          <w:sz w:val="20"/>
          <w:szCs w:val="20"/>
        </w:rPr>
        <w:t xml:space="preserve">. OSMM 133/2010. </w:t>
      </w:r>
    </w:p>
    <w:p w:rsidR="00F21307" w:rsidRPr="0082705B" w:rsidRDefault="00F21307" w:rsidP="00F21307">
      <w:pPr>
        <w:pStyle w:val="Odstavecseseznamem"/>
        <w:ind w:left="0"/>
        <w:jc w:val="both"/>
        <w:rPr>
          <w:rFonts w:ascii="Arial" w:hAnsi="Arial" w:cs="Arial"/>
          <w:sz w:val="20"/>
          <w:szCs w:val="20"/>
        </w:rPr>
      </w:pPr>
      <w:r w:rsidRPr="0082705B">
        <w:rPr>
          <w:rFonts w:ascii="Arial" w:hAnsi="Arial" w:cs="Arial"/>
          <w:sz w:val="20"/>
          <w:szCs w:val="20"/>
        </w:rPr>
        <w:t>Vzhledem k tomu, že v roce 2014 byl</w:t>
      </w:r>
      <w:r w:rsidR="00B15EA7" w:rsidRPr="0082705B">
        <w:rPr>
          <w:rFonts w:ascii="Arial" w:hAnsi="Arial" w:cs="Arial"/>
          <w:sz w:val="20"/>
          <w:szCs w:val="20"/>
        </w:rPr>
        <w:t>a</w:t>
      </w:r>
      <w:r w:rsidRPr="0082705B">
        <w:rPr>
          <w:rFonts w:ascii="Arial" w:hAnsi="Arial" w:cs="Arial"/>
          <w:sz w:val="20"/>
          <w:szCs w:val="20"/>
        </w:rPr>
        <w:t xml:space="preserve"> součástí materiálu na schůzi Rady města Prostějova dne 04.02.2014 níže uvedená stanoviska, která preferují spíše výkup části pozemku </w:t>
      </w:r>
      <w:proofErr w:type="spellStart"/>
      <w:r w:rsidRPr="0082705B">
        <w:rPr>
          <w:rFonts w:ascii="Arial" w:hAnsi="Arial" w:cs="Arial"/>
          <w:sz w:val="20"/>
          <w:szCs w:val="20"/>
        </w:rPr>
        <w:t>p.č</w:t>
      </w:r>
      <w:proofErr w:type="spellEnd"/>
      <w:r w:rsidRPr="0082705B">
        <w:rPr>
          <w:rFonts w:ascii="Arial" w:hAnsi="Arial" w:cs="Arial"/>
          <w:sz w:val="20"/>
          <w:szCs w:val="20"/>
        </w:rPr>
        <w:t>. 6365/3 v </w:t>
      </w:r>
      <w:proofErr w:type="spellStart"/>
      <w:r w:rsidRPr="0082705B">
        <w:rPr>
          <w:rFonts w:ascii="Arial" w:hAnsi="Arial" w:cs="Arial"/>
          <w:sz w:val="20"/>
          <w:szCs w:val="20"/>
        </w:rPr>
        <w:t>k.ú</w:t>
      </w:r>
      <w:proofErr w:type="spellEnd"/>
      <w:r w:rsidRPr="0082705B">
        <w:rPr>
          <w:rFonts w:ascii="Arial" w:hAnsi="Arial" w:cs="Arial"/>
          <w:sz w:val="20"/>
          <w:szCs w:val="20"/>
        </w:rPr>
        <w:t>. Prostějov, před jakýmkoliv jiným řešením, Odbor správy a údržby majetku města nová stanoviska nevyžadoval.</w:t>
      </w:r>
    </w:p>
    <w:p w:rsidR="00F21307" w:rsidRPr="0082705B" w:rsidRDefault="00F21307" w:rsidP="00F21307">
      <w:pPr>
        <w:jc w:val="both"/>
        <w:rPr>
          <w:rFonts w:cs="Arial"/>
          <w:sz w:val="20"/>
        </w:rPr>
      </w:pPr>
    </w:p>
    <w:p w:rsidR="00F21307" w:rsidRPr="0082705B" w:rsidRDefault="00F21307" w:rsidP="00F21307">
      <w:pPr>
        <w:autoSpaceDE w:val="0"/>
        <w:autoSpaceDN w:val="0"/>
        <w:adjustRightInd w:val="0"/>
        <w:jc w:val="both"/>
        <w:rPr>
          <w:rFonts w:cs="Arial"/>
          <w:sz w:val="20"/>
        </w:rPr>
      </w:pPr>
      <w:r w:rsidRPr="0082705B">
        <w:rPr>
          <w:rFonts w:cs="Arial"/>
          <w:sz w:val="20"/>
        </w:rPr>
        <w:t xml:space="preserve">Tehdejší </w:t>
      </w:r>
      <w:r w:rsidRPr="0082705B">
        <w:rPr>
          <w:rFonts w:cs="Arial"/>
          <w:b/>
          <w:sz w:val="20"/>
        </w:rPr>
        <w:t>Stavební úřad Magistrátu města Prostějova – oddělení územního plánování,</w:t>
      </w:r>
      <w:r w:rsidRPr="0082705B">
        <w:rPr>
          <w:rFonts w:cs="Arial"/>
          <w:sz w:val="20"/>
        </w:rPr>
        <w:t xml:space="preserve"> obdržel žádost o vyjádření ke směně pozemků ve vlastnictví města – část pozemku parcelní číslo 7835/1 katastrálním území Prostějov (při ul. Okružní) za pozemek </w:t>
      </w:r>
      <w:proofErr w:type="spellStart"/>
      <w:r w:rsidRPr="0082705B">
        <w:rPr>
          <w:rFonts w:cs="Arial"/>
          <w:sz w:val="20"/>
        </w:rPr>
        <w:t>p.č</w:t>
      </w:r>
      <w:proofErr w:type="spellEnd"/>
      <w:r w:rsidRPr="0082705B">
        <w:rPr>
          <w:rFonts w:cs="Arial"/>
          <w:sz w:val="20"/>
        </w:rPr>
        <w:t>. 6365/3 v </w:t>
      </w:r>
      <w:proofErr w:type="spellStart"/>
      <w:r w:rsidRPr="0082705B">
        <w:rPr>
          <w:rFonts w:cs="Arial"/>
          <w:sz w:val="20"/>
        </w:rPr>
        <w:t>k.ú</w:t>
      </w:r>
      <w:proofErr w:type="spellEnd"/>
      <w:r w:rsidRPr="0082705B">
        <w:rPr>
          <w:rFonts w:cs="Arial"/>
          <w:sz w:val="20"/>
        </w:rPr>
        <w:t xml:space="preserve">. Prostějov, ve vlastnictví společnosti MPL TRADING, </w:t>
      </w:r>
      <w:r w:rsidRPr="0082705B">
        <w:rPr>
          <w:rFonts w:cs="Arial"/>
          <w:bCs/>
          <w:sz w:val="20"/>
        </w:rPr>
        <w:t xml:space="preserve">spol. s r.o. </w:t>
      </w:r>
      <w:r w:rsidRPr="0082705B">
        <w:rPr>
          <w:rFonts w:cs="Arial"/>
          <w:sz w:val="20"/>
        </w:rPr>
        <w:t>Navrhovaná směna má řešit narovnání vztahů při výstavbě cyklostezky a nevyřešené vztahy při dostavbě kruhové křižovatky.</w:t>
      </w:r>
    </w:p>
    <w:p w:rsidR="00F21307" w:rsidRPr="0082705B" w:rsidRDefault="00F21307" w:rsidP="00F21307">
      <w:pPr>
        <w:autoSpaceDE w:val="0"/>
        <w:autoSpaceDN w:val="0"/>
        <w:adjustRightInd w:val="0"/>
        <w:jc w:val="both"/>
        <w:rPr>
          <w:rFonts w:cs="Arial"/>
          <w:sz w:val="20"/>
        </w:rPr>
      </w:pPr>
      <w:r w:rsidRPr="0082705B">
        <w:rPr>
          <w:rFonts w:cs="Arial"/>
          <w:sz w:val="20"/>
        </w:rPr>
        <w:t>K žádosti sdělil následující:</w:t>
      </w:r>
    </w:p>
    <w:p w:rsidR="00F21307" w:rsidRPr="0082705B" w:rsidRDefault="00F21307" w:rsidP="00F21307">
      <w:pPr>
        <w:autoSpaceDE w:val="0"/>
        <w:autoSpaceDN w:val="0"/>
        <w:adjustRightInd w:val="0"/>
        <w:jc w:val="both"/>
        <w:rPr>
          <w:rFonts w:cs="Arial"/>
          <w:sz w:val="20"/>
        </w:rPr>
      </w:pPr>
      <w:r w:rsidRPr="0082705B">
        <w:rPr>
          <w:rFonts w:cs="Arial"/>
          <w:sz w:val="20"/>
        </w:rPr>
        <w:t>Část pozemku parcelní číslo 7835/1 v </w:t>
      </w:r>
      <w:proofErr w:type="spellStart"/>
      <w:r w:rsidRPr="0082705B">
        <w:rPr>
          <w:rFonts w:cs="Arial"/>
          <w:sz w:val="20"/>
        </w:rPr>
        <w:t>k.ú</w:t>
      </w:r>
      <w:proofErr w:type="spellEnd"/>
      <w:r w:rsidRPr="0082705B">
        <w:rPr>
          <w:rFonts w:cs="Arial"/>
          <w:sz w:val="20"/>
        </w:rPr>
        <w:t>. Prostějov, která je požadována ke směně, je dle platného územního</w:t>
      </w:r>
      <w:r w:rsidR="00B15EA7" w:rsidRPr="0082705B">
        <w:rPr>
          <w:rFonts w:cs="Arial"/>
          <w:sz w:val="20"/>
        </w:rPr>
        <w:t xml:space="preserve"> </w:t>
      </w:r>
      <w:r w:rsidRPr="0082705B">
        <w:rPr>
          <w:rFonts w:cs="Arial"/>
          <w:sz w:val="20"/>
        </w:rPr>
        <w:t>plánu plochou zeleně, kde je obecně stanovena podmínka nepřípustnosti zpevňování ploch. Podle projednávaného návrhu územního plánu půjde nově o plochy dopravní infrastruktury, které zahrnou spektrum liniových staveb a zařízení související s dopravou (pěší, cyklistická, silniční…).</w:t>
      </w:r>
    </w:p>
    <w:p w:rsidR="00F21307" w:rsidRPr="0082705B" w:rsidRDefault="00F21307" w:rsidP="00F21307">
      <w:pPr>
        <w:autoSpaceDE w:val="0"/>
        <w:autoSpaceDN w:val="0"/>
        <w:adjustRightInd w:val="0"/>
        <w:jc w:val="both"/>
        <w:rPr>
          <w:rFonts w:cs="Arial"/>
          <w:b/>
          <w:bCs/>
          <w:sz w:val="20"/>
        </w:rPr>
      </w:pPr>
      <w:r w:rsidRPr="0082705B">
        <w:rPr>
          <w:rFonts w:cs="Arial"/>
          <w:b/>
          <w:bCs/>
          <w:sz w:val="20"/>
        </w:rPr>
        <w:t>Dle názoru Stavebního úřadu Magistrátu města Prostějova, oddělení územního plánování, předložená směna pozemků by zkomplikovala budoucí využití navazujícího území.</w:t>
      </w:r>
    </w:p>
    <w:p w:rsidR="00F21307" w:rsidRPr="0082705B" w:rsidRDefault="00F21307" w:rsidP="00F21307">
      <w:pPr>
        <w:autoSpaceDE w:val="0"/>
        <w:autoSpaceDN w:val="0"/>
        <w:adjustRightInd w:val="0"/>
        <w:jc w:val="both"/>
        <w:rPr>
          <w:rFonts w:cs="Arial"/>
          <w:sz w:val="20"/>
        </w:rPr>
      </w:pPr>
      <w:r w:rsidRPr="0082705B">
        <w:rPr>
          <w:rFonts w:cs="Arial"/>
          <w:sz w:val="20"/>
        </w:rPr>
        <w:t xml:space="preserve">Důvodem je právě předpokládaná potřeba plochy pro pěší (chodník) na jižním okraji ul. Okružní, neboť navazující plochy (v návrhu územního plánu pod číslem 0669) jsou určeny pro dostavbu jako plochy smíšené v bytových domech se strukturovanou zástavby do bloku (podél ul. Okružní). Z výše uvedených důvodů </w:t>
      </w:r>
      <w:r w:rsidRPr="0082705B">
        <w:rPr>
          <w:rFonts w:cs="Arial"/>
          <w:b/>
          <w:sz w:val="20"/>
        </w:rPr>
        <w:t>doporučujeme jednat o jiném způsobu vypořádání (odkupu).</w:t>
      </w:r>
    </w:p>
    <w:p w:rsidR="00F21307" w:rsidRPr="0082705B" w:rsidRDefault="00F21307" w:rsidP="00F21307">
      <w:pPr>
        <w:pStyle w:val="Zkladntext2"/>
        <w:rPr>
          <w:rFonts w:ascii="Arial" w:hAnsi="Arial" w:cs="Arial"/>
          <w:b/>
          <w:szCs w:val="20"/>
        </w:rPr>
      </w:pPr>
    </w:p>
    <w:p w:rsidR="00F21307" w:rsidRPr="0082705B" w:rsidRDefault="00F21307" w:rsidP="00F21307">
      <w:pPr>
        <w:pStyle w:val="Zkladntext2"/>
        <w:rPr>
          <w:rFonts w:ascii="Arial" w:hAnsi="Arial" w:cs="Arial"/>
          <w:szCs w:val="20"/>
        </w:rPr>
      </w:pPr>
      <w:r w:rsidRPr="0082705B">
        <w:rPr>
          <w:rFonts w:ascii="Arial" w:hAnsi="Arial" w:cs="Arial"/>
          <w:b/>
          <w:szCs w:val="20"/>
        </w:rPr>
        <w:lastRenderedPageBreak/>
        <w:t xml:space="preserve">Odbor rozvoje a investic nedoporučuje </w:t>
      </w:r>
      <w:r w:rsidRPr="0082705B">
        <w:rPr>
          <w:rFonts w:ascii="Arial" w:hAnsi="Arial" w:cs="Arial"/>
          <w:szCs w:val="20"/>
        </w:rPr>
        <w:t>směnu v navrženém rozsahu z důvodu požadavku na budoucí průběh chodníku a nevhodnost kolmého stání na požadovaném pozemku.</w:t>
      </w:r>
    </w:p>
    <w:p w:rsidR="00F21307" w:rsidRPr="0082705B" w:rsidRDefault="00F21307" w:rsidP="00F21307">
      <w:pPr>
        <w:pStyle w:val="Zkladntext2"/>
        <w:rPr>
          <w:rFonts w:ascii="Arial" w:hAnsi="Arial" w:cs="Arial"/>
          <w:szCs w:val="20"/>
        </w:rPr>
      </w:pPr>
    </w:p>
    <w:p w:rsidR="00F21307" w:rsidRPr="0082705B" w:rsidRDefault="00F21307" w:rsidP="00F21307">
      <w:pPr>
        <w:pStyle w:val="Zkladntext2"/>
        <w:rPr>
          <w:rFonts w:ascii="Arial" w:hAnsi="Arial" w:cs="Arial"/>
          <w:szCs w:val="20"/>
        </w:rPr>
      </w:pPr>
      <w:r w:rsidRPr="0082705B">
        <w:rPr>
          <w:rFonts w:ascii="Arial" w:hAnsi="Arial" w:cs="Arial"/>
          <w:szCs w:val="20"/>
        </w:rPr>
        <w:t xml:space="preserve">Tehdejší </w:t>
      </w:r>
      <w:r w:rsidRPr="0082705B">
        <w:rPr>
          <w:rFonts w:ascii="Arial" w:hAnsi="Arial" w:cs="Arial"/>
          <w:b/>
          <w:szCs w:val="20"/>
        </w:rPr>
        <w:t>Komise koncepce a rozvoje města</w:t>
      </w:r>
      <w:r w:rsidRPr="0082705B">
        <w:rPr>
          <w:rFonts w:ascii="Arial" w:hAnsi="Arial" w:cs="Arial"/>
          <w:szCs w:val="20"/>
        </w:rPr>
        <w:t xml:space="preserve"> ve svém stanovisku ze dne 09.12.2013 v souladu se stanoviskem Stavebního úřadu - oddělení územního plánování </w:t>
      </w:r>
      <w:r w:rsidRPr="0082705B">
        <w:rPr>
          <w:rFonts w:ascii="Arial" w:hAnsi="Arial" w:cs="Arial"/>
          <w:b/>
          <w:szCs w:val="20"/>
        </w:rPr>
        <w:t>nedoporučuje</w:t>
      </w:r>
      <w:r w:rsidRPr="0082705B">
        <w:rPr>
          <w:rFonts w:ascii="Arial" w:hAnsi="Arial" w:cs="Arial"/>
          <w:szCs w:val="20"/>
        </w:rPr>
        <w:t xml:space="preserve"> schválit navrženou směnu předmětných pozemků, ale doporučuje Radě města Prostějova pokračovat v jednání se společností MPL TRADING, </w:t>
      </w:r>
      <w:r w:rsidRPr="0082705B">
        <w:rPr>
          <w:rFonts w:ascii="Arial" w:hAnsi="Arial" w:cs="Arial"/>
          <w:bCs w:val="0"/>
          <w:szCs w:val="20"/>
        </w:rPr>
        <w:t xml:space="preserve">spol. s r.o., </w:t>
      </w:r>
      <w:r w:rsidRPr="0082705B">
        <w:rPr>
          <w:rFonts w:ascii="Arial" w:hAnsi="Arial" w:cs="Arial"/>
          <w:szCs w:val="20"/>
        </w:rPr>
        <w:t>o náhradní variantě. Komise koncepce a rozvoje města upozorňuje, že pod pozemkem určeným ke směně vede větev hlavního kanalizačního sběrače.</w:t>
      </w:r>
    </w:p>
    <w:p w:rsidR="00F21307" w:rsidRPr="0082705B" w:rsidRDefault="00F21307" w:rsidP="00F21307">
      <w:pPr>
        <w:pStyle w:val="Zkladntext2"/>
        <w:rPr>
          <w:rFonts w:ascii="Arial" w:hAnsi="Arial" w:cs="Arial"/>
          <w:szCs w:val="20"/>
        </w:rPr>
      </w:pPr>
    </w:p>
    <w:p w:rsidR="00F21307" w:rsidRPr="0082705B" w:rsidRDefault="00F21307" w:rsidP="00F21307">
      <w:pPr>
        <w:pStyle w:val="Zkladntext2"/>
        <w:rPr>
          <w:rFonts w:ascii="Arial" w:hAnsi="Arial" w:cs="Arial"/>
          <w:szCs w:val="20"/>
        </w:rPr>
      </w:pPr>
      <w:r w:rsidRPr="0082705B">
        <w:rPr>
          <w:rFonts w:ascii="Arial" w:hAnsi="Arial" w:cs="Arial"/>
          <w:b/>
          <w:szCs w:val="20"/>
        </w:rPr>
        <w:t>Rada města Prostějova</w:t>
      </w:r>
      <w:r w:rsidRPr="0082705B">
        <w:rPr>
          <w:rFonts w:ascii="Arial" w:hAnsi="Arial" w:cs="Arial"/>
          <w:szCs w:val="20"/>
        </w:rPr>
        <w:t xml:space="preserve"> na své schůzi konané dne 28.07.2016 usnesením č. 6727</w:t>
      </w:r>
    </w:p>
    <w:p w:rsidR="00F21307" w:rsidRPr="0082705B" w:rsidRDefault="00F21307" w:rsidP="00F21307">
      <w:pPr>
        <w:numPr>
          <w:ilvl w:val="0"/>
          <w:numId w:val="45"/>
        </w:numPr>
        <w:ind w:left="284" w:hanging="284"/>
        <w:jc w:val="both"/>
        <w:rPr>
          <w:rFonts w:cs="Arial"/>
          <w:bCs/>
          <w:sz w:val="20"/>
        </w:rPr>
      </w:pPr>
      <w:r w:rsidRPr="0082705B">
        <w:rPr>
          <w:rFonts w:cs="Arial"/>
          <w:b/>
          <w:bCs/>
          <w:sz w:val="20"/>
        </w:rPr>
        <w:t>vyhlásila</w:t>
      </w:r>
      <w:r w:rsidR="00597008" w:rsidRPr="0082705B">
        <w:rPr>
          <w:rFonts w:cs="Arial"/>
          <w:bCs/>
          <w:sz w:val="20"/>
        </w:rPr>
        <w:t xml:space="preserve"> </w:t>
      </w:r>
      <w:r w:rsidRPr="0082705B">
        <w:rPr>
          <w:rFonts w:cs="Arial"/>
          <w:bCs/>
          <w:sz w:val="20"/>
        </w:rPr>
        <w:t xml:space="preserve">záměr výpůjčky části pozemku </w:t>
      </w:r>
      <w:proofErr w:type="spellStart"/>
      <w:r w:rsidRPr="0082705B">
        <w:rPr>
          <w:rFonts w:cs="Arial"/>
          <w:bCs/>
          <w:sz w:val="20"/>
        </w:rPr>
        <w:t>p.č</w:t>
      </w:r>
      <w:proofErr w:type="spellEnd"/>
      <w:r w:rsidRPr="0082705B">
        <w:rPr>
          <w:rFonts w:cs="Arial"/>
          <w:bCs/>
          <w:sz w:val="20"/>
        </w:rPr>
        <w:t>. 7835/1 – ostatní plocha v </w:t>
      </w:r>
      <w:proofErr w:type="spellStart"/>
      <w:r w:rsidRPr="0082705B">
        <w:rPr>
          <w:rFonts w:cs="Arial"/>
          <w:bCs/>
          <w:sz w:val="20"/>
        </w:rPr>
        <w:t>k.ú</w:t>
      </w:r>
      <w:proofErr w:type="spellEnd"/>
      <w:r w:rsidRPr="0082705B">
        <w:rPr>
          <w:rFonts w:cs="Arial"/>
          <w:bCs/>
          <w:sz w:val="20"/>
        </w:rPr>
        <w:t>. Prostějov o výměře 150 m</w:t>
      </w:r>
      <w:r w:rsidRPr="0082705B">
        <w:rPr>
          <w:rFonts w:cs="Arial"/>
          <w:bCs/>
          <w:sz w:val="20"/>
          <w:vertAlign w:val="superscript"/>
        </w:rPr>
        <w:t>2</w:t>
      </w:r>
      <w:r w:rsidRPr="0082705B">
        <w:rPr>
          <w:rFonts w:cs="Arial"/>
          <w:bCs/>
          <w:sz w:val="20"/>
        </w:rPr>
        <w:t>, za účelem zřízení a užívání odstavné plochy pro osobní automobily za následujících podmínek:</w:t>
      </w:r>
    </w:p>
    <w:p w:rsidR="00F21307" w:rsidRPr="0082705B" w:rsidRDefault="00F21307" w:rsidP="00F21307">
      <w:pPr>
        <w:numPr>
          <w:ilvl w:val="2"/>
          <w:numId w:val="43"/>
        </w:numPr>
        <w:tabs>
          <w:tab w:val="clear" w:pos="2340"/>
        </w:tabs>
        <w:ind w:left="567" w:hanging="283"/>
        <w:jc w:val="both"/>
        <w:rPr>
          <w:rFonts w:cs="Arial"/>
          <w:sz w:val="20"/>
        </w:rPr>
      </w:pPr>
      <w:r w:rsidRPr="0082705B">
        <w:rPr>
          <w:rFonts w:cs="Arial"/>
          <w:sz w:val="20"/>
        </w:rPr>
        <w:t>smlouva o výpůjčce bude uzavřena na dobu neurčitou s tříměsíční výpovědní lhůtou,</w:t>
      </w:r>
    </w:p>
    <w:p w:rsidR="00F21307" w:rsidRPr="0082705B" w:rsidRDefault="00F21307" w:rsidP="00F21307">
      <w:pPr>
        <w:numPr>
          <w:ilvl w:val="2"/>
          <w:numId w:val="43"/>
        </w:numPr>
        <w:tabs>
          <w:tab w:val="clear" w:pos="2340"/>
        </w:tabs>
        <w:ind w:left="567" w:hanging="283"/>
        <w:jc w:val="both"/>
        <w:rPr>
          <w:rFonts w:cs="Arial"/>
          <w:sz w:val="20"/>
        </w:rPr>
      </w:pPr>
      <w:r w:rsidRPr="0082705B">
        <w:rPr>
          <w:rFonts w:cs="Arial"/>
          <w:sz w:val="20"/>
        </w:rPr>
        <w:t>vypůjčitel ponese po dobu výpůjčky veškeré náklady na provoz, údržbu a opravy předmětu výpůjčky a odstavné plochy umístěné na předmětu výpůjčky,</w:t>
      </w:r>
    </w:p>
    <w:p w:rsidR="00F21307" w:rsidRPr="0082705B" w:rsidRDefault="00F21307" w:rsidP="00F21307">
      <w:pPr>
        <w:pStyle w:val="Zkladntext31"/>
        <w:numPr>
          <w:ilvl w:val="0"/>
          <w:numId w:val="45"/>
        </w:numPr>
        <w:ind w:left="284" w:hanging="284"/>
        <w:jc w:val="both"/>
        <w:rPr>
          <w:rFonts w:ascii="Arial" w:hAnsi="Arial" w:cs="Arial"/>
          <w:b w:val="0"/>
          <w:bCs/>
        </w:rPr>
      </w:pPr>
      <w:r w:rsidRPr="0082705B">
        <w:rPr>
          <w:rFonts w:ascii="Arial" w:hAnsi="Arial" w:cs="Arial"/>
          <w:bCs/>
        </w:rPr>
        <w:t>doporuč</w:t>
      </w:r>
      <w:r w:rsidR="00597008" w:rsidRPr="0082705B">
        <w:rPr>
          <w:rFonts w:ascii="Arial" w:hAnsi="Arial" w:cs="Arial"/>
          <w:bCs/>
        </w:rPr>
        <w:t xml:space="preserve">ila </w:t>
      </w:r>
      <w:r w:rsidRPr="0082705B">
        <w:rPr>
          <w:rFonts w:ascii="Arial" w:hAnsi="Arial" w:cs="Arial"/>
          <w:b w:val="0"/>
          <w:bCs/>
        </w:rPr>
        <w:t>Zastupitelstvu města Prostějova schválit z důvodů uvedených v důvodové zprávě k materiálu:</w:t>
      </w:r>
    </w:p>
    <w:p w:rsidR="00F21307" w:rsidRPr="0082705B" w:rsidRDefault="00F21307" w:rsidP="00B73BE9">
      <w:pPr>
        <w:numPr>
          <w:ilvl w:val="6"/>
          <w:numId w:val="44"/>
        </w:numPr>
        <w:ind w:left="567" w:hanging="284"/>
        <w:jc w:val="both"/>
        <w:rPr>
          <w:rFonts w:cs="Arial"/>
          <w:sz w:val="20"/>
        </w:rPr>
      </w:pPr>
      <w:r w:rsidRPr="0082705B">
        <w:rPr>
          <w:rFonts w:cs="Arial"/>
          <w:sz w:val="20"/>
        </w:rPr>
        <w:t xml:space="preserve">výkup části pozemku </w:t>
      </w:r>
      <w:proofErr w:type="spellStart"/>
      <w:r w:rsidRPr="0082705B">
        <w:rPr>
          <w:rFonts w:cs="Arial"/>
          <w:sz w:val="20"/>
        </w:rPr>
        <w:t>p.č</w:t>
      </w:r>
      <w:proofErr w:type="spellEnd"/>
      <w:r w:rsidRPr="0082705B">
        <w:rPr>
          <w:rFonts w:cs="Arial"/>
          <w:sz w:val="20"/>
        </w:rPr>
        <w:t xml:space="preserve">. 6365/3 </w:t>
      </w:r>
      <w:r w:rsidRPr="0082705B">
        <w:rPr>
          <w:rFonts w:cs="Arial"/>
          <w:bCs/>
          <w:sz w:val="20"/>
        </w:rPr>
        <w:t>– ostatní plocha v </w:t>
      </w:r>
      <w:proofErr w:type="spellStart"/>
      <w:r w:rsidRPr="0082705B">
        <w:rPr>
          <w:rFonts w:cs="Arial"/>
          <w:bCs/>
          <w:sz w:val="20"/>
        </w:rPr>
        <w:t>k.ú</w:t>
      </w:r>
      <w:proofErr w:type="spellEnd"/>
      <w:r w:rsidRPr="0082705B">
        <w:rPr>
          <w:rFonts w:cs="Arial"/>
          <w:bCs/>
          <w:sz w:val="20"/>
        </w:rPr>
        <w:t>. Prostějov o výměře cca 130 m</w:t>
      </w:r>
      <w:r w:rsidRPr="0082705B">
        <w:rPr>
          <w:rFonts w:cs="Arial"/>
          <w:bCs/>
          <w:sz w:val="20"/>
          <w:vertAlign w:val="superscript"/>
        </w:rPr>
        <w:t>2</w:t>
      </w:r>
      <w:r w:rsidRPr="0082705B">
        <w:rPr>
          <w:rFonts w:cs="Arial"/>
          <w:bCs/>
          <w:sz w:val="20"/>
        </w:rPr>
        <w:t xml:space="preserve"> (přesná výměra bude známá po zpracování geometrického plánu) od vlastníka tohoto pozemku do vlastnictví Statutárního města Prostějova za kupní cenu ve výši 500 Kč/m</w:t>
      </w:r>
      <w:r w:rsidRPr="0082705B">
        <w:rPr>
          <w:rFonts w:cs="Arial"/>
          <w:bCs/>
          <w:sz w:val="20"/>
          <w:vertAlign w:val="superscript"/>
        </w:rPr>
        <w:t>2</w:t>
      </w:r>
      <w:r w:rsidRPr="0082705B">
        <w:rPr>
          <w:rFonts w:cs="Arial"/>
          <w:bCs/>
          <w:sz w:val="20"/>
        </w:rPr>
        <w:t>, tj. celkem cca 65.000 Kč, za následujících podmínek:</w:t>
      </w:r>
    </w:p>
    <w:p w:rsidR="00F21307" w:rsidRPr="0082705B" w:rsidRDefault="00B73BE9" w:rsidP="00B73BE9">
      <w:pPr>
        <w:pStyle w:val="Odstavecseseznamem"/>
        <w:ind w:left="851" w:hanging="284"/>
        <w:jc w:val="both"/>
        <w:rPr>
          <w:rFonts w:ascii="Arial" w:hAnsi="Arial" w:cs="Arial"/>
          <w:bCs/>
          <w:sz w:val="20"/>
          <w:szCs w:val="20"/>
        </w:rPr>
      </w:pPr>
      <w:r w:rsidRPr="0082705B">
        <w:rPr>
          <w:rFonts w:ascii="Arial" w:hAnsi="Arial" w:cs="Arial"/>
          <w:bCs/>
          <w:sz w:val="20"/>
          <w:szCs w:val="20"/>
        </w:rPr>
        <w:t>a)</w:t>
      </w:r>
      <w:r w:rsidRPr="0082705B">
        <w:rPr>
          <w:rFonts w:ascii="Arial" w:hAnsi="Arial" w:cs="Arial"/>
          <w:bCs/>
          <w:sz w:val="20"/>
          <w:szCs w:val="20"/>
        </w:rPr>
        <w:tab/>
      </w:r>
      <w:r w:rsidR="00F21307" w:rsidRPr="0082705B">
        <w:rPr>
          <w:rFonts w:ascii="Arial" w:hAnsi="Arial" w:cs="Arial"/>
          <w:bCs/>
          <w:sz w:val="20"/>
          <w:szCs w:val="20"/>
        </w:rPr>
        <w:t>v případě, že poplatníkem daně z nabytí nemovitých věcí bude dle zákonného opatření Senátu č. 340/2013 Sb., o dani z nabytí nemovitých věcí, ve znění účinném ke dni uzavření kupní smlouvy, převodce, bude část kupní ceny ve výši 96 % zaplacena do 14 dnů po provedení vkladu vlastnického práva dle kupní smlouvy do katastru nemovitostí a část kupní ceny ve výši 4 % (záruka pro zaplacení daně z nabytí nemovitých věcí) bude zaplacena do 14 dnů po předložení dokladu o zaplacení daně z nabytí nemovitých věcí příslušnému finančnímu úřadu ze strany prodávající; v případě, že poplatníkem daně z nabytí nemovitých věcí bude dle zákonného opatření Senátu č. 340/2013 Sb., o dani z nabytí nemovitých věcí, ve znění účinném ke dni uzavření kupní smlouvy, nabyvatel, bude kupní cena zaplacena do 14 dnů po provedení vkladu vlastnického práva dle kupní smlouvy do katastru nemovitostí,</w:t>
      </w:r>
    </w:p>
    <w:p w:rsidR="00F21307" w:rsidRPr="0082705B" w:rsidRDefault="00F21307" w:rsidP="00B73BE9">
      <w:pPr>
        <w:pStyle w:val="Zkladntext31"/>
        <w:numPr>
          <w:ilvl w:val="1"/>
          <w:numId w:val="44"/>
        </w:numPr>
        <w:ind w:left="851" w:hanging="284"/>
        <w:jc w:val="both"/>
        <w:rPr>
          <w:rFonts w:ascii="Arial" w:hAnsi="Arial" w:cs="Arial"/>
          <w:b w:val="0"/>
          <w:bCs/>
        </w:rPr>
      </w:pPr>
      <w:r w:rsidRPr="0082705B">
        <w:rPr>
          <w:rFonts w:ascii="Arial" w:hAnsi="Arial" w:cs="Arial"/>
          <w:b w:val="0"/>
          <w:bCs/>
        </w:rPr>
        <w:t>náklady spojené s vypracováním geometrického plánu a správní poplatek spojený s podáním návrhu na povolení vkladu vlastnického práva do katastru nemovitostí uhradí Statutární město Prostějov,</w:t>
      </w:r>
    </w:p>
    <w:p w:rsidR="00F21307" w:rsidRPr="0082705B" w:rsidRDefault="00F21307" w:rsidP="00B73BE9">
      <w:pPr>
        <w:pStyle w:val="Zkladntext2"/>
        <w:numPr>
          <w:ilvl w:val="1"/>
          <w:numId w:val="44"/>
        </w:numPr>
        <w:ind w:left="851" w:hanging="284"/>
        <w:rPr>
          <w:rFonts w:ascii="Arial" w:hAnsi="Arial" w:cs="Arial"/>
          <w:bCs w:val="0"/>
          <w:szCs w:val="20"/>
        </w:rPr>
      </w:pPr>
      <w:r w:rsidRPr="0082705B">
        <w:rPr>
          <w:rFonts w:ascii="Arial" w:hAnsi="Arial" w:cs="Arial"/>
          <w:bCs w:val="0"/>
          <w:szCs w:val="20"/>
        </w:rPr>
        <w:t xml:space="preserve">kupní </w:t>
      </w:r>
      <w:r w:rsidRPr="0082705B">
        <w:rPr>
          <w:rFonts w:ascii="Arial" w:hAnsi="Arial" w:cs="Arial"/>
          <w:szCs w:val="20"/>
        </w:rPr>
        <w:t xml:space="preserve">smlouva bude uzavřena teprve poté, co bude zrušeno zástavní právo a věcné právo zákazu zcizení váznoucí na převáděné části pozemku </w:t>
      </w:r>
      <w:proofErr w:type="spellStart"/>
      <w:r w:rsidRPr="0082705B">
        <w:rPr>
          <w:rFonts w:ascii="Arial" w:hAnsi="Arial" w:cs="Arial"/>
          <w:bCs w:val="0"/>
          <w:szCs w:val="20"/>
        </w:rPr>
        <w:t>p.č</w:t>
      </w:r>
      <w:proofErr w:type="spellEnd"/>
      <w:r w:rsidRPr="0082705B">
        <w:rPr>
          <w:rFonts w:ascii="Arial" w:hAnsi="Arial" w:cs="Arial"/>
          <w:bCs w:val="0"/>
          <w:szCs w:val="20"/>
        </w:rPr>
        <w:t>. 6365/3 v </w:t>
      </w:r>
      <w:proofErr w:type="spellStart"/>
      <w:r w:rsidRPr="0082705B">
        <w:rPr>
          <w:rFonts w:ascii="Arial" w:hAnsi="Arial" w:cs="Arial"/>
          <w:bCs w:val="0"/>
          <w:szCs w:val="20"/>
        </w:rPr>
        <w:t>k.ú</w:t>
      </w:r>
      <w:proofErr w:type="spellEnd"/>
      <w:r w:rsidRPr="0082705B">
        <w:rPr>
          <w:rFonts w:ascii="Arial" w:hAnsi="Arial" w:cs="Arial"/>
          <w:bCs w:val="0"/>
          <w:szCs w:val="20"/>
        </w:rPr>
        <w:t>. Prostějov,</w:t>
      </w:r>
    </w:p>
    <w:p w:rsidR="00F21307" w:rsidRPr="0082705B" w:rsidRDefault="00F21307" w:rsidP="00B73BE9">
      <w:pPr>
        <w:pStyle w:val="Zkladntext2"/>
        <w:numPr>
          <w:ilvl w:val="1"/>
          <w:numId w:val="44"/>
        </w:numPr>
        <w:ind w:left="851" w:hanging="284"/>
        <w:rPr>
          <w:rFonts w:ascii="Arial" w:hAnsi="Arial" w:cs="Arial"/>
          <w:bCs w:val="0"/>
          <w:szCs w:val="20"/>
        </w:rPr>
      </w:pPr>
      <w:r w:rsidRPr="0082705B">
        <w:rPr>
          <w:rFonts w:ascii="Arial" w:hAnsi="Arial" w:cs="Arial"/>
          <w:bCs w:val="0"/>
          <w:szCs w:val="20"/>
        </w:rPr>
        <w:t xml:space="preserve">v případě, že by do budoucna došlo na jižní straně ulice Okružní v místě areálu prodávající k revitalizaci tohoto území, jehož součástí by byla např. výstavba chodníku, která by znemožnila kolmé parkování, a v rámci této výstavby by se vytvořila v daném místě podélná parkovací stání, Statutární město Prostějov bezplatně vyhradí pro prodávající min. 3 takto vytvořená stání </w:t>
      </w:r>
      <w:r w:rsidRPr="0082705B">
        <w:rPr>
          <w:rFonts w:ascii="Arial" w:hAnsi="Arial" w:cs="Arial"/>
          <w:szCs w:val="20"/>
        </w:rPr>
        <w:t>po dobu pracovní doby obchodního střediska prodávající na ul. Okružní, případně i na protilehlé straně ulice,</w:t>
      </w:r>
    </w:p>
    <w:p w:rsidR="00F21307" w:rsidRPr="0082705B" w:rsidRDefault="00F21307" w:rsidP="00B73BE9">
      <w:pPr>
        <w:numPr>
          <w:ilvl w:val="0"/>
          <w:numId w:val="44"/>
        </w:numPr>
        <w:ind w:left="567" w:hanging="283"/>
        <w:jc w:val="both"/>
        <w:rPr>
          <w:rFonts w:cs="Arial"/>
          <w:bCs/>
          <w:sz w:val="20"/>
        </w:rPr>
      </w:pPr>
      <w:r w:rsidRPr="0082705B">
        <w:rPr>
          <w:rFonts w:cs="Arial"/>
          <w:bCs/>
          <w:sz w:val="20"/>
        </w:rPr>
        <w:t xml:space="preserve">rozpočtové opatření, kterým se </w:t>
      </w:r>
    </w:p>
    <w:p w:rsidR="00F21307" w:rsidRPr="0082705B" w:rsidRDefault="00F21307" w:rsidP="00F21307">
      <w:pPr>
        <w:pStyle w:val="Zkladntext31"/>
        <w:jc w:val="both"/>
        <w:rPr>
          <w:rFonts w:ascii="Arial" w:hAnsi="Arial" w:cs="Arial"/>
          <w:b w:val="0"/>
        </w:rPr>
      </w:pPr>
      <w:r w:rsidRPr="0082705B">
        <w:rPr>
          <w:rFonts w:ascii="Arial" w:hAnsi="Arial" w:cs="Arial"/>
          <w:b w:val="0"/>
          <w:bCs/>
        </w:rPr>
        <w:t>- zvyšuje rozpočet výdajů</w:t>
      </w:r>
    </w:p>
    <w:tbl>
      <w:tblPr>
        <w:tblW w:w="9138" w:type="dxa"/>
        <w:tblInd w:w="70" w:type="dxa"/>
        <w:tblLayout w:type="fixed"/>
        <w:tblCellMar>
          <w:left w:w="70" w:type="dxa"/>
          <w:right w:w="70" w:type="dxa"/>
        </w:tblCellMar>
        <w:tblLook w:val="04A0" w:firstRow="1" w:lastRow="0" w:firstColumn="1" w:lastColumn="0" w:noHBand="0" w:noVBand="1"/>
      </w:tblPr>
      <w:tblGrid>
        <w:gridCol w:w="1930"/>
        <w:gridCol w:w="1080"/>
        <w:gridCol w:w="1080"/>
        <w:gridCol w:w="783"/>
        <w:gridCol w:w="727"/>
        <w:gridCol w:w="1701"/>
        <w:gridCol w:w="1837"/>
      </w:tblGrid>
      <w:tr w:rsidR="001F7467" w:rsidRPr="0082705B" w:rsidTr="00B73BE9">
        <w:trPr>
          <w:cantSplit/>
          <w:trHeight w:val="147"/>
        </w:trPr>
        <w:tc>
          <w:tcPr>
            <w:tcW w:w="1930"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Kapitola</w:t>
            </w:r>
          </w:p>
        </w:tc>
        <w:tc>
          <w:tcPr>
            <w:tcW w:w="1080"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ODPA</w:t>
            </w:r>
          </w:p>
        </w:tc>
        <w:tc>
          <w:tcPr>
            <w:tcW w:w="1080"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proofErr w:type="spellStart"/>
            <w:r w:rsidRPr="0082705B">
              <w:rPr>
                <w:rFonts w:cs="Arial"/>
                <w:bCs/>
                <w:sz w:val="20"/>
              </w:rPr>
              <w:t>Pol</w:t>
            </w:r>
            <w:proofErr w:type="spellEnd"/>
          </w:p>
        </w:tc>
        <w:tc>
          <w:tcPr>
            <w:tcW w:w="783"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ZP</w:t>
            </w:r>
          </w:p>
        </w:tc>
        <w:tc>
          <w:tcPr>
            <w:tcW w:w="727"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UZ</w:t>
            </w:r>
          </w:p>
        </w:tc>
        <w:tc>
          <w:tcPr>
            <w:tcW w:w="1701"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Organizace</w:t>
            </w:r>
          </w:p>
        </w:tc>
        <w:tc>
          <w:tcPr>
            <w:tcW w:w="1837"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O hodnotu v Kč</w:t>
            </w:r>
          </w:p>
        </w:tc>
      </w:tr>
      <w:tr w:rsidR="001F7467" w:rsidRPr="0082705B" w:rsidTr="00B73BE9">
        <w:trPr>
          <w:cantSplit/>
          <w:trHeight w:val="208"/>
        </w:trPr>
        <w:tc>
          <w:tcPr>
            <w:tcW w:w="1930" w:type="dxa"/>
            <w:tcBorders>
              <w:top w:val="single" w:sz="6" w:space="0" w:color="auto"/>
              <w:left w:val="single" w:sz="6" w:space="0" w:color="auto"/>
              <w:bottom w:val="single" w:sz="6" w:space="0" w:color="auto"/>
              <w:right w:val="single" w:sz="6" w:space="0" w:color="auto"/>
            </w:tcBorders>
            <w:hideMark/>
          </w:tcPr>
          <w:p w:rsidR="00F21307" w:rsidRPr="0082705B" w:rsidRDefault="00F21307" w:rsidP="00B73BE9">
            <w:pPr>
              <w:ind w:left="-70"/>
              <w:jc w:val="center"/>
              <w:rPr>
                <w:rFonts w:cs="Arial"/>
                <w:bCs/>
                <w:sz w:val="20"/>
              </w:rPr>
            </w:pPr>
            <w:r w:rsidRPr="0082705B">
              <w:rPr>
                <w:rFonts w:cs="Arial"/>
                <w:bCs/>
                <w:sz w:val="20"/>
              </w:rPr>
              <w:t>0000000050</w:t>
            </w:r>
          </w:p>
        </w:tc>
        <w:tc>
          <w:tcPr>
            <w:tcW w:w="1080"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sz w:val="20"/>
              </w:rPr>
            </w:pPr>
            <w:r w:rsidRPr="0082705B">
              <w:rPr>
                <w:rFonts w:cs="Arial"/>
                <w:sz w:val="20"/>
              </w:rPr>
              <w:t>006409</w:t>
            </w:r>
          </w:p>
        </w:tc>
        <w:tc>
          <w:tcPr>
            <w:tcW w:w="1080"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sz w:val="20"/>
              </w:rPr>
            </w:pPr>
            <w:r w:rsidRPr="0082705B">
              <w:rPr>
                <w:rFonts w:cs="Arial"/>
                <w:sz w:val="20"/>
              </w:rPr>
              <w:t>6130</w:t>
            </w:r>
          </w:p>
        </w:tc>
        <w:tc>
          <w:tcPr>
            <w:tcW w:w="783" w:type="dxa"/>
            <w:tcBorders>
              <w:top w:val="single" w:sz="6" w:space="0" w:color="auto"/>
              <w:left w:val="single" w:sz="6" w:space="0" w:color="auto"/>
              <w:bottom w:val="single" w:sz="6" w:space="0" w:color="auto"/>
              <w:right w:val="single" w:sz="6" w:space="0" w:color="auto"/>
            </w:tcBorders>
          </w:tcPr>
          <w:p w:rsidR="00F21307" w:rsidRPr="0082705B" w:rsidRDefault="00F21307" w:rsidP="00E04D5E">
            <w:pPr>
              <w:jc w:val="center"/>
              <w:rPr>
                <w:rFonts w:cs="Arial"/>
                <w:bCs/>
                <w:sz w:val="20"/>
              </w:rPr>
            </w:pPr>
          </w:p>
        </w:tc>
        <w:tc>
          <w:tcPr>
            <w:tcW w:w="727"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1</w:t>
            </w:r>
          </w:p>
        </w:tc>
        <w:tc>
          <w:tcPr>
            <w:tcW w:w="1701"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0500000000000</w:t>
            </w:r>
          </w:p>
        </w:tc>
        <w:tc>
          <w:tcPr>
            <w:tcW w:w="1837"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right"/>
              <w:rPr>
                <w:rFonts w:cs="Arial"/>
                <w:bCs/>
                <w:sz w:val="20"/>
              </w:rPr>
            </w:pPr>
            <w:r w:rsidRPr="0082705B">
              <w:rPr>
                <w:rFonts w:cs="Arial"/>
                <w:bCs/>
                <w:sz w:val="20"/>
              </w:rPr>
              <w:t>66.000</w:t>
            </w:r>
          </w:p>
        </w:tc>
      </w:tr>
      <w:tr w:rsidR="001F7467" w:rsidRPr="0082705B" w:rsidTr="00B73BE9">
        <w:trPr>
          <w:cantSplit/>
          <w:trHeight w:val="147"/>
        </w:trPr>
        <w:tc>
          <w:tcPr>
            <w:tcW w:w="9138" w:type="dxa"/>
            <w:gridSpan w:val="7"/>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rPr>
                <w:rFonts w:cs="Arial"/>
                <w:bCs/>
                <w:sz w:val="20"/>
              </w:rPr>
            </w:pPr>
            <w:r w:rsidRPr="0082705B">
              <w:rPr>
                <w:rFonts w:cs="Arial"/>
                <w:bCs/>
                <w:sz w:val="20"/>
              </w:rPr>
              <w:t xml:space="preserve">zvýšení pol. 6130 - pozemky; výkup části pozemku </w:t>
            </w:r>
            <w:proofErr w:type="spellStart"/>
            <w:r w:rsidRPr="0082705B">
              <w:rPr>
                <w:rFonts w:cs="Arial"/>
                <w:bCs/>
                <w:sz w:val="20"/>
              </w:rPr>
              <w:t>p.č</w:t>
            </w:r>
            <w:proofErr w:type="spellEnd"/>
            <w:r w:rsidRPr="0082705B">
              <w:rPr>
                <w:rFonts w:cs="Arial"/>
                <w:bCs/>
                <w:sz w:val="20"/>
              </w:rPr>
              <w:t>.  6365/3 v </w:t>
            </w:r>
            <w:proofErr w:type="spellStart"/>
            <w:r w:rsidRPr="0082705B">
              <w:rPr>
                <w:rFonts w:cs="Arial"/>
                <w:bCs/>
                <w:sz w:val="20"/>
              </w:rPr>
              <w:t>k.ú</w:t>
            </w:r>
            <w:proofErr w:type="spellEnd"/>
            <w:r w:rsidRPr="0082705B">
              <w:rPr>
                <w:rFonts w:cs="Arial"/>
                <w:bCs/>
                <w:sz w:val="20"/>
              </w:rPr>
              <w:t>. Prostějov (kupní cena a správní poplatek spojený s podáním návrhu na povolení vkladu vlastnického práva do katastru nemovitostí)</w:t>
            </w:r>
          </w:p>
        </w:tc>
      </w:tr>
    </w:tbl>
    <w:p w:rsidR="00F21307" w:rsidRPr="0082705B" w:rsidRDefault="00F21307" w:rsidP="00F21307">
      <w:pPr>
        <w:tabs>
          <w:tab w:val="left" w:pos="213"/>
          <w:tab w:val="left" w:pos="9142"/>
        </w:tabs>
        <w:rPr>
          <w:rFonts w:cs="Arial"/>
          <w:bCs/>
          <w:sz w:val="20"/>
        </w:rPr>
      </w:pPr>
      <w:r w:rsidRPr="0082705B">
        <w:rPr>
          <w:rFonts w:cs="Arial"/>
          <w:sz w:val="20"/>
        </w:rPr>
        <w:tab/>
        <w:t xml:space="preserve">- </w:t>
      </w:r>
      <w:r w:rsidRPr="0082705B">
        <w:rPr>
          <w:rFonts w:cs="Arial"/>
          <w:bCs/>
          <w:sz w:val="20"/>
        </w:rPr>
        <w:t>snižuje stav rezerv města</w:t>
      </w:r>
    </w:p>
    <w:tbl>
      <w:tblPr>
        <w:tblW w:w="9225" w:type="dxa"/>
        <w:tblInd w:w="53" w:type="dxa"/>
        <w:tblLayout w:type="fixed"/>
        <w:tblCellMar>
          <w:left w:w="70" w:type="dxa"/>
          <w:right w:w="70" w:type="dxa"/>
        </w:tblCellMar>
        <w:tblLook w:val="04A0" w:firstRow="1" w:lastRow="0" w:firstColumn="1" w:lastColumn="0" w:noHBand="0" w:noVBand="1"/>
      </w:tblPr>
      <w:tblGrid>
        <w:gridCol w:w="2017"/>
        <w:gridCol w:w="1080"/>
        <w:gridCol w:w="1080"/>
        <w:gridCol w:w="783"/>
        <w:gridCol w:w="727"/>
        <w:gridCol w:w="1701"/>
        <w:gridCol w:w="1837"/>
      </w:tblGrid>
      <w:tr w:rsidR="001F7467" w:rsidRPr="0082705B" w:rsidTr="00F21307">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Kapitola</w:t>
            </w:r>
          </w:p>
        </w:tc>
        <w:tc>
          <w:tcPr>
            <w:tcW w:w="1080"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ODPA</w:t>
            </w:r>
          </w:p>
        </w:tc>
        <w:tc>
          <w:tcPr>
            <w:tcW w:w="1080"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proofErr w:type="spellStart"/>
            <w:r w:rsidRPr="0082705B">
              <w:rPr>
                <w:rFonts w:cs="Arial"/>
                <w:bCs/>
                <w:sz w:val="20"/>
              </w:rPr>
              <w:t>Pol</w:t>
            </w:r>
            <w:proofErr w:type="spellEnd"/>
          </w:p>
        </w:tc>
        <w:tc>
          <w:tcPr>
            <w:tcW w:w="783"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ZP</w:t>
            </w:r>
          </w:p>
        </w:tc>
        <w:tc>
          <w:tcPr>
            <w:tcW w:w="727"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UZ</w:t>
            </w:r>
          </w:p>
        </w:tc>
        <w:tc>
          <w:tcPr>
            <w:tcW w:w="1701"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Organizace</w:t>
            </w:r>
          </w:p>
        </w:tc>
        <w:tc>
          <w:tcPr>
            <w:tcW w:w="1837"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O hodnotu v Kč</w:t>
            </w:r>
          </w:p>
        </w:tc>
      </w:tr>
      <w:tr w:rsidR="001F7467" w:rsidRPr="0082705B" w:rsidTr="00B73BE9">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0000000070</w:t>
            </w:r>
          </w:p>
        </w:tc>
        <w:tc>
          <w:tcPr>
            <w:tcW w:w="1080"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sz w:val="20"/>
              </w:rPr>
            </w:pPr>
            <w:r w:rsidRPr="0082705B">
              <w:rPr>
                <w:rFonts w:cs="Arial"/>
                <w:sz w:val="20"/>
              </w:rPr>
              <w:t>8115</w:t>
            </w:r>
          </w:p>
        </w:tc>
        <w:tc>
          <w:tcPr>
            <w:tcW w:w="783" w:type="dxa"/>
            <w:tcBorders>
              <w:top w:val="single" w:sz="6" w:space="0" w:color="auto"/>
              <w:left w:val="single" w:sz="6" w:space="0" w:color="auto"/>
              <w:bottom w:val="single" w:sz="6" w:space="0" w:color="auto"/>
              <w:right w:val="single" w:sz="6" w:space="0" w:color="auto"/>
            </w:tcBorders>
          </w:tcPr>
          <w:p w:rsidR="00F21307" w:rsidRPr="0082705B" w:rsidRDefault="00F21307" w:rsidP="00E04D5E">
            <w:pPr>
              <w:jc w:val="center"/>
              <w:rPr>
                <w:rFonts w:cs="Arial"/>
                <w:bCs/>
                <w:sz w:val="20"/>
              </w:rPr>
            </w:pPr>
          </w:p>
        </w:tc>
        <w:tc>
          <w:tcPr>
            <w:tcW w:w="727"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1</w:t>
            </w:r>
          </w:p>
        </w:tc>
        <w:tc>
          <w:tcPr>
            <w:tcW w:w="1701"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center"/>
              <w:rPr>
                <w:rFonts w:cs="Arial"/>
                <w:bCs/>
                <w:sz w:val="20"/>
              </w:rPr>
            </w:pPr>
            <w:r w:rsidRPr="0082705B">
              <w:rPr>
                <w:rFonts w:cs="Arial"/>
                <w:bCs/>
                <w:sz w:val="20"/>
              </w:rPr>
              <w:t>0700000000000</w:t>
            </w:r>
          </w:p>
        </w:tc>
        <w:tc>
          <w:tcPr>
            <w:tcW w:w="1837" w:type="dxa"/>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jc w:val="right"/>
              <w:rPr>
                <w:rFonts w:cs="Arial"/>
                <w:bCs/>
                <w:sz w:val="20"/>
              </w:rPr>
            </w:pPr>
            <w:r w:rsidRPr="0082705B">
              <w:rPr>
                <w:rFonts w:cs="Arial"/>
                <w:bCs/>
                <w:sz w:val="20"/>
              </w:rPr>
              <w:t>66.000</w:t>
            </w:r>
          </w:p>
        </w:tc>
      </w:tr>
      <w:tr w:rsidR="001F7467" w:rsidRPr="0082705B" w:rsidTr="00E04D5E">
        <w:trPr>
          <w:cantSplit/>
          <w:trHeight w:val="147"/>
        </w:trPr>
        <w:tc>
          <w:tcPr>
            <w:tcW w:w="9225" w:type="dxa"/>
            <w:gridSpan w:val="7"/>
            <w:tcBorders>
              <w:top w:val="single" w:sz="6" w:space="0" w:color="auto"/>
              <w:left w:val="single" w:sz="6" w:space="0" w:color="auto"/>
              <w:bottom w:val="single" w:sz="6" w:space="0" w:color="auto"/>
              <w:right w:val="single" w:sz="6" w:space="0" w:color="auto"/>
            </w:tcBorders>
            <w:hideMark/>
          </w:tcPr>
          <w:p w:rsidR="00F21307" w:rsidRPr="0082705B" w:rsidRDefault="00F21307" w:rsidP="00E04D5E">
            <w:pPr>
              <w:rPr>
                <w:rFonts w:cs="Arial"/>
                <w:bCs/>
                <w:sz w:val="20"/>
              </w:rPr>
            </w:pPr>
            <w:r w:rsidRPr="0082705B">
              <w:rPr>
                <w:rFonts w:cs="Arial"/>
                <w:bCs/>
                <w:sz w:val="20"/>
              </w:rPr>
              <w:t>Fond rezerv a rozvoje</w:t>
            </w:r>
          </w:p>
        </w:tc>
      </w:tr>
    </w:tbl>
    <w:p w:rsidR="00F21307" w:rsidRPr="0082705B" w:rsidRDefault="00F21307" w:rsidP="00F21307">
      <w:pPr>
        <w:pStyle w:val="Zkladntext2"/>
        <w:rPr>
          <w:rFonts w:ascii="Arial" w:hAnsi="Arial" w:cs="Arial"/>
          <w:szCs w:val="20"/>
        </w:rPr>
      </w:pPr>
    </w:p>
    <w:p w:rsidR="00B73BE9" w:rsidRPr="0082705B" w:rsidRDefault="00597008" w:rsidP="00F21307">
      <w:pPr>
        <w:pStyle w:val="Zkladntext2"/>
        <w:rPr>
          <w:rFonts w:ascii="Arial" w:hAnsi="Arial" w:cs="Arial"/>
          <w:szCs w:val="20"/>
        </w:rPr>
      </w:pPr>
      <w:r w:rsidRPr="0082705B">
        <w:rPr>
          <w:rFonts w:ascii="Arial" w:hAnsi="Arial" w:cs="Arial"/>
          <w:szCs w:val="20"/>
        </w:rPr>
        <w:t>Rozhodování o s</w:t>
      </w:r>
      <w:r w:rsidR="00B73BE9" w:rsidRPr="0082705B">
        <w:rPr>
          <w:rFonts w:ascii="Arial" w:hAnsi="Arial" w:cs="Arial"/>
          <w:szCs w:val="20"/>
        </w:rPr>
        <w:t xml:space="preserve">chválení </w:t>
      </w:r>
      <w:r w:rsidR="00B73BE9" w:rsidRPr="0082705B">
        <w:rPr>
          <w:rFonts w:ascii="Arial" w:hAnsi="Arial" w:cs="Arial"/>
          <w:bCs w:val="0"/>
          <w:szCs w:val="20"/>
        </w:rPr>
        <w:t xml:space="preserve">výpůjčky části pozemku </w:t>
      </w:r>
      <w:proofErr w:type="spellStart"/>
      <w:r w:rsidR="00B73BE9" w:rsidRPr="0082705B">
        <w:rPr>
          <w:rFonts w:ascii="Arial" w:hAnsi="Arial" w:cs="Arial"/>
          <w:bCs w:val="0"/>
          <w:szCs w:val="20"/>
        </w:rPr>
        <w:t>p.č</w:t>
      </w:r>
      <w:proofErr w:type="spellEnd"/>
      <w:r w:rsidR="00B73BE9" w:rsidRPr="0082705B">
        <w:rPr>
          <w:rFonts w:ascii="Arial" w:hAnsi="Arial" w:cs="Arial"/>
          <w:bCs w:val="0"/>
          <w:szCs w:val="20"/>
        </w:rPr>
        <w:t>. 7835/1 – ostatní plocha v </w:t>
      </w:r>
      <w:proofErr w:type="spellStart"/>
      <w:r w:rsidR="00B73BE9" w:rsidRPr="0082705B">
        <w:rPr>
          <w:rFonts w:ascii="Arial" w:hAnsi="Arial" w:cs="Arial"/>
          <w:bCs w:val="0"/>
          <w:szCs w:val="20"/>
        </w:rPr>
        <w:t>k.ú</w:t>
      </w:r>
      <w:proofErr w:type="spellEnd"/>
      <w:r w:rsidR="00B73BE9" w:rsidRPr="0082705B">
        <w:rPr>
          <w:rFonts w:ascii="Arial" w:hAnsi="Arial" w:cs="Arial"/>
          <w:bCs w:val="0"/>
          <w:szCs w:val="20"/>
        </w:rPr>
        <w:t xml:space="preserve">. Prostějov </w:t>
      </w:r>
      <w:r w:rsidRPr="0082705B">
        <w:rPr>
          <w:rFonts w:ascii="Arial" w:hAnsi="Arial" w:cs="Arial"/>
          <w:bCs w:val="0"/>
          <w:szCs w:val="20"/>
        </w:rPr>
        <w:t>zabezpečuje</w:t>
      </w:r>
      <w:r w:rsidR="00B73BE9" w:rsidRPr="0082705B">
        <w:rPr>
          <w:rFonts w:ascii="Arial" w:hAnsi="Arial" w:cs="Arial"/>
          <w:bCs w:val="0"/>
          <w:szCs w:val="20"/>
        </w:rPr>
        <w:t xml:space="preserve"> dle </w:t>
      </w:r>
      <w:r w:rsidRPr="0082705B">
        <w:rPr>
          <w:rFonts w:ascii="Arial" w:hAnsi="Arial" w:cs="Arial"/>
          <w:bCs w:val="0"/>
          <w:szCs w:val="20"/>
        </w:rPr>
        <w:t xml:space="preserve">příslušných ustanovení </w:t>
      </w:r>
      <w:r w:rsidR="00B73BE9" w:rsidRPr="0082705B">
        <w:rPr>
          <w:rFonts w:ascii="Arial" w:hAnsi="Arial" w:cs="Arial"/>
          <w:bCs w:val="0"/>
          <w:szCs w:val="20"/>
        </w:rPr>
        <w:t xml:space="preserve">zákona </w:t>
      </w:r>
      <w:r w:rsidR="00B73BE9" w:rsidRPr="0082705B">
        <w:rPr>
          <w:rFonts w:ascii="Arial" w:hAnsi="Arial" w:cs="Arial"/>
        </w:rPr>
        <w:t>č. 128/2000 Sb., o obcích (obecní zřízení), ve znění pozdějších předpisů</w:t>
      </w:r>
      <w:r w:rsidRPr="0082705B">
        <w:rPr>
          <w:rFonts w:ascii="Arial" w:hAnsi="Arial" w:cs="Arial"/>
        </w:rPr>
        <w:t>,</w:t>
      </w:r>
      <w:r w:rsidR="00B73BE9" w:rsidRPr="0082705B">
        <w:rPr>
          <w:rFonts w:ascii="Arial" w:hAnsi="Arial" w:cs="Arial"/>
          <w:bCs w:val="0"/>
          <w:szCs w:val="20"/>
        </w:rPr>
        <w:t xml:space="preserve"> Rad</w:t>
      </w:r>
      <w:r w:rsidRPr="0082705B">
        <w:rPr>
          <w:rFonts w:ascii="Arial" w:hAnsi="Arial" w:cs="Arial"/>
          <w:bCs w:val="0"/>
          <w:szCs w:val="20"/>
        </w:rPr>
        <w:t>a</w:t>
      </w:r>
      <w:r w:rsidR="00B73BE9" w:rsidRPr="0082705B">
        <w:rPr>
          <w:rFonts w:ascii="Arial" w:hAnsi="Arial" w:cs="Arial"/>
          <w:bCs w:val="0"/>
          <w:szCs w:val="20"/>
        </w:rPr>
        <w:t xml:space="preserve"> města Prostějova a materiál v této </w:t>
      </w:r>
      <w:r w:rsidRPr="0082705B">
        <w:rPr>
          <w:rFonts w:ascii="Arial" w:hAnsi="Arial" w:cs="Arial"/>
          <w:bCs w:val="0"/>
          <w:szCs w:val="20"/>
        </w:rPr>
        <w:t>záležitosti</w:t>
      </w:r>
      <w:r w:rsidR="00B73BE9" w:rsidRPr="0082705B">
        <w:rPr>
          <w:rFonts w:ascii="Arial" w:hAnsi="Arial" w:cs="Arial"/>
          <w:bCs w:val="0"/>
          <w:szCs w:val="20"/>
        </w:rPr>
        <w:t xml:space="preserve"> bude předložen na nejbližší schůz</w:t>
      </w:r>
      <w:r w:rsidRPr="0082705B">
        <w:rPr>
          <w:rFonts w:ascii="Arial" w:hAnsi="Arial" w:cs="Arial"/>
          <w:bCs w:val="0"/>
          <w:szCs w:val="20"/>
        </w:rPr>
        <w:t>i</w:t>
      </w:r>
      <w:r w:rsidR="00B73BE9" w:rsidRPr="0082705B">
        <w:rPr>
          <w:rFonts w:ascii="Arial" w:hAnsi="Arial" w:cs="Arial"/>
          <w:bCs w:val="0"/>
          <w:szCs w:val="20"/>
        </w:rPr>
        <w:t xml:space="preserve"> Rady města Prostějova po </w:t>
      </w:r>
      <w:r w:rsidR="00D36956" w:rsidRPr="0082705B">
        <w:rPr>
          <w:rFonts w:ascii="Arial" w:hAnsi="Arial" w:cs="Arial"/>
          <w:bCs w:val="0"/>
          <w:szCs w:val="20"/>
        </w:rPr>
        <w:t xml:space="preserve">případném </w:t>
      </w:r>
      <w:r w:rsidR="00B73BE9" w:rsidRPr="0082705B">
        <w:rPr>
          <w:rFonts w:ascii="Arial" w:hAnsi="Arial" w:cs="Arial"/>
          <w:bCs w:val="0"/>
          <w:szCs w:val="20"/>
        </w:rPr>
        <w:t xml:space="preserve">schválení </w:t>
      </w:r>
      <w:r w:rsidRPr="0082705B">
        <w:rPr>
          <w:rFonts w:ascii="Arial" w:hAnsi="Arial" w:cs="Arial"/>
        </w:rPr>
        <w:t xml:space="preserve">výkupu části pozemku </w:t>
      </w:r>
      <w:proofErr w:type="spellStart"/>
      <w:r w:rsidRPr="0082705B">
        <w:rPr>
          <w:rFonts w:ascii="Arial" w:hAnsi="Arial" w:cs="Arial"/>
        </w:rPr>
        <w:t>p.č</w:t>
      </w:r>
      <w:proofErr w:type="spellEnd"/>
      <w:r w:rsidRPr="0082705B">
        <w:rPr>
          <w:rFonts w:ascii="Arial" w:hAnsi="Arial" w:cs="Arial"/>
        </w:rPr>
        <w:t xml:space="preserve">. 6365/3 </w:t>
      </w:r>
      <w:r w:rsidRPr="0082705B">
        <w:rPr>
          <w:rFonts w:ascii="Arial" w:hAnsi="Arial" w:cs="Arial"/>
          <w:bCs w:val="0"/>
        </w:rPr>
        <w:t>v </w:t>
      </w:r>
      <w:proofErr w:type="spellStart"/>
      <w:r w:rsidRPr="0082705B">
        <w:rPr>
          <w:rFonts w:ascii="Arial" w:hAnsi="Arial" w:cs="Arial"/>
          <w:bCs w:val="0"/>
        </w:rPr>
        <w:t>k.ú</w:t>
      </w:r>
      <w:proofErr w:type="spellEnd"/>
      <w:r w:rsidRPr="0082705B">
        <w:rPr>
          <w:rFonts w:ascii="Arial" w:hAnsi="Arial" w:cs="Arial"/>
          <w:bCs w:val="0"/>
        </w:rPr>
        <w:t>. Prostějov o výměře cca 130 m</w:t>
      </w:r>
      <w:r w:rsidRPr="0082705B">
        <w:rPr>
          <w:rFonts w:ascii="Arial" w:hAnsi="Arial" w:cs="Arial"/>
          <w:bCs w:val="0"/>
          <w:vertAlign w:val="superscript"/>
        </w:rPr>
        <w:t>2</w:t>
      </w:r>
      <w:r w:rsidRPr="0082705B">
        <w:rPr>
          <w:rFonts w:cs="Arial"/>
          <w:bCs w:val="0"/>
        </w:rPr>
        <w:t xml:space="preserve"> </w:t>
      </w:r>
      <w:r w:rsidR="00B73BE9" w:rsidRPr="0082705B">
        <w:rPr>
          <w:rFonts w:ascii="Arial" w:hAnsi="Arial" w:cs="Arial"/>
          <w:bCs w:val="0"/>
          <w:szCs w:val="20"/>
        </w:rPr>
        <w:t>Zastupitelstvem města Prostějova.</w:t>
      </w:r>
    </w:p>
    <w:p w:rsidR="00F21307" w:rsidRPr="0082705B" w:rsidRDefault="00F21307" w:rsidP="00F21307">
      <w:pPr>
        <w:jc w:val="both"/>
        <w:rPr>
          <w:rFonts w:cs="Arial"/>
          <w:sz w:val="20"/>
        </w:rPr>
      </w:pPr>
      <w:r w:rsidRPr="0082705B">
        <w:rPr>
          <w:rFonts w:cs="Arial"/>
          <w:sz w:val="20"/>
        </w:rPr>
        <w:lastRenderedPageBreak/>
        <w:t xml:space="preserve"> </w:t>
      </w:r>
    </w:p>
    <w:p w:rsidR="00F21307" w:rsidRPr="0082705B" w:rsidRDefault="00F21307" w:rsidP="00F21307">
      <w:pPr>
        <w:jc w:val="both"/>
        <w:rPr>
          <w:rFonts w:cs="Arial"/>
          <w:sz w:val="20"/>
        </w:rPr>
      </w:pPr>
      <w:r w:rsidRPr="0082705B">
        <w:rPr>
          <w:rFonts w:cs="Arial"/>
          <w:b/>
          <w:sz w:val="20"/>
        </w:rPr>
        <w:t xml:space="preserve">Odbor správy a údržby majetku města </w:t>
      </w:r>
      <w:r w:rsidRPr="0082705B">
        <w:rPr>
          <w:rFonts w:cs="Arial"/>
          <w:sz w:val="20"/>
        </w:rPr>
        <w:t xml:space="preserve">sděluje, že část pozemku </w:t>
      </w:r>
      <w:proofErr w:type="spellStart"/>
      <w:r w:rsidRPr="0082705B">
        <w:rPr>
          <w:rFonts w:cs="Arial"/>
          <w:sz w:val="20"/>
        </w:rPr>
        <w:t>p.č</w:t>
      </w:r>
      <w:proofErr w:type="spellEnd"/>
      <w:r w:rsidRPr="0082705B">
        <w:rPr>
          <w:rFonts w:cs="Arial"/>
          <w:sz w:val="20"/>
        </w:rPr>
        <w:t>. 6365/3 v </w:t>
      </w:r>
      <w:proofErr w:type="spellStart"/>
      <w:r w:rsidRPr="0082705B">
        <w:rPr>
          <w:rFonts w:cs="Arial"/>
          <w:sz w:val="20"/>
        </w:rPr>
        <w:t>k.ú</w:t>
      </w:r>
      <w:proofErr w:type="spellEnd"/>
      <w:r w:rsidRPr="0082705B">
        <w:rPr>
          <w:rFonts w:cs="Arial"/>
          <w:sz w:val="20"/>
        </w:rPr>
        <w:t xml:space="preserve">. Prostějov, kterou Statutární město Prostějov hodlá využít pro výstavbu cyklostezky, zasahuje i do okružní křižovatky na silnici č. III/37766, která je ve vlastnictví Olomouckého kraje, v úseku křížení ulic Okružní a </w:t>
      </w:r>
      <w:proofErr w:type="spellStart"/>
      <w:r w:rsidRPr="0082705B">
        <w:rPr>
          <w:rFonts w:cs="Arial"/>
          <w:sz w:val="20"/>
        </w:rPr>
        <w:t>Určická</w:t>
      </w:r>
      <w:proofErr w:type="spellEnd"/>
      <w:r w:rsidRPr="0082705B">
        <w:rPr>
          <w:rFonts w:cs="Arial"/>
          <w:sz w:val="20"/>
        </w:rPr>
        <w:t xml:space="preserve">. Výkupem předmětné části pozemku by se majetkově vyřešilo jak umístění uvažované cyklostezky, tak i umístění stávající komunikace na části pozemku ve vlastnictví jiného vlastníka. Část pozemku, na které je vybudovaná komunikace, by bylo nutné následně majetkoprávně dořešit s Olomouckým krajem. Z dosavadního průběhu jednání je patrné, že společnost MPL TRADING, </w:t>
      </w:r>
      <w:r w:rsidRPr="0082705B">
        <w:rPr>
          <w:rFonts w:cs="Arial"/>
          <w:bCs/>
          <w:sz w:val="20"/>
        </w:rPr>
        <w:t>spol. s r.o.,</w:t>
      </w:r>
      <w:r w:rsidRPr="0082705B">
        <w:rPr>
          <w:rFonts w:cs="Arial"/>
          <w:sz w:val="20"/>
        </w:rPr>
        <w:t xml:space="preserve"> preferuje jako způsob majetkoprávního vyrovnání variantu, která jim zajistí náhradu za zaniklá parkovací místa. Za této situace, kdy Statutární město Prostějov nechce převést do vlastnictví společnosti </w:t>
      </w:r>
      <w:r w:rsidRPr="0082705B">
        <w:rPr>
          <w:rFonts w:cs="Arial"/>
          <w:bCs/>
          <w:sz w:val="20"/>
        </w:rPr>
        <w:t xml:space="preserve">MPL TRADING, spol. s </w:t>
      </w:r>
      <w:r w:rsidR="00D36956" w:rsidRPr="0082705B">
        <w:rPr>
          <w:rFonts w:cs="Arial"/>
          <w:bCs/>
          <w:sz w:val="20"/>
        </w:rPr>
        <w:t>r.o</w:t>
      </w:r>
      <w:r w:rsidRPr="0082705B">
        <w:rPr>
          <w:rFonts w:cs="Arial"/>
          <w:bCs/>
          <w:sz w:val="20"/>
        </w:rPr>
        <w:t>.</w:t>
      </w:r>
      <w:r w:rsidR="00D36956" w:rsidRPr="0082705B">
        <w:rPr>
          <w:rFonts w:cs="Arial"/>
          <w:bCs/>
          <w:sz w:val="20"/>
        </w:rPr>
        <w:t>,</w:t>
      </w:r>
      <w:r w:rsidRPr="0082705B">
        <w:rPr>
          <w:rFonts w:cs="Arial"/>
          <w:bCs/>
          <w:sz w:val="20"/>
        </w:rPr>
        <w:t xml:space="preserve"> předmětnou část pozemku do jejího vlastnictví</w:t>
      </w:r>
      <w:r w:rsidRPr="0082705B">
        <w:rPr>
          <w:rFonts w:cs="Arial"/>
          <w:sz w:val="20"/>
        </w:rPr>
        <w:t xml:space="preserve"> však není mnoho variant majetkoprávního řešení, resp. existuje jediná, a to umožnit výpůjčku části pozemku </w:t>
      </w:r>
      <w:proofErr w:type="spellStart"/>
      <w:r w:rsidRPr="0082705B">
        <w:rPr>
          <w:rFonts w:cs="Arial"/>
          <w:sz w:val="20"/>
        </w:rPr>
        <w:t>p.č</w:t>
      </w:r>
      <w:proofErr w:type="spellEnd"/>
      <w:r w:rsidRPr="0082705B">
        <w:rPr>
          <w:rFonts w:cs="Arial"/>
          <w:sz w:val="20"/>
        </w:rPr>
        <w:t>. 7835/1 v </w:t>
      </w:r>
      <w:proofErr w:type="spellStart"/>
      <w:r w:rsidRPr="0082705B">
        <w:rPr>
          <w:rFonts w:cs="Arial"/>
          <w:sz w:val="20"/>
        </w:rPr>
        <w:t>k.ú</w:t>
      </w:r>
      <w:proofErr w:type="spellEnd"/>
      <w:r w:rsidRPr="0082705B">
        <w:rPr>
          <w:rFonts w:cs="Arial"/>
          <w:sz w:val="20"/>
        </w:rPr>
        <w:t xml:space="preserve">. Prostějov v jižní části ulice Okružní (viz situační mapa) za skutečnost, že společnost </w:t>
      </w:r>
      <w:r w:rsidRPr="0082705B">
        <w:rPr>
          <w:rFonts w:cs="Arial"/>
          <w:bCs/>
          <w:sz w:val="20"/>
        </w:rPr>
        <w:t xml:space="preserve">MPL TRADING, spol. s r.o., převede do vlastnictví Statutárnímu městu Prostějovu část pozemku </w:t>
      </w:r>
      <w:proofErr w:type="spellStart"/>
      <w:r w:rsidRPr="0082705B">
        <w:rPr>
          <w:rFonts w:cs="Arial"/>
          <w:bCs/>
          <w:sz w:val="20"/>
        </w:rPr>
        <w:t>p.č</w:t>
      </w:r>
      <w:proofErr w:type="spellEnd"/>
      <w:r w:rsidRPr="0082705B">
        <w:rPr>
          <w:rFonts w:cs="Arial"/>
          <w:bCs/>
          <w:sz w:val="20"/>
        </w:rPr>
        <w:t>. 6365/3 v </w:t>
      </w:r>
      <w:proofErr w:type="spellStart"/>
      <w:r w:rsidRPr="0082705B">
        <w:rPr>
          <w:rFonts w:cs="Arial"/>
          <w:bCs/>
          <w:sz w:val="20"/>
        </w:rPr>
        <w:t>k.ú</w:t>
      </w:r>
      <w:proofErr w:type="spellEnd"/>
      <w:r w:rsidRPr="0082705B">
        <w:rPr>
          <w:rFonts w:cs="Arial"/>
          <w:bCs/>
          <w:sz w:val="20"/>
        </w:rPr>
        <w:t>. Prostějov pro budoucí výstavbu cyklostezky.</w:t>
      </w:r>
      <w:r w:rsidRPr="0082705B">
        <w:rPr>
          <w:rFonts w:cs="Arial"/>
          <w:sz w:val="20"/>
        </w:rPr>
        <w:t xml:space="preserve"> </w:t>
      </w:r>
    </w:p>
    <w:p w:rsidR="00F21307" w:rsidRPr="0082705B" w:rsidRDefault="00F21307" w:rsidP="00F21307">
      <w:pPr>
        <w:jc w:val="both"/>
        <w:rPr>
          <w:rFonts w:cs="Arial"/>
          <w:sz w:val="20"/>
        </w:rPr>
      </w:pPr>
      <w:r w:rsidRPr="0082705B">
        <w:rPr>
          <w:rFonts w:cs="Arial"/>
          <w:sz w:val="20"/>
        </w:rPr>
        <w:t xml:space="preserve">Odbor správy a údržby majetku města </w:t>
      </w:r>
      <w:r w:rsidRPr="0082705B">
        <w:rPr>
          <w:rFonts w:cs="Arial"/>
          <w:b/>
          <w:sz w:val="20"/>
        </w:rPr>
        <w:t>doporučuje</w:t>
      </w:r>
      <w:r w:rsidR="00C609E8" w:rsidRPr="0082705B">
        <w:rPr>
          <w:rFonts w:cs="Arial"/>
          <w:b/>
          <w:sz w:val="20"/>
        </w:rPr>
        <w:t xml:space="preserve"> </w:t>
      </w:r>
      <w:r w:rsidR="00C609E8" w:rsidRPr="0082705B">
        <w:rPr>
          <w:rFonts w:cs="Arial"/>
          <w:sz w:val="20"/>
        </w:rPr>
        <w:t>schválit</w:t>
      </w:r>
      <w:r w:rsidRPr="0082705B">
        <w:rPr>
          <w:rFonts w:cs="Arial"/>
          <w:sz w:val="20"/>
        </w:rPr>
        <w:t xml:space="preserve"> </w:t>
      </w:r>
      <w:r w:rsidRPr="0082705B">
        <w:rPr>
          <w:rFonts w:cs="Arial"/>
          <w:bCs/>
          <w:sz w:val="20"/>
        </w:rPr>
        <w:t xml:space="preserve">výkup části pozemku </w:t>
      </w:r>
      <w:proofErr w:type="spellStart"/>
      <w:r w:rsidRPr="0082705B">
        <w:rPr>
          <w:rFonts w:cs="Arial"/>
          <w:bCs/>
          <w:sz w:val="20"/>
        </w:rPr>
        <w:t>p.č</w:t>
      </w:r>
      <w:proofErr w:type="spellEnd"/>
      <w:r w:rsidRPr="0082705B">
        <w:rPr>
          <w:rFonts w:cs="Arial"/>
          <w:bCs/>
          <w:sz w:val="20"/>
        </w:rPr>
        <w:t>. 6365/3 v </w:t>
      </w:r>
      <w:proofErr w:type="spellStart"/>
      <w:r w:rsidRPr="0082705B">
        <w:rPr>
          <w:rFonts w:cs="Arial"/>
          <w:bCs/>
          <w:sz w:val="20"/>
        </w:rPr>
        <w:t>k.ú</w:t>
      </w:r>
      <w:proofErr w:type="spellEnd"/>
      <w:r w:rsidRPr="0082705B">
        <w:rPr>
          <w:rFonts w:cs="Arial"/>
          <w:bCs/>
          <w:sz w:val="20"/>
        </w:rPr>
        <w:t xml:space="preserve">. Prostějov včetně rozpočtového opatření </w:t>
      </w:r>
      <w:r w:rsidRPr="0082705B">
        <w:rPr>
          <w:rFonts w:cs="Arial"/>
          <w:sz w:val="20"/>
        </w:rPr>
        <w:t xml:space="preserve">za podmínek dle návrhu usnesení. </w:t>
      </w:r>
    </w:p>
    <w:p w:rsidR="00F21307" w:rsidRPr="0082705B" w:rsidRDefault="00F21307" w:rsidP="00F21307">
      <w:pPr>
        <w:jc w:val="both"/>
        <w:rPr>
          <w:rFonts w:cs="Arial"/>
          <w:sz w:val="20"/>
        </w:rPr>
      </w:pPr>
      <w:r w:rsidRPr="0082705B">
        <w:rPr>
          <w:rFonts w:cs="Arial"/>
          <w:sz w:val="20"/>
        </w:rPr>
        <w:t xml:space="preserve">Odbor správy a údržby majetku města upozorňuje na skutečnost, že na předmětné části pozemku </w:t>
      </w:r>
      <w:proofErr w:type="spellStart"/>
      <w:r w:rsidRPr="0082705B">
        <w:rPr>
          <w:rFonts w:cs="Arial"/>
          <w:sz w:val="20"/>
        </w:rPr>
        <w:t>p.č</w:t>
      </w:r>
      <w:proofErr w:type="spellEnd"/>
      <w:r w:rsidRPr="0082705B">
        <w:rPr>
          <w:rFonts w:cs="Arial"/>
          <w:sz w:val="20"/>
        </w:rPr>
        <w:t>. 6365/3 v </w:t>
      </w:r>
      <w:proofErr w:type="spellStart"/>
      <w:r w:rsidRPr="0082705B">
        <w:rPr>
          <w:rFonts w:cs="Arial"/>
          <w:sz w:val="20"/>
        </w:rPr>
        <w:t>k.ú</w:t>
      </w:r>
      <w:proofErr w:type="spellEnd"/>
      <w:r w:rsidRPr="0082705B">
        <w:rPr>
          <w:rFonts w:cs="Arial"/>
          <w:sz w:val="20"/>
        </w:rPr>
        <w:t xml:space="preserve">. Prostějov je umístěno kabelové vedení NN, vedení STL plynovodu, vedení sdělovacího kabelu a vodovod, včetně jejich ochranných pásem a pozemek </w:t>
      </w:r>
      <w:proofErr w:type="spellStart"/>
      <w:r w:rsidRPr="0082705B">
        <w:rPr>
          <w:rFonts w:cs="Arial"/>
          <w:sz w:val="20"/>
        </w:rPr>
        <w:t>p.č</w:t>
      </w:r>
      <w:proofErr w:type="spellEnd"/>
      <w:r w:rsidRPr="0082705B">
        <w:rPr>
          <w:rFonts w:cs="Arial"/>
          <w:sz w:val="20"/>
        </w:rPr>
        <w:t>. 6365/3 v </w:t>
      </w:r>
      <w:proofErr w:type="spellStart"/>
      <w:r w:rsidRPr="0082705B">
        <w:rPr>
          <w:rFonts w:cs="Arial"/>
          <w:sz w:val="20"/>
        </w:rPr>
        <w:t>k.ú</w:t>
      </w:r>
      <w:proofErr w:type="spellEnd"/>
      <w:r w:rsidRPr="0082705B">
        <w:rPr>
          <w:rFonts w:cs="Arial"/>
          <w:sz w:val="20"/>
        </w:rPr>
        <w:t xml:space="preserve">. Prostějov je zatížen zákazem zcizení a smluvním zástavním právem ve prospěch České spořitelny, a.s., k zajištění pohledávky úvěru ve výši 12.400.000 Kč a budoucích pohledávek vzniklých od uzavření zástavní smlouvy do 31.03.2023 až do celkové výše 12.400.000 Kč. Odbor správy a údržby majetku města doporučuje realizovat výkup pozemku teprve poté, co bude zástavní právo a věcné právo zákazu zcizení váznoucí na předmětné části pozemku </w:t>
      </w:r>
      <w:proofErr w:type="spellStart"/>
      <w:r w:rsidRPr="0082705B">
        <w:rPr>
          <w:rFonts w:cs="Arial"/>
          <w:sz w:val="20"/>
        </w:rPr>
        <w:t>p.č</w:t>
      </w:r>
      <w:proofErr w:type="spellEnd"/>
      <w:r w:rsidRPr="0082705B">
        <w:rPr>
          <w:rFonts w:cs="Arial"/>
          <w:sz w:val="20"/>
        </w:rPr>
        <w:t>. 6365/3 v </w:t>
      </w:r>
      <w:proofErr w:type="spellStart"/>
      <w:r w:rsidRPr="0082705B">
        <w:rPr>
          <w:rFonts w:cs="Arial"/>
          <w:sz w:val="20"/>
        </w:rPr>
        <w:t>k.ú</w:t>
      </w:r>
      <w:proofErr w:type="spellEnd"/>
      <w:r w:rsidRPr="0082705B">
        <w:rPr>
          <w:rFonts w:cs="Arial"/>
          <w:sz w:val="20"/>
        </w:rPr>
        <w:t>. Prostějov zrušeno.</w:t>
      </w:r>
    </w:p>
    <w:p w:rsidR="00F21307" w:rsidRPr="0082705B" w:rsidRDefault="00F21307" w:rsidP="00F21307">
      <w:pPr>
        <w:jc w:val="both"/>
        <w:rPr>
          <w:rFonts w:cs="Arial"/>
          <w:sz w:val="20"/>
        </w:rPr>
      </w:pPr>
    </w:p>
    <w:p w:rsidR="00F21307" w:rsidRPr="0082705B" w:rsidRDefault="00F21307" w:rsidP="00F21307">
      <w:pPr>
        <w:jc w:val="both"/>
        <w:rPr>
          <w:rFonts w:cs="Arial"/>
          <w:bCs/>
          <w:sz w:val="20"/>
        </w:rPr>
      </w:pPr>
      <w:r w:rsidRPr="0082705B">
        <w:rPr>
          <w:rFonts w:cs="Arial"/>
          <w:sz w:val="20"/>
        </w:rPr>
        <w:t xml:space="preserve">Společnost </w:t>
      </w:r>
      <w:r w:rsidRPr="0082705B">
        <w:rPr>
          <w:rFonts w:cs="Arial"/>
          <w:bCs/>
          <w:sz w:val="20"/>
        </w:rPr>
        <w:t>MPL TRADING, spol. s r.o., není dlužníkem Statutárního města Prostějova.</w:t>
      </w:r>
    </w:p>
    <w:p w:rsidR="00F21307" w:rsidRPr="0082705B" w:rsidRDefault="00F21307" w:rsidP="00F21307">
      <w:pPr>
        <w:jc w:val="both"/>
        <w:rPr>
          <w:rFonts w:cs="Arial"/>
          <w:bCs/>
          <w:sz w:val="20"/>
        </w:rPr>
      </w:pPr>
    </w:p>
    <w:p w:rsidR="00F21307" w:rsidRPr="0082705B" w:rsidRDefault="00F21307" w:rsidP="00F21307">
      <w:pPr>
        <w:jc w:val="both"/>
        <w:rPr>
          <w:rFonts w:cs="Arial"/>
          <w:sz w:val="20"/>
        </w:rPr>
      </w:pPr>
      <w:r w:rsidRPr="0082705B">
        <w:rPr>
          <w:rFonts w:cs="Arial"/>
          <w:sz w:val="20"/>
        </w:rPr>
        <w:t xml:space="preserve">Předkládané rozpočtové opatření má vliv na rozpočet města. Dle výše uvedeného návrhu dojde ke snížení finančních prostředků ve FRR o částku 66.000 Kč a současně ke zvýšení finančních prostředků výdajů u kapitoly 50 – správa a nakládání s majetkem města o částku 66.000 Kč. </w:t>
      </w:r>
    </w:p>
    <w:p w:rsidR="00962397" w:rsidRPr="0082705B" w:rsidRDefault="00962397" w:rsidP="00EF1A2C">
      <w:pPr>
        <w:rPr>
          <w:rFonts w:cs="Arial"/>
          <w:sz w:val="20"/>
        </w:rPr>
      </w:pPr>
    </w:p>
    <w:p w:rsidR="00D36956" w:rsidRPr="0082705B" w:rsidRDefault="00D36956" w:rsidP="00D36956">
      <w:pPr>
        <w:jc w:val="both"/>
        <w:rPr>
          <w:rFonts w:cs="Arial"/>
          <w:b/>
          <w:bCs/>
          <w:sz w:val="20"/>
        </w:rPr>
      </w:pPr>
      <w:r w:rsidRPr="0082705B">
        <w:rPr>
          <w:rFonts w:cs="Arial"/>
          <w:b/>
          <w:bCs/>
          <w:sz w:val="20"/>
        </w:rPr>
        <w:t xml:space="preserve">Materiál byl předložen k projednání na schůzi Finančního výboru dne 29.08.2016. </w:t>
      </w:r>
    </w:p>
    <w:p w:rsidR="00F21307" w:rsidRPr="0082705B" w:rsidRDefault="00F21307">
      <w:pPr>
        <w:rPr>
          <w:rFonts w:cs="Arial"/>
          <w:sz w:val="20"/>
        </w:rPr>
      </w:pPr>
    </w:p>
    <w:p w:rsidR="001F7467" w:rsidRPr="0082705B" w:rsidRDefault="001F7467">
      <w:pPr>
        <w:rPr>
          <w:rFonts w:cs="Arial"/>
          <w:sz w:val="20"/>
        </w:rPr>
      </w:pPr>
    </w:p>
    <w:p w:rsidR="001F7467" w:rsidRPr="0082705B" w:rsidRDefault="001F7467">
      <w:pPr>
        <w:rPr>
          <w:rFonts w:cs="Arial"/>
          <w:sz w:val="20"/>
        </w:rPr>
      </w:pPr>
    </w:p>
    <w:p w:rsidR="001F7467" w:rsidRPr="0082705B" w:rsidRDefault="001F7467">
      <w:pPr>
        <w:rPr>
          <w:rFonts w:cs="Arial"/>
          <w:sz w:val="20"/>
        </w:rPr>
      </w:pPr>
    </w:p>
    <w:p w:rsidR="001F7467" w:rsidRPr="0082705B" w:rsidRDefault="001F7467">
      <w:pPr>
        <w:rPr>
          <w:rFonts w:cs="Arial"/>
          <w:sz w:val="20"/>
        </w:rPr>
      </w:pPr>
    </w:p>
    <w:p w:rsidR="001F7467" w:rsidRPr="0082705B" w:rsidRDefault="001F7467">
      <w:pPr>
        <w:rPr>
          <w:rFonts w:cs="Arial"/>
          <w:sz w:val="20"/>
        </w:rPr>
      </w:pPr>
    </w:p>
    <w:p w:rsidR="001F7467" w:rsidRPr="0082705B" w:rsidRDefault="001F7467">
      <w:pPr>
        <w:rPr>
          <w:rFonts w:cs="Arial"/>
          <w:sz w:val="20"/>
        </w:rPr>
      </w:pPr>
    </w:p>
    <w:p w:rsidR="001F7467" w:rsidRPr="0082705B" w:rsidRDefault="001F7467">
      <w:pPr>
        <w:rPr>
          <w:rFonts w:cs="Arial"/>
          <w:sz w:val="20"/>
        </w:rPr>
      </w:pPr>
    </w:p>
    <w:p w:rsidR="001F7467" w:rsidRPr="0082705B" w:rsidRDefault="001F7467">
      <w:pPr>
        <w:rPr>
          <w:rFonts w:cs="Arial"/>
          <w:sz w:val="20"/>
        </w:rPr>
      </w:pPr>
    </w:p>
    <w:p w:rsidR="00B15EA7" w:rsidRPr="0082705B" w:rsidRDefault="00B15EA7">
      <w:pPr>
        <w:rPr>
          <w:rFonts w:cs="Arial"/>
          <w:sz w:val="20"/>
        </w:rPr>
      </w:pPr>
    </w:p>
    <w:p w:rsidR="001F7467" w:rsidRPr="0082705B" w:rsidRDefault="001F7467">
      <w:pPr>
        <w:rPr>
          <w:rFonts w:cs="Arial"/>
          <w:sz w:val="20"/>
        </w:rPr>
      </w:pPr>
    </w:p>
    <w:p w:rsidR="001F7467" w:rsidRPr="0082705B" w:rsidRDefault="001F7467">
      <w:pPr>
        <w:rPr>
          <w:rFonts w:cs="Arial"/>
          <w:sz w:val="20"/>
        </w:rPr>
      </w:pPr>
    </w:p>
    <w:p w:rsidR="001F7467" w:rsidRPr="0082705B" w:rsidRDefault="001F7467">
      <w:pPr>
        <w:rPr>
          <w:rFonts w:cs="Arial"/>
          <w:sz w:val="20"/>
        </w:rPr>
      </w:pPr>
    </w:p>
    <w:p w:rsidR="001F7467" w:rsidRPr="0082705B" w:rsidRDefault="001F7467">
      <w:pPr>
        <w:rPr>
          <w:rFonts w:cs="Arial"/>
          <w:sz w:val="20"/>
        </w:rPr>
      </w:pPr>
    </w:p>
    <w:p w:rsidR="001F7467" w:rsidRPr="0082705B" w:rsidRDefault="001F7467">
      <w:pPr>
        <w:rPr>
          <w:rFonts w:cs="Arial"/>
          <w:sz w:val="20"/>
        </w:rPr>
      </w:pPr>
    </w:p>
    <w:p w:rsidR="001F7467" w:rsidRPr="0082705B" w:rsidRDefault="001F7467">
      <w:pPr>
        <w:rPr>
          <w:rFonts w:cs="Arial"/>
          <w:sz w:val="20"/>
        </w:rPr>
      </w:pPr>
    </w:p>
    <w:p w:rsidR="001F7467" w:rsidRPr="0082705B" w:rsidRDefault="001F7467">
      <w:pPr>
        <w:rPr>
          <w:rFonts w:cs="Arial"/>
          <w:sz w:val="20"/>
        </w:rPr>
      </w:pPr>
    </w:p>
    <w:p w:rsidR="001F7467" w:rsidRPr="0082705B" w:rsidRDefault="001F7467" w:rsidP="001F7467">
      <w:pPr>
        <w:jc w:val="both"/>
        <w:rPr>
          <w:sz w:val="20"/>
        </w:rPr>
      </w:pPr>
      <w:r w:rsidRPr="0082705B">
        <w:rPr>
          <w:sz w:val="20"/>
        </w:rPr>
        <w:t xml:space="preserve">Přílohy:  </w:t>
      </w:r>
      <w:r w:rsidRPr="0082705B">
        <w:rPr>
          <w:sz w:val="20"/>
        </w:rPr>
        <w:tab/>
        <w:t>situační mapa</w:t>
      </w:r>
    </w:p>
    <w:p w:rsidR="001F7467" w:rsidRPr="0082705B" w:rsidRDefault="001F7467" w:rsidP="001F7467">
      <w:pPr>
        <w:jc w:val="both"/>
        <w:rPr>
          <w:sz w:val="20"/>
        </w:rPr>
      </w:pPr>
      <w:r w:rsidRPr="0082705B">
        <w:rPr>
          <w:sz w:val="20"/>
        </w:rPr>
        <w:tab/>
      </w:r>
      <w:r w:rsidRPr="0082705B">
        <w:rPr>
          <w:sz w:val="20"/>
        </w:rPr>
        <w:tab/>
        <w:t>výpis z obchodního rejstříku</w:t>
      </w:r>
    </w:p>
    <w:p w:rsidR="001F7467" w:rsidRPr="0082705B" w:rsidRDefault="001F7467" w:rsidP="001F7467">
      <w:pPr>
        <w:jc w:val="both"/>
        <w:rPr>
          <w:sz w:val="20"/>
        </w:rPr>
      </w:pPr>
    </w:p>
    <w:p w:rsidR="001F7467" w:rsidRPr="0082705B" w:rsidRDefault="001F7467" w:rsidP="001F7467">
      <w:pPr>
        <w:rPr>
          <w:sz w:val="20"/>
        </w:rPr>
      </w:pPr>
      <w:r w:rsidRPr="0082705B">
        <w:rPr>
          <w:sz w:val="20"/>
        </w:rPr>
        <w:t>V Prostějově dne 22.08.2016</w:t>
      </w:r>
    </w:p>
    <w:p w:rsidR="001F7467" w:rsidRPr="0082705B" w:rsidRDefault="001F7467" w:rsidP="001F7467">
      <w:pPr>
        <w:rPr>
          <w:sz w:val="20"/>
        </w:rPr>
      </w:pPr>
    </w:p>
    <w:p w:rsidR="001F7467" w:rsidRPr="0082705B" w:rsidRDefault="001F7467" w:rsidP="001F7467">
      <w:pPr>
        <w:rPr>
          <w:sz w:val="20"/>
        </w:rPr>
      </w:pPr>
      <w:r w:rsidRPr="0082705B">
        <w:rPr>
          <w:sz w:val="20"/>
        </w:rPr>
        <w:t xml:space="preserve">Osoba odpovědná za správnost: </w:t>
      </w:r>
      <w:r w:rsidRPr="0082705B">
        <w:rPr>
          <w:sz w:val="20"/>
        </w:rPr>
        <w:tab/>
        <w:t>Mgr. Libor Vojtek, vedoucí Odboru SÚMM</w:t>
      </w:r>
      <w:r w:rsidR="000722C3">
        <w:rPr>
          <w:sz w:val="20"/>
        </w:rPr>
        <w:t xml:space="preserve">, v. r. </w:t>
      </w:r>
    </w:p>
    <w:p w:rsidR="001F7467" w:rsidRPr="0082705B" w:rsidRDefault="001F7467" w:rsidP="001F7467">
      <w:pPr>
        <w:rPr>
          <w:sz w:val="20"/>
        </w:rPr>
      </w:pPr>
    </w:p>
    <w:p w:rsidR="001F7467" w:rsidRPr="0082705B" w:rsidRDefault="001F7467" w:rsidP="001F7467">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cs="Arial"/>
        </w:rPr>
      </w:pPr>
      <w:r w:rsidRPr="0082705B">
        <w:rPr>
          <w:rFonts w:ascii="Arial" w:hAnsi="Arial" w:cs="Arial"/>
        </w:rPr>
        <w:t>Zpracoval:  Jiří Grygar, odborný referent oddělení nakládání s majetkem města Odboru SÚMM</w:t>
      </w:r>
      <w:r w:rsidR="000722C3">
        <w:rPr>
          <w:rFonts w:ascii="Arial" w:hAnsi="Arial" w:cs="Arial"/>
        </w:rPr>
        <w:t xml:space="preserve">, v. r. </w:t>
      </w:r>
      <w:bookmarkStart w:id="0" w:name="_GoBack"/>
      <w:bookmarkEnd w:id="0"/>
    </w:p>
    <w:p w:rsidR="001F7467" w:rsidRPr="0082705B" w:rsidRDefault="001F7467">
      <w:pPr>
        <w:rPr>
          <w:rFonts w:cs="Arial"/>
          <w:sz w:val="20"/>
        </w:rPr>
      </w:pPr>
    </w:p>
    <w:p w:rsidR="001F7467" w:rsidRPr="001F7467" w:rsidRDefault="001F7467">
      <w:pPr>
        <w:rPr>
          <w:rFonts w:cs="Arial"/>
          <w:sz w:val="20"/>
        </w:rPr>
      </w:pPr>
    </w:p>
    <w:p w:rsidR="001F7467" w:rsidRPr="001F7467" w:rsidRDefault="0082705B" w:rsidP="001F7467">
      <w:pPr>
        <w:pStyle w:val="Textmakra"/>
        <w:tabs>
          <w:tab w:val="clear" w:pos="480"/>
          <w:tab w:val="clear" w:pos="960"/>
          <w:tab w:val="clear" w:pos="1440"/>
          <w:tab w:val="clear" w:pos="1920"/>
          <w:tab w:val="clear" w:pos="2400"/>
          <w:tab w:val="clear" w:pos="2880"/>
          <w:tab w:val="clear" w:pos="3360"/>
          <w:tab w:val="clear" w:pos="3840"/>
          <w:tab w:val="clear" w:pos="4320"/>
        </w:tabs>
      </w:pPr>
      <w:r>
        <w:rPr>
          <w:noProof/>
        </w:rPr>
        <w:lastRenderedPageBreak/>
        <w:drawing>
          <wp:inline distT="0" distB="0" distL="0" distR="0">
            <wp:extent cx="5762625" cy="8143875"/>
            <wp:effectExtent l="0" t="0" r="9525" b="9525"/>
            <wp:docPr id="2" name="obrázek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p>
    <w:p w:rsidR="001F7467" w:rsidRPr="001F7467" w:rsidRDefault="0082705B" w:rsidP="001F7467">
      <w:pPr>
        <w:pStyle w:val="Textmakra"/>
        <w:tabs>
          <w:tab w:val="clear" w:pos="480"/>
          <w:tab w:val="clear" w:pos="960"/>
          <w:tab w:val="clear" w:pos="1440"/>
          <w:tab w:val="clear" w:pos="1920"/>
          <w:tab w:val="clear" w:pos="2400"/>
          <w:tab w:val="clear" w:pos="2880"/>
          <w:tab w:val="clear" w:pos="3360"/>
          <w:tab w:val="clear" w:pos="3840"/>
          <w:tab w:val="clear" w:pos="4320"/>
        </w:tabs>
      </w:pPr>
      <w:r>
        <w:rPr>
          <w:noProof/>
        </w:rPr>
        <w:lastRenderedPageBreak/>
        <w:drawing>
          <wp:inline distT="0" distB="0" distL="0" distR="0">
            <wp:extent cx="5762625" cy="8143875"/>
            <wp:effectExtent l="0" t="0" r="9525" b="9525"/>
            <wp:docPr id="1" name="obrázek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p>
    <w:p w:rsidR="001F7467" w:rsidRPr="001F7467" w:rsidRDefault="0082705B" w:rsidP="001F7467">
      <w:pPr>
        <w:pStyle w:val="Textmakra"/>
        <w:tabs>
          <w:tab w:val="clear" w:pos="480"/>
          <w:tab w:val="clear" w:pos="960"/>
          <w:tab w:val="clear" w:pos="1440"/>
          <w:tab w:val="clear" w:pos="1920"/>
          <w:tab w:val="clear" w:pos="2400"/>
          <w:tab w:val="clear" w:pos="2880"/>
          <w:tab w:val="clear" w:pos="3360"/>
          <w:tab w:val="clear" w:pos="3840"/>
          <w:tab w:val="clear" w:pos="4320"/>
        </w:tabs>
      </w:pPr>
      <w:r>
        <w:rPr>
          <w:noProof/>
        </w:rPr>
        <w:lastRenderedPageBreak/>
        <w:drawing>
          <wp:inline distT="0" distB="0" distL="0" distR="0">
            <wp:extent cx="5762625" cy="8143875"/>
            <wp:effectExtent l="0" t="0" r="9525" b="9525"/>
            <wp:docPr id="3" name="obrázek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p>
    <w:p w:rsidR="001F7467" w:rsidRPr="001F7467" w:rsidRDefault="001F7467">
      <w:pPr>
        <w:rPr>
          <w:rFonts w:cs="Arial"/>
          <w:sz w:val="20"/>
        </w:rPr>
      </w:pPr>
    </w:p>
    <w:sectPr w:rsidR="001F7467" w:rsidRPr="001F7467" w:rsidSect="00B33EC0">
      <w:footerReference w:type="even" r:id="rId12"/>
      <w:footerReference w:type="default" r:id="rId13"/>
      <w:footerReference w:type="first" r:id="rId14"/>
      <w:pgSz w:w="11906" w:h="16838" w:code="9"/>
      <w:pgMar w:top="1417" w:right="1417" w:bottom="1417" w:left="1417" w:header="1418" w:footer="102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0D" w:rsidRDefault="007D790D">
      <w:r>
        <w:separator/>
      </w:r>
    </w:p>
  </w:endnote>
  <w:endnote w:type="continuationSeparator" w:id="0">
    <w:p w:rsidR="007D790D" w:rsidRDefault="007D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AT">
    <w:altName w:val="Corbel"/>
    <w:panose1 w:val="02000403030000020003"/>
    <w:charset w:val="EE"/>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38" w:rsidRDefault="00674D3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74D38" w:rsidRDefault="00674D3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42" w:rsidRPr="00635542" w:rsidRDefault="00635542">
    <w:pPr>
      <w:pStyle w:val="Zpat"/>
      <w:jc w:val="center"/>
      <w:rPr>
        <w:rFonts w:ascii="Arial" w:hAnsi="Arial" w:cs="Arial"/>
        <w:sz w:val="20"/>
      </w:rPr>
    </w:pPr>
    <w:r w:rsidRPr="00635542">
      <w:rPr>
        <w:rFonts w:ascii="Arial" w:hAnsi="Arial" w:cs="Arial"/>
        <w:sz w:val="20"/>
      </w:rPr>
      <w:fldChar w:fldCharType="begin"/>
    </w:r>
    <w:r w:rsidRPr="00635542">
      <w:rPr>
        <w:rFonts w:ascii="Arial" w:hAnsi="Arial" w:cs="Arial"/>
        <w:sz w:val="20"/>
      </w:rPr>
      <w:instrText>PAGE   \* MERGEFORMAT</w:instrText>
    </w:r>
    <w:r w:rsidRPr="00635542">
      <w:rPr>
        <w:rFonts w:ascii="Arial" w:hAnsi="Arial" w:cs="Arial"/>
        <w:sz w:val="20"/>
      </w:rPr>
      <w:fldChar w:fldCharType="separate"/>
    </w:r>
    <w:r w:rsidR="000722C3">
      <w:rPr>
        <w:rFonts w:ascii="Arial" w:hAnsi="Arial" w:cs="Arial"/>
        <w:noProof/>
        <w:sz w:val="20"/>
      </w:rPr>
      <w:t>4</w:t>
    </w:r>
    <w:r w:rsidRPr="00635542">
      <w:rPr>
        <w:rFonts w:ascii="Arial" w:hAnsi="Arial" w:cs="Arial"/>
        <w:sz w:val="20"/>
      </w:rPr>
      <w:fldChar w:fldCharType="end"/>
    </w:r>
  </w:p>
  <w:p w:rsidR="00674D38" w:rsidRDefault="00674D38" w:rsidP="004C23C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38" w:rsidRDefault="00674D38">
    <w:pPr>
      <w:pStyle w:val="Zpat"/>
      <w:framePr w:wrap="around" w:vAnchor="text" w:hAnchor="margin" w:xAlign="right" w:y="1"/>
      <w:rPr>
        <w:rStyle w:val="slostrnky"/>
      </w:rPr>
    </w:pPr>
  </w:p>
  <w:p w:rsidR="00674D38" w:rsidRDefault="00674D38" w:rsidP="004C23C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0D" w:rsidRDefault="007D790D">
      <w:r>
        <w:separator/>
      </w:r>
    </w:p>
  </w:footnote>
  <w:footnote w:type="continuationSeparator" w:id="0">
    <w:p w:rsidR="007D790D" w:rsidRDefault="007D7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2CECB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8B8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DC39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E6B0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9">
    <w:nsid w:val="FFFFFF89"/>
    <w:multiLevelType w:val="singleLevel"/>
    <w:tmpl w:val="215C2E2C"/>
    <w:lvl w:ilvl="0">
      <w:start w:val="1"/>
      <w:numFmt w:val="bullet"/>
      <w:lvlText w:val=""/>
      <w:lvlJc w:val="left"/>
      <w:pPr>
        <w:tabs>
          <w:tab w:val="num" w:pos="360"/>
        </w:tabs>
        <w:ind w:left="360" w:hanging="360"/>
      </w:pPr>
      <w:rPr>
        <w:rFonts w:ascii="Symbol" w:hAnsi="Symbol" w:hint="default"/>
      </w:rPr>
    </w:lvl>
  </w:abstractNum>
  <w:abstractNum w:abstractNumId="10">
    <w:nsid w:val="01024B9D"/>
    <w:multiLevelType w:val="hybridMultilevel"/>
    <w:tmpl w:val="56C4316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4153877"/>
    <w:multiLevelType w:val="singleLevel"/>
    <w:tmpl w:val="BFEAFB48"/>
    <w:lvl w:ilvl="0">
      <w:start w:val="29"/>
      <w:numFmt w:val="bullet"/>
      <w:lvlText w:val="-"/>
      <w:lvlJc w:val="left"/>
      <w:pPr>
        <w:tabs>
          <w:tab w:val="num" w:pos="360"/>
        </w:tabs>
        <w:ind w:left="360" w:hanging="360"/>
      </w:pPr>
      <w:rPr>
        <w:rFonts w:ascii="Times New Roman" w:hAnsi="Times New Roman" w:hint="default"/>
      </w:rPr>
    </w:lvl>
  </w:abstractNum>
  <w:abstractNum w:abstractNumId="12">
    <w:nsid w:val="107D503B"/>
    <w:multiLevelType w:val="hybridMultilevel"/>
    <w:tmpl w:val="17D23FB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70585910">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2D82D8C"/>
    <w:multiLevelType w:val="hybridMultilevel"/>
    <w:tmpl w:val="5094A31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308276F"/>
    <w:multiLevelType w:val="hybridMultilevel"/>
    <w:tmpl w:val="753AAEC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49F17C0"/>
    <w:multiLevelType w:val="hybridMultilevel"/>
    <w:tmpl w:val="01A67B7C"/>
    <w:lvl w:ilvl="0" w:tplc="B1B4C826">
      <w:start w:val="1"/>
      <w:numFmt w:val="lowerLetter"/>
      <w:lvlText w:val="%1)"/>
      <w:lvlJc w:val="left"/>
      <w:pPr>
        <w:tabs>
          <w:tab w:val="num" w:pos="374"/>
        </w:tabs>
        <w:ind w:left="374" w:hanging="360"/>
      </w:pPr>
      <w:rPr>
        <w:rFonts w:hint="default"/>
      </w:rPr>
    </w:lvl>
    <w:lvl w:ilvl="1" w:tplc="04050019" w:tentative="1">
      <w:start w:val="1"/>
      <w:numFmt w:val="lowerLetter"/>
      <w:lvlText w:val="%2."/>
      <w:lvlJc w:val="left"/>
      <w:pPr>
        <w:tabs>
          <w:tab w:val="num" w:pos="1094"/>
        </w:tabs>
        <w:ind w:left="1094" w:hanging="360"/>
      </w:pPr>
    </w:lvl>
    <w:lvl w:ilvl="2" w:tplc="0405001B" w:tentative="1">
      <w:start w:val="1"/>
      <w:numFmt w:val="lowerRoman"/>
      <w:lvlText w:val="%3."/>
      <w:lvlJc w:val="right"/>
      <w:pPr>
        <w:tabs>
          <w:tab w:val="num" w:pos="1814"/>
        </w:tabs>
        <w:ind w:left="1814" w:hanging="180"/>
      </w:pPr>
    </w:lvl>
    <w:lvl w:ilvl="3" w:tplc="0405000F" w:tentative="1">
      <w:start w:val="1"/>
      <w:numFmt w:val="decimal"/>
      <w:lvlText w:val="%4."/>
      <w:lvlJc w:val="left"/>
      <w:pPr>
        <w:tabs>
          <w:tab w:val="num" w:pos="2534"/>
        </w:tabs>
        <w:ind w:left="2534" w:hanging="360"/>
      </w:pPr>
    </w:lvl>
    <w:lvl w:ilvl="4" w:tplc="04050019" w:tentative="1">
      <w:start w:val="1"/>
      <w:numFmt w:val="lowerLetter"/>
      <w:lvlText w:val="%5."/>
      <w:lvlJc w:val="left"/>
      <w:pPr>
        <w:tabs>
          <w:tab w:val="num" w:pos="3254"/>
        </w:tabs>
        <w:ind w:left="3254" w:hanging="360"/>
      </w:pPr>
    </w:lvl>
    <w:lvl w:ilvl="5" w:tplc="0405001B" w:tentative="1">
      <w:start w:val="1"/>
      <w:numFmt w:val="lowerRoman"/>
      <w:lvlText w:val="%6."/>
      <w:lvlJc w:val="right"/>
      <w:pPr>
        <w:tabs>
          <w:tab w:val="num" w:pos="3974"/>
        </w:tabs>
        <w:ind w:left="3974" w:hanging="180"/>
      </w:pPr>
    </w:lvl>
    <w:lvl w:ilvl="6" w:tplc="0405000F" w:tentative="1">
      <w:start w:val="1"/>
      <w:numFmt w:val="decimal"/>
      <w:lvlText w:val="%7."/>
      <w:lvlJc w:val="left"/>
      <w:pPr>
        <w:tabs>
          <w:tab w:val="num" w:pos="4694"/>
        </w:tabs>
        <w:ind w:left="4694" w:hanging="360"/>
      </w:pPr>
    </w:lvl>
    <w:lvl w:ilvl="7" w:tplc="04050019" w:tentative="1">
      <w:start w:val="1"/>
      <w:numFmt w:val="lowerLetter"/>
      <w:lvlText w:val="%8."/>
      <w:lvlJc w:val="left"/>
      <w:pPr>
        <w:tabs>
          <w:tab w:val="num" w:pos="5414"/>
        </w:tabs>
        <w:ind w:left="5414" w:hanging="360"/>
      </w:pPr>
    </w:lvl>
    <w:lvl w:ilvl="8" w:tplc="0405001B" w:tentative="1">
      <w:start w:val="1"/>
      <w:numFmt w:val="lowerRoman"/>
      <w:lvlText w:val="%9."/>
      <w:lvlJc w:val="right"/>
      <w:pPr>
        <w:tabs>
          <w:tab w:val="num" w:pos="6134"/>
        </w:tabs>
        <w:ind w:left="6134" w:hanging="180"/>
      </w:pPr>
    </w:lvl>
  </w:abstractNum>
  <w:abstractNum w:abstractNumId="16">
    <w:nsid w:val="29364974"/>
    <w:multiLevelType w:val="hybridMultilevel"/>
    <w:tmpl w:val="C152F03A"/>
    <w:lvl w:ilvl="0" w:tplc="9064EBB0">
      <w:start w:val="1"/>
      <w:numFmt w:val="lowerLetter"/>
      <w:lvlText w:val="%1)"/>
      <w:lvlJc w:val="left"/>
      <w:pPr>
        <w:tabs>
          <w:tab w:val="num" w:pos="359"/>
        </w:tabs>
        <w:ind w:left="359" w:hanging="360"/>
      </w:pPr>
    </w:lvl>
    <w:lvl w:ilvl="1" w:tplc="04050019">
      <w:start w:val="1"/>
      <w:numFmt w:val="lowerLetter"/>
      <w:lvlText w:val="%2."/>
      <w:lvlJc w:val="left"/>
      <w:pPr>
        <w:tabs>
          <w:tab w:val="num" w:pos="1079"/>
        </w:tabs>
        <w:ind w:left="1079" w:hanging="360"/>
      </w:pPr>
    </w:lvl>
    <w:lvl w:ilvl="2" w:tplc="0405001B">
      <w:start w:val="1"/>
      <w:numFmt w:val="lowerRoman"/>
      <w:lvlText w:val="%3."/>
      <w:lvlJc w:val="right"/>
      <w:pPr>
        <w:tabs>
          <w:tab w:val="num" w:pos="1799"/>
        </w:tabs>
        <w:ind w:left="1799" w:hanging="180"/>
      </w:pPr>
    </w:lvl>
    <w:lvl w:ilvl="3" w:tplc="0405000F">
      <w:start w:val="1"/>
      <w:numFmt w:val="decimal"/>
      <w:lvlText w:val="%4."/>
      <w:lvlJc w:val="left"/>
      <w:pPr>
        <w:tabs>
          <w:tab w:val="num" w:pos="2519"/>
        </w:tabs>
        <w:ind w:left="2519" w:hanging="360"/>
      </w:pPr>
    </w:lvl>
    <w:lvl w:ilvl="4" w:tplc="04050019">
      <w:start w:val="1"/>
      <w:numFmt w:val="lowerLetter"/>
      <w:lvlText w:val="%5."/>
      <w:lvlJc w:val="left"/>
      <w:pPr>
        <w:tabs>
          <w:tab w:val="num" w:pos="3239"/>
        </w:tabs>
        <w:ind w:left="3239" w:hanging="360"/>
      </w:pPr>
    </w:lvl>
    <w:lvl w:ilvl="5" w:tplc="0405001B">
      <w:start w:val="1"/>
      <w:numFmt w:val="lowerRoman"/>
      <w:lvlText w:val="%6."/>
      <w:lvlJc w:val="right"/>
      <w:pPr>
        <w:tabs>
          <w:tab w:val="num" w:pos="3959"/>
        </w:tabs>
        <w:ind w:left="3959" w:hanging="180"/>
      </w:pPr>
    </w:lvl>
    <w:lvl w:ilvl="6" w:tplc="0405000F">
      <w:start w:val="1"/>
      <w:numFmt w:val="decimal"/>
      <w:lvlText w:val="%7."/>
      <w:lvlJc w:val="left"/>
      <w:pPr>
        <w:tabs>
          <w:tab w:val="num" w:pos="4679"/>
        </w:tabs>
        <w:ind w:left="4679" w:hanging="360"/>
      </w:pPr>
    </w:lvl>
    <w:lvl w:ilvl="7" w:tplc="04050019">
      <w:start w:val="1"/>
      <w:numFmt w:val="lowerLetter"/>
      <w:lvlText w:val="%8."/>
      <w:lvlJc w:val="left"/>
      <w:pPr>
        <w:tabs>
          <w:tab w:val="num" w:pos="5399"/>
        </w:tabs>
        <w:ind w:left="5399" w:hanging="360"/>
      </w:pPr>
    </w:lvl>
    <w:lvl w:ilvl="8" w:tplc="0405001B">
      <w:start w:val="1"/>
      <w:numFmt w:val="lowerRoman"/>
      <w:lvlText w:val="%9."/>
      <w:lvlJc w:val="right"/>
      <w:pPr>
        <w:tabs>
          <w:tab w:val="num" w:pos="6119"/>
        </w:tabs>
        <w:ind w:left="6119" w:hanging="180"/>
      </w:pPr>
    </w:lvl>
  </w:abstractNum>
  <w:abstractNum w:abstractNumId="17">
    <w:nsid w:val="31955C46"/>
    <w:multiLevelType w:val="hybridMultilevel"/>
    <w:tmpl w:val="38AEF480"/>
    <w:lvl w:ilvl="0" w:tplc="458807E4">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37C25C39"/>
    <w:multiLevelType w:val="hybridMultilevel"/>
    <w:tmpl w:val="4A945D32"/>
    <w:lvl w:ilvl="0" w:tplc="B8C4DCB6">
      <w:start w:val="1"/>
      <w:numFmt w:val="decimal"/>
      <w:lvlText w:val="%1)"/>
      <w:lvlJc w:val="left"/>
      <w:pPr>
        <w:ind w:left="720" w:hanging="360"/>
      </w:pPr>
      <w:rPr>
        <w:rFonts w:ascii="Arial" w:eastAsia="Times New Roman" w:hAnsi="Arial" w:cs="Arial" w:hint="default"/>
      </w:rPr>
    </w:lvl>
    <w:lvl w:ilvl="1" w:tplc="E64ED378">
      <w:start w:val="1"/>
      <w:numFmt w:val="lowerLetter"/>
      <w:lvlText w:val="%2)"/>
      <w:lvlJc w:val="left"/>
      <w:pPr>
        <w:ind w:left="1211" w:hanging="360"/>
      </w:pPr>
      <w:rPr>
        <w:rFonts w:ascii="Arial" w:eastAsia="Times New Roman" w:hAnsi="Arial" w:cs="Arial" w:hint="default"/>
      </w:rPr>
    </w:lvl>
    <w:lvl w:ilvl="2" w:tplc="0405001B">
      <w:start w:val="1"/>
      <w:numFmt w:val="lowerRoman"/>
      <w:lvlText w:val="%3."/>
      <w:lvlJc w:val="right"/>
      <w:pPr>
        <w:ind w:left="2160" w:hanging="180"/>
      </w:pPr>
    </w:lvl>
    <w:lvl w:ilvl="3" w:tplc="9BCA374E">
      <w:start w:val="2"/>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3EDF3FFB"/>
    <w:multiLevelType w:val="hybridMultilevel"/>
    <w:tmpl w:val="52D2926E"/>
    <w:lvl w:ilvl="0" w:tplc="1A6E5BF8">
      <w:start w:val="1"/>
      <w:numFmt w:val="decimal"/>
      <w:lvlText w:val="%1."/>
      <w:lvlJc w:val="left"/>
      <w:pPr>
        <w:tabs>
          <w:tab w:val="num" w:pos="735"/>
        </w:tabs>
        <w:ind w:left="735" w:hanging="375"/>
      </w:pPr>
      <w:rPr>
        <w:rFonts w:hint="default"/>
      </w:rPr>
    </w:lvl>
    <w:lvl w:ilvl="1" w:tplc="070468B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F8762A1"/>
    <w:multiLevelType w:val="hybridMultilevel"/>
    <w:tmpl w:val="3BCEB24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7AC62D7"/>
    <w:multiLevelType w:val="hybridMultilevel"/>
    <w:tmpl w:val="50BA61A4"/>
    <w:lvl w:ilvl="0" w:tplc="2C2E50B6">
      <w:start w:val="797"/>
      <w:numFmt w:val="bullet"/>
      <w:lvlText w:val="-"/>
      <w:lvlJc w:val="left"/>
      <w:pPr>
        <w:tabs>
          <w:tab w:val="num" w:pos="2130"/>
        </w:tabs>
        <w:ind w:left="2130" w:hanging="720"/>
      </w:pPr>
      <w:rPr>
        <w:rFonts w:ascii="Times New Roman" w:eastAsia="Times New Roman" w:hAnsi="Times New Roman" w:cs="Times New Roman" w:hint="default"/>
      </w:rPr>
    </w:lvl>
    <w:lvl w:ilvl="1" w:tplc="B7408ED0" w:tentative="1">
      <w:start w:val="1"/>
      <w:numFmt w:val="bullet"/>
      <w:lvlText w:val="o"/>
      <w:lvlJc w:val="left"/>
      <w:pPr>
        <w:tabs>
          <w:tab w:val="num" w:pos="2490"/>
        </w:tabs>
        <w:ind w:left="2490" w:hanging="360"/>
      </w:pPr>
      <w:rPr>
        <w:rFonts w:ascii="Courier New" w:hAnsi="Courier New" w:hint="default"/>
      </w:rPr>
    </w:lvl>
    <w:lvl w:ilvl="2" w:tplc="440A9178" w:tentative="1">
      <w:start w:val="1"/>
      <w:numFmt w:val="bullet"/>
      <w:lvlText w:val=""/>
      <w:lvlJc w:val="left"/>
      <w:pPr>
        <w:tabs>
          <w:tab w:val="num" w:pos="3210"/>
        </w:tabs>
        <w:ind w:left="3210" w:hanging="360"/>
      </w:pPr>
      <w:rPr>
        <w:rFonts w:ascii="Wingdings" w:hAnsi="Wingdings" w:hint="default"/>
      </w:rPr>
    </w:lvl>
    <w:lvl w:ilvl="3" w:tplc="22E05E3A" w:tentative="1">
      <w:start w:val="1"/>
      <w:numFmt w:val="bullet"/>
      <w:lvlText w:val=""/>
      <w:lvlJc w:val="left"/>
      <w:pPr>
        <w:tabs>
          <w:tab w:val="num" w:pos="3930"/>
        </w:tabs>
        <w:ind w:left="3930" w:hanging="360"/>
      </w:pPr>
      <w:rPr>
        <w:rFonts w:ascii="Symbol" w:hAnsi="Symbol" w:hint="default"/>
      </w:rPr>
    </w:lvl>
    <w:lvl w:ilvl="4" w:tplc="45901EE6" w:tentative="1">
      <w:start w:val="1"/>
      <w:numFmt w:val="bullet"/>
      <w:lvlText w:val="o"/>
      <w:lvlJc w:val="left"/>
      <w:pPr>
        <w:tabs>
          <w:tab w:val="num" w:pos="4650"/>
        </w:tabs>
        <w:ind w:left="4650" w:hanging="360"/>
      </w:pPr>
      <w:rPr>
        <w:rFonts w:ascii="Courier New" w:hAnsi="Courier New" w:hint="default"/>
      </w:rPr>
    </w:lvl>
    <w:lvl w:ilvl="5" w:tplc="D5AA8C04" w:tentative="1">
      <w:start w:val="1"/>
      <w:numFmt w:val="bullet"/>
      <w:lvlText w:val=""/>
      <w:lvlJc w:val="left"/>
      <w:pPr>
        <w:tabs>
          <w:tab w:val="num" w:pos="5370"/>
        </w:tabs>
        <w:ind w:left="5370" w:hanging="360"/>
      </w:pPr>
      <w:rPr>
        <w:rFonts w:ascii="Wingdings" w:hAnsi="Wingdings" w:hint="default"/>
      </w:rPr>
    </w:lvl>
    <w:lvl w:ilvl="6" w:tplc="DE06231E" w:tentative="1">
      <w:start w:val="1"/>
      <w:numFmt w:val="bullet"/>
      <w:lvlText w:val=""/>
      <w:lvlJc w:val="left"/>
      <w:pPr>
        <w:tabs>
          <w:tab w:val="num" w:pos="6090"/>
        </w:tabs>
        <w:ind w:left="6090" w:hanging="360"/>
      </w:pPr>
      <w:rPr>
        <w:rFonts w:ascii="Symbol" w:hAnsi="Symbol" w:hint="default"/>
      </w:rPr>
    </w:lvl>
    <w:lvl w:ilvl="7" w:tplc="B91280CE" w:tentative="1">
      <w:start w:val="1"/>
      <w:numFmt w:val="bullet"/>
      <w:lvlText w:val="o"/>
      <w:lvlJc w:val="left"/>
      <w:pPr>
        <w:tabs>
          <w:tab w:val="num" w:pos="6810"/>
        </w:tabs>
        <w:ind w:left="6810" w:hanging="360"/>
      </w:pPr>
      <w:rPr>
        <w:rFonts w:ascii="Courier New" w:hAnsi="Courier New" w:hint="default"/>
      </w:rPr>
    </w:lvl>
    <w:lvl w:ilvl="8" w:tplc="03460004" w:tentative="1">
      <w:start w:val="1"/>
      <w:numFmt w:val="bullet"/>
      <w:lvlText w:val=""/>
      <w:lvlJc w:val="left"/>
      <w:pPr>
        <w:tabs>
          <w:tab w:val="num" w:pos="7530"/>
        </w:tabs>
        <w:ind w:left="7530" w:hanging="360"/>
      </w:pPr>
      <w:rPr>
        <w:rFonts w:ascii="Wingdings" w:hAnsi="Wingdings" w:hint="default"/>
      </w:rPr>
    </w:lvl>
  </w:abstractNum>
  <w:abstractNum w:abstractNumId="22">
    <w:nsid w:val="48E11A96"/>
    <w:multiLevelType w:val="hybridMultilevel"/>
    <w:tmpl w:val="F5A8D68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8ED7AF4"/>
    <w:multiLevelType w:val="hybridMultilevel"/>
    <w:tmpl w:val="BE181A78"/>
    <w:lvl w:ilvl="0" w:tplc="C000706E">
      <w:start w:val="3"/>
      <w:numFmt w:val="bullet"/>
      <w:lvlText w:val="-"/>
      <w:lvlJc w:val="left"/>
      <w:pPr>
        <w:tabs>
          <w:tab w:val="num" w:pos="1295"/>
        </w:tabs>
        <w:ind w:left="1295" w:hanging="360"/>
      </w:pPr>
      <w:rPr>
        <w:rFonts w:ascii="Times New Roman" w:eastAsia="Times New Roman" w:hAnsi="Times New Roman" w:cs="Times New Roman" w:hint="default"/>
      </w:rPr>
    </w:lvl>
    <w:lvl w:ilvl="1" w:tplc="04050003" w:tentative="1">
      <w:start w:val="1"/>
      <w:numFmt w:val="bullet"/>
      <w:lvlText w:val="o"/>
      <w:lvlJc w:val="left"/>
      <w:pPr>
        <w:tabs>
          <w:tab w:val="num" w:pos="2015"/>
        </w:tabs>
        <w:ind w:left="2015" w:hanging="360"/>
      </w:pPr>
      <w:rPr>
        <w:rFonts w:ascii="Courier New" w:hAnsi="Courier New" w:hint="default"/>
      </w:rPr>
    </w:lvl>
    <w:lvl w:ilvl="2" w:tplc="04050005" w:tentative="1">
      <w:start w:val="1"/>
      <w:numFmt w:val="bullet"/>
      <w:lvlText w:val=""/>
      <w:lvlJc w:val="left"/>
      <w:pPr>
        <w:tabs>
          <w:tab w:val="num" w:pos="2735"/>
        </w:tabs>
        <w:ind w:left="2735" w:hanging="360"/>
      </w:pPr>
      <w:rPr>
        <w:rFonts w:ascii="Wingdings" w:hAnsi="Wingdings" w:hint="default"/>
      </w:rPr>
    </w:lvl>
    <w:lvl w:ilvl="3" w:tplc="04050001" w:tentative="1">
      <w:start w:val="1"/>
      <w:numFmt w:val="bullet"/>
      <w:lvlText w:val=""/>
      <w:lvlJc w:val="left"/>
      <w:pPr>
        <w:tabs>
          <w:tab w:val="num" w:pos="3455"/>
        </w:tabs>
        <w:ind w:left="3455" w:hanging="360"/>
      </w:pPr>
      <w:rPr>
        <w:rFonts w:ascii="Symbol" w:hAnsi="Symbol" w:hint="default"/>
      </w:rPr>
    </w:lvl>
    <w:lvl w:ilvl="4" w:tplc="04050003" w:tentative="1">
      <w:start w:val="1"/>
      <w:numFmt w:val="bullet"/>
      <w:lvlText w:val="o"/>
      <w:lvlJc w:val="left"/>
      <w:pPr>
        <w:tabs>
          <w:tab w:val="num" w:pos="4175"/>
        </w:tabs>
        <w:ind w:left="4175" w:hanging="360"/>
      </w:pPr>
      <w:rPr>
        <w:rFonts w:ascii="Courier New" w:hAnsi="Courier New" w:hint="default"/>
      </w:rPr>
    </w:lvl>
    <w:lvl w:ilvl="5" w:tplc="04050005" w:tentative="1">
      <w:start w:val="1"/>
      <w:numFmt w:val="bullet"/>
      <w:lvlText w:val=""/>
      <w:lvlJc w:val="left"/>
      <w:pPr>
        <w:tabs>
          <w:tab w:val="num" w:pos="4895"/>
        </w:tabs>
        <w:ind w:left="4895" w:hanging="360"/>
      </w:pPr>
      <w:rPr>
        <w:rFonts w:ascii="Wingdings" w:hAnsi="Wingdings" w:hint="default"/>
      </w:rPr>
    </w:lvl>
    <w:lvl w:ilvl="6" w:tplc="04050001" w:tentative="1">
      <w:start w:val="1"/>
      <w:numFmt w:val="bullet"/>
      <w:lvlText w:val=""/>
      <w:lvlJc w:val="left"/>
      <w:pPr>
        <w:tabs>
          <w:tab w:val="num" w:pos="5615"/>
        </w:tabs>
        <w:ind w:left="5615" w:hanging="360"/>
      </w:pPr>
      <w:rPr>
        <w:rFonts w:ascii="Symbol" w:hAnsi="Symbol" w:hint="default"/>
      </w:rPr>
    </w:lvl>
    <w:lvl w:ilvl="7" w:tplc="04050003" w:tentative="1">
      <w:start w:val="1"/>
      <w:numFmt w:val="bullet"/>
      <w:lvlText w:val="o"/>
      <w:lvlJc w:val="left"/>
      <w:pPr>
        <w:tabs>
          <w:tab w:val="num" w:pos="6335"/>
        </w:tabs>
        <w:ind w:left="6335" w:hanging="360"/>
      </w:pPr>
      <w:rPr>
        <w:rFonts w:ascii="Courier New" w:hAnsi="Courier New" w:hint="default"/>
      </w:rPr>
    </w:lvl>
    <w:lvl w:ilvl="8" w:tplc="04050005" w:tentative="1">
      <w:start w:val="1"/>
      <w:numFmt w:val="bullet"/>
      <w:lvlText w:val=""/>
      <w:lvlJc w:val="left"/>
      <w:pPr>
        <w:tabs>
          <w:tab w:val="num" w:pos="7055"/>
        </w:tabs>
        <w:ind w:left="7055" w:hanging="360"/>
      </w:pPr>
      <w:rPr>
        <w:rFonts w:ascii="Wingdings" w:hAnsi="Wingdings" w:hint="default"/>
      </w:rPr>
    </w:lvl>
  </w:abstractNum>
  <w:abstractNum w:abstractNumId="24">
    <w:nsid w:val="5419780E"/>
    <w:multiLevelType w:val="hybridMultilevel"/>
    <w:tmpl w:val="D136B4D8"/>
    <w:lvl w:ilvl="0" w:tplc="04050017">
      <w:start w:val="1"/>
      <w:numFmt w:val="lowerLetter"/>
      <w:lvlText w:val="%1)"/>
      <w:lvlJc w:val="left"/>
      <w:pPr>
        <w:tabs>
          <w:tab w:val="num" w:pos="720"/>
        </w:tabs>
        <w:ind w:left="720" w:hanging="360"/>
      </w:pPr>
      <w:rPr>
        <w:rFonts w:hint="default"/>
      </w:rPr>
    </w:lvl>
    <w:lvl w:ilvl="1" w:tplc="69DC9DD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9321062"/>
    <w:multiLevelType w:val="hybridMultilevel"/>
    <w:tmpl w:val="9E8036A4"/>
    <w:lvl w:ilvl="0" w:tplc="E9DC57AA">
      <w:start w:val="1"/>
      <w:numFmt w:val="decimal"/>
      <w:lvlText w:val="%1."/>
      <w:lvlJc w:val="left"/>
      <w:pPr>
        <w:tabs>
          <w:tab w:val="num" w:pos="381"/>
        </w:tabs>
        <w:ind w:left="381" w:hanging="360"/>
      </w:pPr>
      <w:rPr>
        <w:rFonts w:hint="default"/>
      </w:rPr>
    </w:lvl>
    <w:lvl w:ilvl="1" w:tplc="04050019" w:tentative="1">
      <w:start w:val="1"/>
      <w:numFmt w:val="lowerLetter"/>
      <w:lvlText w:val="%2."/>
      <w:lvlJc w:val="left"/>
      <w:pPr>
        <w:tabs>
          <w:tab w:val="num" w:pos="1101"/>
        </w:tabs>
        <w:ind w:left="1101" w:hanging="360"/>
      </w:pPr>
    </w:lvl>
    <w:lvl w:ilvl="2" w:tplc="0405001B" w:tentative="1">
      <w:start w:val="1"/>
      <w:numFmt w:val="lowerRoman"/>
      <w:lvlText w:val="%3."/>
      <w:lvlJc w:val="right"/>
      <w:pPr>
        <w:tabs>
          <w:tab w:val="num" w:pos="1821"/>
        </w:tabs>
        <w:ind w:left="1821" w:hanging="180"/>
      </w:pPr>
    </w:lvl>
    <w:lvl w:ilvl="3" w:tplc="0405000F" w:tentative="1">
      <w:start w:val="1"/>
      <w:numFmt w:val="decimal"/>
      <w:lvlText w:val="%4."/>
      <w:lvlJc w:val="left"/>
      <w:pPr>
        <w:tabs>
          <w:tab w:val="num" w:pos="2541"/>
        </w:tabs>
        <w:ind w:left="2541" w:hanging="360"/>
      </w:pPr>
    </w:lvl>
    <w:lvl w:ilvl="4" w:tplc="04050019" w:tentative="1">
      <w:start w:val="1"/>
      <w:numFmt w:val="lowerLetter"/>
      <w:lvlText w:val="%5."/>
      <w:lvlJc w:val="left"/>
      <w:pPr>
        <w:tabs>
          <w:tab w:val="num" w:pos="3261"/>
        </w:tabs>
        <w:ind w:left="3261" w:hanging="360"/>
      </w:pPr>
    </w:lvl>
    <w:lvl w:ilvl="5" w:tplc="0405001B" w:tentative="1">
      <w:start w:val="1"/>
      <w:numFmt w:val="lowerRoman"/>
      <w:lvlText w:val="%6."/>
      <w:lvlJc w:val="right"/>
      <w:pPr>
        <w:tabs>
          <w:tab w:val="num" w:pos="3981"/>
        </w:tabs>
        <w:ind w:left="3981" w:hanging="180"/>
      </w:pPr>
    </w:lvl>
    <w:lvl w:ilvl="6" w:tplc="0405000F" w:tentative="1">
      <w:start w:val="1"/>
      <w:numFmt w:val="decimal"/>
      <w:lvlText w:val="%7."/>
      <w:lvlJc w:val="left"/>
      <w:pPr>
        <w:tabs>
          <w:tab w:val="num" w:pos="4701"/>
        </w:tabs>
        <w:ind w:left="4701" w:hanging="360"/>
      </w:pPr>
    </w:lvl>
    <w:lvl w:ilvl="7" w:tplc="04050019" w:tentative="1">
      <w:start w:val="1"/>
      <w:numFmt w:val="lowerLetter"/>
      <w:lvlText w:val="%8."/>
      <w:lvlJc w:val="left"/>
      <w:pPr>
        <w:tabs>
          <w:tab w:val="num" w:pos="5421"/>
        </w:tabs>
        <w:ind w:left="5421" w:hanging="360"/>
      </w:pPr>
    </w:lvl>
    <w:lvl w:ilvl="8" w:tplc="0405001B" w:tentative="1">
      <w:start w:val="1"/>
      <w:numFmt w:val="lowerRoman"/>
      <w:lvlText w:val="%9."/>
      <w:lvlJc w:val="right"/>
      <w:pPr>
        <w:tabs>
          <w:tab w:val="num" w:pos="6141"/>
        </w:tabs>
        <w:ind w:left="6141" w:hanging="180"/>
      </w:pPr>
    </w:lvl>
  </w:abstractNum>
  <w:abstractNum w:abstractNumId="26">
    <w:nsid w:val="5C340273"/>
    <w:multiLevelType w:val="hybridMultilevel"/>
    <w:tmpl w:val="9BC8F6D0"/>
    <w:lvl w:ilvl="0" w:tplc="B5202AE2">
      <w:start w:val="1"/>
      <w:numFmt w:val="lowerLetter"/>
      <w:lvlText w:val="%1)"/>
      <w:lvlJc w:val="left"/>
      <w:pPr>
        <w:tabs>
          <w:tab w:val="num" w:pos="359"/>
        </w:tabs>
        <w:ind w:left="359" w:hanging="360"/>
      </w:pPr>
      <w:rPr>
        <w:rFonts w:hint="default"/>
        <w:b/>
      </w:rPr>
    </w:lvl>
    <w:lvl w:ilvl="1" w:tplc="04050019" w:tentative="1">
      <w:start w:val="1"/>
      <w:numFmt w:val="lowerLetter"/>
      <w:lvlText w:val="%2."/>
      <w:lvlJc w:val="left"/>
      <w:pPr>
        <w:tabs>
          <w:tab w:val="num" w:pos="1079"/>
        </w:tabs>
        <w:ind w:left="1079" w:hanging="360"/>
      </w:pPr>
    </w:lvl>
    <w:lvl w:ilvl="2" w:tplc="0405001B" w:tentative="1">
      <w:start w:val="1"/>
      <w:numFmt w:val="lowerRoman"/>
      <w:lvlText w:val="%3."/>
      <w:lvlJc w:val="right"/>
      <w:pPr>
        <w:tabs>
          <w:tab w:val="num" w:pos="1799"/>
        </w:tabs>
        <w:ind w:left="1799" w:hanging="180"/>
      </w:pPr>
    </w:lvl>
    <w:lvl w:ilvl="3" w:tplc="0405000F" w:tentative="1">
      <w:start w:val="1"/>
      <w:numFmt w:val="decimal"/>
      <w:lvlText w:val="%4."/>
      <w:lvlJc w:val="left"/>
      <w:pPr>
        <w:tabs>
          <w:tab w:val="num" w:pos="2519"/>
        </w:tabs>
        <w:ind w:left="2519" w:hanging="360"/>
      </w:pPr>
    </w:lvl>
    <w:lvl w:ilvl="4" w:tplc="04050019" w:tentative="1">
      <w:start w:val="1"/>
      <w:numFmt w:val="lowerLetter"/>
      <w:lvlText w:val="%5."/>
      <w:lvlJc w:val="left"/>
      <w:pPr>
        <w:tabs>
          <w:tab w:val="num" w:pos="3239"/>
        </w:tabs>
        <w:ind w:left="3239" w:hanging="360"/>
      </w:pPr>
    </w:lvl>
    <w:lvl w:ilvl="5" w:tplc="0405001B" w:tentative="1">
      <w:start w:val="1"/>
      <w:numFmt w:val="lowerRoman"/>
      <w:lvlText w:val="%6."/>
      <w:lvlJc w:val="right"/>
      <w:pPr>
        <w:tabs>
          <w:tab w:val="num" w:pos="3959"/>
        </w:tabs>
        <w:ind w:left="3959" w:hanging="180"/>
      </w:pPr>
    </w:lvl>
    <w:lvl w:ilvl="6" w:tplc="0405000F" w:tentative="1">
      <w:start w:val="1"/>
      <w:numFmt w:val="decimal"/>
      <w:lvlText w:val="%7."/>
      <w:lvlJc w:val="left"/>
      <w:pPr>
        <w:tabs>
          <w:tab w:val="num" w:pos="4679"/>
        </w:tabs>
        <w:ind w:left="4679" w:hanging="360"/>
      </w:pPr>
    </w:lvl>
    <w:lvl w:ilvl="7" w:tplc="04050019" w:tentative="1">
      <w:start w:val="1"/>
      <w:numFmt w:val="lowerLetter"/>
      <w:lvlText w:val="%8."/>
      <w:lvlJc w:val="left"/>
      <w:pPr>
        <w:tabs>
          <w:tab w:val="num" w:pos="5399"/>
        </w:tabs>
        <w:ind w:left="5399" w:hanging="360"/>
      </w:pPr>
    </w:lvl>
    <w:lvl w:ilvl="8" w:tplc="0405001B" w:tentative="1">
      <w:start w:val="1"/>
      <w:numFmt w:val="lowerRoman"/>
      <w:lvlText w:val="%9."/>
      <w:lvlJc w:val="right"/>
      <w:pPr>
        <w:tabs>
          <w:tab w:val="num" w:pos="6119"/>
        </w:tabs>
        <w:ind w:left="6119" w:hanging="180"/>
      </w:pPr>
    </w:lvl>
  </w:abstractNum>
  <w:abstractNum w:abstractNumId="27">
    <w:nsid w:val="64BE17B5"/>
    <w:multiLevelType w:val="hybridMultilevel"/>
    <w:tmpl w:val="53CE816C"/>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656A5C5B"/>
    <w:multiLevelType w:val="singleLevel"/>
    <w:tmpl w:val="A56C8D56"/>
    <w:lvl w:ilvl="0">
      <w:start w:val="1"/>
      <w:numFmt w:val="bullet"/>
      <w:lvlText w:val="-"/>
      <w:lvlJc w:val="left"/>
      <w:pPr>
        <w:tabs>
          <w:tab w:val="num" w:pos="1243"/>
        </w:tabs>
        <w:ind w:left="1243" w:hanging="360"/>
      </w:pPr>
      <w:rPr>
        <w:rFonts w:ascii="Times New Roman" w:hAnsi="Times New Roman" w:hint="default"/>
      </w:rPr>
    </w:lvl>
  </w:abstractNum>
  <w:abstractNum w:abstractNumId="29">
    <w:nsid w:val="663C6A71"/>
    <w:multiLevelType w:val="hybridMultilevel"/>
    <w:tmpl w:val="9B14CE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0622DF"/>
    <w:multiLevelType w:val="hybridMultilevel"/>
    <w:tmpl w:val="014E4B5A"/>
    <w:lvl w:ilvl="0" w:tplc="DB863176">
      <w:start w:val="1"/>
      <w:numFmt w:val="lowerLetter"/>
      <w:lvlText w:val="%1)"/>
      <w:lvlJc w:val="left"/>
      <w:pPr>
        <w:tabs>
          <w:tab w:val="num" w:pos="930"/>
        </w:tabs>
        <w:ind w:left="930" w:hanging="570"/>
      </w:pPr>
      <w:rPr>
        <w:rFonts w:hint="default"/>
      </w:rPr>
    </w:lvl>
    <w:lvl w:ilvl="1" w:tplc="4D0068D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E156178"/>
    <w:multiLevelType w:val="hybridMultilevel"/>
    <w:tmpl w:val="7D64CE2E"/>
    <w:lvl w:ilvl="0" w:tplc="FC1EBB78">
      <w:start w:val="2"/>
      <w:numFmt w:val="bullet"/>
      <w:lvlText w:val="-"/>
      <w:lvlJc w:val="left"/>
      <w:pPr>
        <w:tabs>
          <w:tab w:val="num" w:pos="1800"/>
        </w:tabs>
        <w:ind w:left="1800" w:hanging="390"/>
      </w:pPr>
      <w:rPr>
        <w:rFonts w:ascii="Times New Roman" w:eastAsia="Times New Roman" w:hAnsi="Times New Roman" w:cs="Times New Roman" w:hint="default"/>
      </w:rPr>
    </w:lvl>
    <w:lvl w:ilvl="1" w:tplc="899A394A" w:tentative="1">
      <w:start w:val="1"/>
      <w:numFmt w:val="bullet"/>
      <w:lvlText w:val="o"/>
      <w:lvlJc w:val="left"/>
      <w:pPr>
        <w:tabs>
          <w:tab w:val="num" w:pos="2490"/>
        </w:tabs>
        <w:ind w:left="2490" w:hanging="360"/>
      </w:pPr>
      <w:rPr>
        <w:rFonts w:ascii="Courier New" w:hAnsi="Courier New" w:hint="default"/>
      </w:rPr>
    </w:lvl>
    <w:lvl w:ilvl="2" w:tplc="28269054" w:tentative="1">
      <w:start w:val="1"/>
      <w:numFmt w:val="bullet"/>
      <w:lvlText w:val=""/>
      <w:lvlJc w:val="left"/>
      <w:pPr>
        <w:tabs>
          <w:tab w:val="num" w:pos="3210"/>
        </w:tabs>
        <w:ind w:left="3210" w:hanging="360"/>
      </w:pPr>
      <w:rPr>
        <w:rFonts w:ascii="Wingdings" w:hAnsi="Wingdings" w:hint="default"/>
      </w:rPr>
    </w:lvl>
    <w:lvl w:ilvl="3" w:tplc="4E347CB8" w:tentative="1">
      <w:start w:val="1"/>
      <w:numFmt w:val="bullet"/>
      <w:lvlText w:val=""/>
      <w:lvlJc w:val="left"/>
      <w:pPr>
        <w:tabs>
          <w:tab w:val="num" w:pos="3930"/>
        </w:tabs>
        <w:ind w:left="3930" w:hanging="360"/>
      </w:pPr>
      <w:rPr>
        <w:rFonts w:ascii="Symbol" w:hAnsi="Symbol" w:hint="default"/>
      </w:rPr>
    </w:lvl>
    <w:lvl w:ilvl="4" w:tplc="17D49B4C" w:tentative="1">
      <w:start w:val="1"/>
      <w:numFmt w:val="bullet"/>
      <w:lvlText w:val="o"/>
      <w:lvlJc w:val="left"/>
      <w:pPr>
        <w:tabs>
          <w:tab w:val="num" w:pos="4650"/>
        </w:tabs>
        <w:ind w:left="4650" w:hanging="360"/>
      </w:pPr>
      <w:rPr>
        <w:rFonts w:ascii="Courier New" w:hAnsi="Courier New" w:hint="default"/>
      </w:rPr>
    </w:lvl>
    <w:lvl w:ilvl="5" w:tplc="60700D48" w:tentative="1">
      <w:start w:val="1"/>
      <w:numFmt w:val="bullet"/>
      <w:lvlText w:val=""/>
      <w:lvlJc w:val="left"/>
      <w:pPr>
        <w:tabs>
          <w:tab w:val="num" w:pos="5370"/>
        </w:tabs>
        <w:ind w:left="5370" w:hanging="360"/>
      </w:pPr>
      <w:rPr>
        <w:rFonts w:ascii="Wingdings" w:hAnsi="Wingdings" w:hint="default"/>
      </w:rPr>
    </w:lvl>
    <w:lvl w:ilvl="6" w:tplc="C7BCFB2E" w:tentative="1">
      <w:start w:val="1"/>
      <w:numFmt w:val="bullet"/>
      <w:lvlText w:val=""/>
      <w:lvlJc w:val="left"/>
      <w:pPr>
        <w:tabs>
          <w:tab w:val="num" w:pos="6090"/>
        </w:tabs>
        <w:ind w:left="6090" w:hanging="360"/>
      </w:pPr>
      <w:rPr>
        <w:rFonts w:ascii="Symbol" w:hAnsi="Symbol" w:hint="default"/>
      </w:rPr>
    </w:lvl>
    <w:lvl w:ilvl="7" w:tplc="D7404BD4" w:tentative="1">
      <w:start w:val="1"/>
      <w:numFmt w:val="bullet"/>
      <w:lvlText w:val="o"/>
      <w:lvlJc w:val="left"/>
      <w:pPr>
        <w:tabs>
          <w:tab w:val="num" w:pos="6810"/>
        </w:tabs>
        <w:ind w:left="6810" w:hanging="360"/>
      </w:pPr>
      <w:rPr>
        <w:rFonts w:ascii="Courier New" w:hAnsi="Courier New" w:hint="default"/>
      </w:rPr>
    </w:lvl>
    <w:lvl w:ilvl="8" w:tplc="8376E4AA" w:tentative="1">
      <w:start w:val="1"/>
      <w:numFmt w:val="bullet"/>
      <w:lvlText w:val=""/>
      <w:lvlJc w:val="left"/>
      <w:pPr>
        <w:tabs>
          <w:tab w:val="num" w:pos="7530"/>
        </w:tabs>
        <w:ind w:left="7530" w:hanging="360"/>
      </w:pPr>
      <w:rPr>
        <w:rFonts w:ascii="Wingdings" w:hAnsi="Wingdings" w:hint="default"/>
      </w:rPr>
    </w:lvl>
  </w:abstractNum>
  <w:abstractNum w:abstractNumId="32">
    <w:nsid w:val="712D0B29"/>
    <w:multiLevelType w:val="hybridMultilevel"/>
    <w:tmpl w:val="36AE00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35B4CB3"/>
    <w:multiLevelType w:val="hybridMultilevel"/>
    <w:tmpl w:val="C3C02D26"/>
    <w:lvl w:ilvl="0" w:tplc="C480FA52">
      <w:start w:val="1"/>
      <w:numFmt w:val="lowerLetter"/>
      <w:lvlText w:val="%1)"/>
      <w:lvlJc w:val="left"/>
      <w:pPr>
        <w:tabs>
          <w:tab w:val="num" w:pos="359"/>
        </w:tabs>
        <w:ind w:left="359" w:hanging="360"/>
      </w:pPr>
      <w:rPr>
        <w:rFonts w:hint="default"/>
      </w:rPr>
    </w:lvl>
    <w:lvl w:ilvl="1" w:tplc="04050019" w:tentative="1">
      <w:start w:val="1"/>
      <w:numFmt w:val="lowerLetter"/>
      <w:lvlText w:val="%2."/>
      <w:lvlJc w:val="left"/>
      <w:pPr>
        <w:tabs>
          <w:tab w:val="num" w:pos="1079"/>
        </w:tabs>
        <w:ind w:left="1079" w:hanging="360"/>
      </w:pPr>
    </w:lvl>
    <w:lvl w:ilvl="2" w:tplc="0405001B" w:tentative="1">
      <w:start w:val="1"/>
      <w:numFmt w:val="lowerRoman"/>
      <w:lvlText w:val="%3."/>
      <w:lvlJc w:val="right"/>
      <w:pPr>
        <w:tabs>
          <w:tab w:val="num" w:pos="1799"/>
        </w:tabs>
        <w:ind w:left="1799" w:hanging="180"/>
      </w:pPr>
    </w:lvl>
    <w:lvl w:ilvl="3" w:tplc="0405000F" w:tentative="1">
      <w:start w:val="1"/>
      <w:numFmt w:val="decimal"/>
      <w:lvlText w:val="%4."/>
      <w:lvlJc w:val="left"/>
      <w:pPr>
        <w:tabs>
          <w:tab w:val="num" w:pos="2519"/>
        </w:tabs>
        <w:ind w:left="2519" w:hanging="360"/>
      </w:pPr>
    </w:lvl>
    <w:lvl w:ilvl="4" w:tplc="04050019" w:tentative="1">
      <w:start w:val="1"/>
      <w:numFmt w:val="lowerLetter"/>
      <w:lvlText w:val="%5."/>
      <w:lvlJc w:val="left"/>
      <w:pPr>
        <w:tabs>
          <w:tab w:val="num" w:pos="3239"/>
        </w:tabs>
        <w:ind w:left="3239" w:hanging="360"/>
      </w:pPr>
    </w:lvl>
    <w:lvl w:ilvl="5" w:tplc="0405001B" w:tentative="1">
      <w:start w:val="1"/>
      <w:numFmt w:val="lowerRoman"/>
      <w:lvlText w:val="%6."/>
      <w:lvlJc w:val="right"/>
      <w:pPr>
        <w:tabs>
          <w:tab w:val="num" w:pos="3959"/>
        </w:tabs>
        <w:ind w:left="3959" w:hanging="180"/>
      </w:pPr>
    </w:lvl>
    <w:lvl w:ilvl="6" w:tplc="0405000F" w:tentative="1">
      <w:start w:val="1"/>
      <w:numFmt w:val="decimal"/>
      <w:lvlText w:val="%7."/>
      <w:lvlJc w:val="left"/>
      <w:pPr>
        <w:tabs>
          <w:tab w:val="num" w:pos="4679"/>
        </w:tabs>
        <w:ind w:left="4679" w:hanging="360"/>
      </w:pPr>
    </w:lvl>
    <w:lvl w:ilvl="7" w:tplc="04050019" w:tentative="1">
      <w:start w:val="1"/>
      <w:numFmt w:val="lowerLetter"/>
      <w:lvlText w:val="%8."/>
      <w:lvlJc w:val="left"/>
      <w:pPr>
        <w:tabs>
          <w:tab w:val="num" w:pos="5399"/>
        </w:tabs>
        <w:ind w:left="5399" w:hanging="360"/>
      </w:pPr>
    </w:lvl>
    <w:lvl w:ilvl="8" w:tplc="0405001B" w:tentative="1">
      <w:start w:val="1"/>
      <w:numFmt w:val="lowerRoman"/>
      <w:lvlText w:val="%9."/>
      <w:lvlJc w:val="right"/>
      <w:pPr>
        <w:tabs>
          <w:tab w:val="num" w:pos="6119"/>
        </w:tabs>
        <w:ind w:left="6119" w:hanging="180"/>
      </w:pPr>
    </w:lvl>
  </w:abstractNum>
  <w:abstractNum w:abstractNumId="34">
    <w:nsid w:val="7CD67B44"/>
    <w:multiLevelType w:val="hybridMultilevel"/>
    <w:tmpl w:val="3B12A0FE"/>
    <w:lvl w:ilvl="0" w:tplc="DA22D5BC">
      <w:start w:val="2"/>
      <w:numFmt w:val="bullet"/>
      <w:lvlText w:val="-"/>
      <w:lvlJc w:val="left"/>
      <w:pPr>
        <w:tabs>
          <w:tab w:val="num" w:pos="735"/>
        </w:tabs>
        <w:ind w:left="735" w:hanging="37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8"/>
  </w:num>
  <w:num w:numId="20">
    <w:abstractNumId w:val="11"/>
  </w:num>
  <w:num w:numId="21">
    <w:abstractNumId w:val="11"/>
  </w:num>
  <w:num w:numId="22">
    <w:abstractNumId w:val="23"/>
  </w:num>
  <w:num w:numId="23">
    <w:abstractNumId w:val="25"/>
  </w:num>
  <w:num w:numId="24">
    <w:abstractNumId w:val="24"/>
  </w:num>
  <w:num w:numId="25">
    <w:abstractNumId w:val="10"/>
  </w:num>
  <w:num w:numId="26">
    <w:abstractNumId w:val="32"/>
  </w:num>
  <w:num w:numId="27">
    <w:abstractNumId w:val="30"/>
  </w:num>
  <w:num w:numId="28">
    <w:abstractNumId w:val="22"/>
  </w:num>
  <w:num w:numId="29">
    <w:abstractNumId w:val="14"/>
  </w:num>
  <w:num w:numId="30">
    <w:abstractNumId w:val="15"/>
  </w:num>
  <w:num w:numId="31">
    <w:abstractNumId w:val="26"/>
  </w:num>
  <w:num w:numId="32">
    <w:abstractNumId w:val="34"/>
  </w:num>
  <w:num w:numId="33">
    <w:abstractNumId w:val="33"/>
  </w:num>
  <w:num w:numId="34">
    <w:abstractNumId w:val="27"/>
  </w:num>
  <w:num w:numId="35">
    <w:abstractNumId w:val="13"/>
  </w:num>
  <w:num w:numId="36">
    <w:abstractNumId w:val="19"/>
  </w:num>
  <w:num w:numId="37">
    <w:abstractNumId w:val="2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E0"/>
    <w:rsid w:val="00022C1F"/>
    <w:rsid w:val="0005064F"/>
    <w:rsid w:val="0005431D"/>
    <w:rsid w:val="00066810"/>
    <w:rsid w:val="00070ED3"/>
    <w:rsid w:val="000722C3"/>
    <w:rsid w:val="00086AA7"/>
    <w:rsid w:val="000878C6"/>
    <w:rsid w:val="000B5CBF"/>
    <w:rsid w:val="000C1667"/>
    <w:rsid w:val="000D0817"/>
    <w:rsid w:val="000D49A0"/>
    <w:rsid w:val="00102204"/>
    <w:rsid w:val="00123039"/>
    <w:rsid w:val="001249D1"/>
    <w:rsid w:val="001262DE"/>
    <w:rsid w:val="001538FE"/>
    <w:rsid w:val="0016525C"/>
    <w:rsid w:val="00166322"/>
    <w:rsid w:val="00171576"/>
    <w:rsid w:val="00177D4E"/>
    <w:rsid w:val="001973DE"/>
    <w:rsid w:val="001A411E"/>
    <w:rsid w:val="001B20A7"/>
    <w:rsid w:val="001C765D"/>
    <w:rsid w:val="001F0AAA"/>
    <w:rsid w:val="001F7467"/>
    <w:rsid w:val="00216D8A"/>
    <w:rsid w:val="0024657F"/>
    <w:rsid w:val="002633BA"/>
    <w:rsid w:val="00271F4D"/>
    <w:rsid w:val="002819AA"/>
    <w:rsid w:val="002A3D0F"/>
    <w:rsid w:val="002B2978"/>
    <w:rsid w:val="002B3045"/>
    <w:rsid w:val="002D769B"/>
    <w:rsid w:val="00302252"/>
    <w:rsid w:val="00362CC8"/>
    <w:rsid w:val="003846A4"/>
    <w:rsid w:val="003A2329"/>
    <w:rsid w:val="003A7659"/>
    <w:rsid w:val="003C44F8"/>
    <w:rsid w:val="003C4E63"/>
    <w:rsid w:val="003D6DBB"/>
    <w:rsid w:val="003E0A2F"/>
    <w:rsid w:val="003E2123"/>
    <w:rsid w:val="003F4AB8"/>
    <w:rsid w:val="0041139B"/>
    <w:rsid w:val="004129AF"/>
    <w:rsid w:val="00453079"/>
    <w:rsid w:val="004721D7"/>
    <w:rsid w:val="0049000B"/>
    <w:rsid w:val="00490913"/>
    <w:rsid w:val="004A79BC"/>
    <w:rsid w:val="004C23CD"/>
    <w:rsid w:val="004C40DB"/>
    <w:rsid w:val="004E0CFB"/>
    <w:rsid w:val="004E2FC3"/>
    <w:rsid w:val="004E5949"/>
    <w:rsid w:val="004F7373"/>
    <w:rsid w:val="00522AA1"/>
    <w:rsid w:val="005516D5"/>
    <w:rsid w:val="00561EDA"/>
    <w:rsid w:val="0056292B"/>
    <w:rsid w:val="005944E5"/>
    <w:rsid w:val="00595CA6"/>
    <w:rsid w:val="00597008"/>
    <w:rsid w:val="005A367F"/>
    <w:rsid w:val="005B07AA"/>
    <w:rsid w:val="00611711"/>
    <w:rsid w:val="00635542"/>
    <w:rsid w:val="00636507"/>
    <w:rsid w:val="00674D38"/>
    <w:rsid w:val="006773D3"/>
    <w:rsid w:val="00692A5D"/>
    <w:rsid w:val="006A2296"/>
    <w:rsid w:val="006D01BC"/>
    <w:rsid w:val="006F521B"/>
    <w:rsid w:val="00702C55"/>
    <w:rsid w:val="00744D58"/>
    <w:rsid w:val="00747202"/>
    <w:rsid w:val="007650C1"/>
    <w:rsid w:val="0077030A"/>
    <w:rsid w:val="007931FE"/>
    <w:rsid w:val="007A48AA"/>
    <w:rsid w:val="007A52D0"/>
    <w:rsid w:val="007D2BB4"/>
    <w:rsid w:val="007D790D"/>
    <w:rsid w:val="007F10F4"/>
    <w:rsid w:val="007F54EC"/>
    <w:rsid w:val="00801D69"/>
    <w:rsid w:val="00817846"/>
    <w:rsid w:val="00824C28"/>
    <w:rsid w:val="0082705B"/>
    <w:rsid w:val="00830B98"/>
    <w:rsid w:val="00833C90"/>
    <w:rsid w:val="008441F3"/>
    <w:rsid w:val="008653BE"/>
    <w:rsid w:val="0086682F"/>
    <w:rsid w:val="008B33E9"/>
    <w:rsid w:val="008D03C6"/>
    <w:rsid w:val="008E3240"/>
    <w:rsid w:val="00906D91"/>
    <w:rsid w:val="00926665"/>
    <w:rsid w:val="009600D0"/>
    <w:rsid w:val="00962397"/>
    <w:rsid w:val="0096426C"/>
    <w:rsid w:val="009814C5"/>
    <w:rsid w:val="00986CC9"/>
    <w:rsid w:val="00995E6E"/>
    <w:rsid w:val="009D2E42"/>
    <w:rsid w:val="00A00E17"/>
    <w:rsid w:val="00A215B8"/>
    <w:rsid w:val="00A43A7B"/>
    <w:rsid w:val="00A47492"/>
    <w:rsid w:val="00A844E3"/>
    <w:rsid w:val="00A85699"/>
    <w:rsid w:val="00A92738"/>
    <w:rsid w:val="00A94251"/>
    <w:rsid w:val="00AB25CA"/>
    <w:rsid w:val="00AB3B69"/>
    <w:rsid w:val="00AF101D"/>
    <w:rsid w:val="00B01AE0"/>
    <w:rsid w:val="00B15EA7"/>
    <w:rsid w:val="00B33EC0"/>
    <w:rsid w:val="00B37B1D"/>
    <w:rsid w:val="00B57351"/>
    <w:rsid w:val="00B73BE9"/>
    <w:rsid w:val="00BA6EDA"/>
    <w:rsid w:val="00BD24D8"/>
    <w:rsid w:val="00BD26F1"/>
    <w:rsid w:val="00C236B5"/>
    <w:rsid w:val="00C609E8"/>
    <w:rsid w:val="00C65EC6"/>
    <w:rsid w:val="00C7386F"/>
    <w:rsid w:val="00C901B4"/>
    <w:rsid w:val="00CA4A78"/>
    <w:rsid w:val="00CA6602"/>
    <w:rsid w:val="00CB20F7"/>
    <w:rsid w:val="00CB5971"/>
    <w:rsid w:val="00CB7655"/>
    <w:rsid w:val="00CE0BC4"/>
    <w:rsid w:val="00CF4CFD"/>
    <w:rsid w:val="00CF5A3F"/>
    <w:rsid w:val="00D12818"/>
    <w:rsid w:val="00D15B9B"/>
    <w:rsid w:val="00D26746"/>
    <w:rsid w:val="00D36956"/>
    <w:rsid w:val="00D52C24"/>
    <w:rsid w:val="00D631F0"/>
    <w:rsid w:val="00D86887"/>
    <w:rsid w:val="00E04D5E"/>
    <w:rsid w:val="00E14C17"/>
    <w:rsid w:val="00E16AC5"/>
    <w:rsid w:val="00E34CD4"/>
    <w:rsid w:val="00E37236"/>
    <w:rsid w:val="00E422BB"/>
    <w:rsid w:val="00E47EAA"/>
    <w:rsid w:val="00E75801"/>
    <w:rsid w:val="00E81AE7"/>
    <w:rsid w:val="00EB6984"/>
    <w:rsid w:val="00EC0582"/>
    <w:rsid w:val="00EC2319"/>
    <w:rsid w:val="00EC2CF5"/>
    <w:rsid w:val="00EE2398"/>
    <w:rsid w:val="00EF1A2C"/>
    <w:rsid w:val="00F21307"/>
    <w:rsid w:val="00F2274D"/>
    <w:rsid w:val="00F25B75"/>
    <w:rsid w:val="00F52C9D"/>
    <w:rsid w:val="00F612BB"/>
    <w:rsid w:val="00F662F5"/>
    <w:rsid w:val="00FA7CDE"/>
    <w:rsid w:val="00FB04EC"/>
    <w:rsid w:val="00FB4B77"/>
    <w:rsid w:val="00FC08E7"/>
    <w:rsid w:val="00FC27B1"/>
    <w:rsid w:val="00FC27E8"/>
    <w:rsid w:val="00FD2030"/>
    <w:rsid w:val="00FE2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pPr>
      <w:framePr w:w="7920" w:h="1980" w:hRule="exact" w:hSpace="141" w:wrap="auto" w:hAnchor="page" w:xAlign="center" w:yAlign="bottom"/>
      <w:ind w:left="2880"/>
    </w:pPr>
  </w:style>
  <w:style w:type="character" w:styleId="slodku">
    <w:name w:val="line number"/>
    <w:basedOn w:val="Psmoodstavce"/>
    <w:rPr>
      <w:rFonts w:ascii="Arial" w:hAnsi="Arial"/>
      <w:sz w:val="24"/>
    </w:rPr>
  </w:style>
  <w:style w:type="character" w:styleId="slostrnky">
    <w:name w:val="page number"/>
    <w:rPr>
      <w:rFonts w:ascii="Arial" w:hAnsi="Arial"/>
      <w:sz w:val="24"/>
    </w:rPr>
  </w:style>
  <w:style w:type="paragraph" w:styleId="slovanseznam">
    <w:name w:val="List Number"/>
    <w:basedOn w:val="Normln"/>
    <w:pPr>
      <w:numPr>
        <w:numId w:val="2"/>
      </w:numPr>
    </w:pPr>
  </w:style>
  <w:style w:type="paragraph" w:styleId="slovanseznam2">
    <w:name w:val="List Number 2"/>
    <w:basedOn w:val="Normln"/>
    <w:pPr>
      <w:numPr>
        <w:numId w:val="4"/>
      </w:numPr>
    </w:pPr>
  </w:style>
  <w:style w:type="paragraph" w:styleId="slovanseznam3">
    <w:name w:val="List Number 3"/>
    <w:basedOn w:val="Normln"/>
    <w:pPr>
      <w:numPr>
        <w:numId w:val="6"/>
      </w:numPr>
    </w:pPr>
  </w:style>
  <w:style w:type="paragraph" w:styleId="slovanseznam4">
    <w:name w:val="List Number 4"/>
    <w:basedOn w:val="Normln"/>
    <w:pPr>
      <w:numPr>
        <w:numId w:val="8"/>
      </w:numPr>
    </w:pPr>
  </w:style>
  <w:style w:type="paragraph" w:styleId="slovanseznam5">
    <w:name w:val="List Number 5"/>
    <w:basedOn w:val="Normln"/>
    <w:pPr>
      <w:numPr>
        <w:numId w:val="10"/>
      </w:numPr>
    </w:pPr>
  </w:style>
  <w:style w:type="paragraph" w:styleId="Datum">
    <w:name w:val="Date"/>
    <w:basedOn w:val="Normln"/>
    <w:next w:val="Normln"/>
    <w:link w:val="DatumChar"/>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rPr>
      <w:noProof/>
      <w:color w:val="800080"/>
      <w:sz w:val="24"/>
      <w:u w:val="single"/>
    </w:rPr>
  </w:style>
  <w:style w:type="paragraph" w:styleId="Nadpispoznmky">
    <w:name w:val="Note Heading"/>
    <w:basedOn w:val="Normln"/>
    <w:next w:val="Norml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rPr>
      <w:rFonts w:ascii="Times New Roman" w:hAnsi="Times New Roman"/>
    </w:rPr>
  </w:style>
  <w:style w:type="paragraph" w:styleId="Rozloendokumentu">
    <w:name w:val="Document Map"/>
    <w:basedOn w:val="Normln"/>
    <w:semiHidden/>
    <w:pPr>
      <w:shd w:val="clear" w:color="auto" w:fill="000080"/>
    </w:pPr>
  </w:style>
  <w:style w:type="character" w:styleId="Siln">
    <w:name w:val="Strong"/>
    <w:qFormat/>
    <w:rPr>
      <w:rFonts w:ascii="Arial" w:hAnsi="Arial"/>
      <w:b/>
      <w:sz w:val="24"/>
      <w:vertAlign w:val="baseline"/>
    </w:rPr>
  </w:style>
  <w:style w:type="paragraph" w:styleId="Textmakra">
    <w:name w:val="macro"/>
    <w:link w:val="TextmakraChar"/>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tyle>
  <w:style w:type="character" w:styleId="Zvraznn">
    <w:name w:val="Emphasis"/>
    <w:qFormat/>
    <w:rPr>
      <w:rFonts w:ascii="Arial" w:hAnsi="Arial"/>
    </w:rPr>
  </w:style>
  <w:style w:type="paragraph" w:styleId="Zkladntextodsazen">
    <w:name w:val="Body Text Indent"/>
    <w:basedOn w:val="Normln"/>
    <w:pPr>
      <w:tabs>
        <w:tab w:val="left" w:pos="426"/>
      </w:tabs>
      <w:ind w:firstLine="426"/>
    </w:pPr>
    <w:rPr>
      <w:sz w:val="19"/>
    </w:rPr>
  </w:style>
  <w:style w:type="paragraph" w:styleId="Zkladntext">
    <w:name w:val="Body Text"/>
    <w:basedOn w:val="Norml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odsazen3">
    <w:name w:val="Body Text Indent 3"/>
    <w:basedOn w:val="Normln"/>
    <w:pPr>
      <w:tabs>
        <w:tab w:val="left" w:pos="426"/>
      </w:tabs>
      <w:ind w:firstLine="426"/>
    </w:pPr>
    <w:rPr>
      <w:sz w:val="20"/>
    </w:rPr>
  </w:style>
  <w:style w:type="character" w:styleId="Hypertextovodkaz">
    <w:name w:val="Hyperlink"/>
    <w:rPr>
      <w:noProof/>
      <w:color w:val="0000FF"/>
      <w:u w:val="single"/>
    </w:rPr>
  </w:style>
  <w:style w:type="character" w:customStyle="1" w:styleId="Psmoodstavce">
    <w:name w:val="Písmo odstavce"/>
    <w:rPr>
      <w:rFonts w:ascii="Arial" w:hAnsi="Arial"/>
      <w:sz w:val="24"/>
    </w:rPr>
  </w:style>
  <w:style w:type="paragraph" w:customStyle="1" w:styleId="Zkladntext21">
    <w:name w:val="Základní text 21"/>
    <w:basedOn w:val="Normln"/>
    <w:pPr>
      <w:overflowPunct w:val="0"/>
      <w:autoSpaceDE w:val="0"/>
      <w:autoSpaceDN w:val="0"/>
      <w:adjustRightInd w:val="0"/>
      <w:ind w:hanging="708"/>
      <w:jc w:val="both"/>
      <w:textAlignment w:val="baseline"/>
    </w:pPr>
    <w:rPr>
      <w:rFonts w:ascii="Times New Roman" w:hAnsi="Times New Roman"/>
      <w:sz w:val="20"/>
    </w:rPr>
  </w:style>
  <w:style w:type="paragraph" w:styleId="Zkladntext2">
    <w:name w:val="Body Text 2"/>
    <w:basedOn w:val="Normln"/>
    <w:link w:val="Zkladntext2Char"/>
    <w:pPr>
      <w:jc w:val="both"/>
    </w:pPr>
    <w:rPr>
      <w:rFonts w:ascii="Times New Roman" w:hAnsi="Times New Roman"/>
      <w:bCs/>
      <w:sz w:val="20"/>
      <w:szCs w:val="24"/>
    </w:rPr>
  </w:style>
  <w:style w:type="paragraph" w:customStyle="1" w:styleId="PVNormal">
    <w:name w:val="PVNormal"/>
    <w:basedOn w:val="Normln"/>
    <w:rPr>
      <w:szCs w:val="24"/>
    </w:rPr>
  </w:style>
  <w:style w:type="paragraph" w:customStyle="1" w:styleId="Zkladntext31">
    <w:name w:val="Základní text 31"/>
    <w:basedOn w:val="Normln"/>
    <w:link w:val="BodyText3Char"/>
    <w:rPr>
      <w:rFonts w:ascii="Times New Roman" w:hAnsi="Times New Roman"/>
      <w:b/>
      <w:sz w:val="20"/>
    </w:rPr>
  </w:style>
  <w:style w:type="paragraph" w:styleId="Zkladntext3">
    <w:name w:val="Body Text 3"/>
    <w:basedOn w:val="Normln"/>
    <w:rPr>
      <w:rFonts w:cs="Arial"/>
      <w:sz w:val="20"/>
    </w:rPr>
  </w:style>
  <w:style w:type="character" w:customStyle="1" w:styleId="BodyText3Char">
    <w:name w:val="Body Text 3 Char"/>
    <w:link w:val="Zkladntext31"/>
    <w:rsid w:val="0005064F"/>
    <w:rPr>
      <w:b/>
      <w:lang w:val="cs-CZ" w:eastAsia="cs-CZ" w:bidi="ar-SA"/>
    </w:rPr>
  </w:style>
  <w:style w:type="paragraph" w:styleId="Textbubliny">
    <w:name w:val="Balloon Text"/>
    <w:basedOn w:val="Normln"/>
    <w:semiHidden/>
    <w:rsid w:val="003E0A2F"/>
    <w:rPr>
      <w:rFonts w:ascii="Tahoma" w:hAnsi="Tahoma" w:cs="Tahoma"/>
      <w:sz w:val="16"/>
      <w:szCs w:val="16"/>
    </w:rPr>
  </w:style>
  <w:style w:type="character" w:customStyle="1" w:styleId="ZhlavChar">
    <w:name w:val="Záhlaví Char"/>
    <w:link w:val="Zhlav"/>
    <w:uiPriority w:val="99"/>
    <w:rsid w:val="00635542"/>
    <w:rPr>
      <w:rFonts w:ascii="Futura Lt AT" w:hAnsi="Futura Lt AT"/>
      <w:caps/>
      <w:sz w:val="32"/>
    </w:rPr>
  </w:style>
  <w:style w:type="character" w:customStyle="1" w:styleId="ZpatChar">
    <w:name w:val="Zápatí Char"/>
    <w:link w:val="Zpat"/>
    <w:uiPriority w:val="99"/>
    <w:rsid w:val="00635542"/>
    <w:rPr>
      <w:rFonts w:ascii="Futura Lt AT" w:hAnsi="Futura Lt AT"/>
      <w:sz w:val="14"/>
    </w:rPr>
  </w:style>
  <w:style w:type="paragraph" w:styleId="Bezmezer">
    <w:name w:val="No Spacing"/>
    <w:uiPriority w:val="1"/>
    <w:qFormat/>
    <w:rsid w:val="00A00E17"/>
    <w:rPr>
      <w:rFonts w:ascii="Arial" w:hAnsi="Arial"/>
      <w:sz w:val="24"/>
    </w:rPr>
  </w:style>
  <w:style w:type="paragraph" w:customStyle="1" w:styleId="Default">
    <w:name w:val="Default"/>
    <w:rsid w:val="00E81AE7"/>
    <w:pPr>
      <w:autoSpaceDE w:val="0"/>
      <w:autoSpaceDN w:val="0"/>
      <w:adjustRightInd w:val="0"/>
    </w:pPr>
    <w:rPr>
      <w:rFonts w:ascii="Arial" w:hAnsi="Arial" w:cs="Arial"/>
      <w:color w:val="000000"/>
      <w:sz w:val="24"/>
      <w:szCs w:val="24"/>
    </w:rPr>
  </w:style>
  <w:style w:type="character" w:customStyle="1" w:styleId="TextmakraChar">
    <w:name w:val="Text makra Char"/>
    <w:link w:val="Textmakra"/>
    <w:semiHidden/>
    <w:rsid w:val="001F0AAA"/>
  </w:style>
  <w:style w:type="paragraph" w:styleId="Odstavecseseznamem">
    <w:name w:val="List Paragraph"/>
    <w:basedOn w:val="Normln"/>
    <w:uiPriority w:val="34"/>
    <w:qFormat/>
    <w:rsid w:val="00692A5D"/>
    <w:pPr>
      <w:ind w:left="708"/>
    </w:pPr>
    <w:rPr>
      <w:rFonts w:ascii="Times New Roman" w:hAnsi="Times New Roman"/>
      <w:szCs w:val="24"/>
    </w:rPr>
  </w:style>
  <w:style w:type="character" w:customStyle="1" w:styleId="Zkladntext2Char">
    <w:name w:val="Základní text 2 Char"/>
    <w:link w:val="Zkladntext2"/>
    <w:rsid w:val="003F4AB8"/>
    <w:rPr>
      <w:bCs/>
      <w:szCs w:val="24"/>
    </w:rPr>
  </w:style>
  <w:style w:type="character" w:customStyle="1" w:styleId="DatumChar">
    <w:name w:val="Datum Char"/>
    <w:link w:val="Datum"/>
    <w:rsid w:val="003F4AB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pPr>
      <w:framePr w:w="7920" w:h="1980" w:hRule="exact" w:hSpace="141" w:wrap="auto" w:hAnchor="page" w:xAlign="center" w:yAlign="bottom"/>
      <w:ind w:left="2880"/>
    </w:pPr>
  </w:style>
  <w:style w:type="character" w:styleId="slodku">
    <w:name w:val="line number"/>
    <w:basedOn w:val="Psmoodstavce"/>
    <w:rPr>
      <w:rFonts w:ascii="Arial" w:hAnsi="Arial"/>
      <w:sz w:val="24"/>
    </w:rPr>
  </w:style>
  <w:style w:type="character" w:styleId="slostrnky">
    <w:name w:val="page number"/>
    <w:rPr>
      <w:rFonts w:ascii="Arial" w:hAnsi="Arial"/>
      <w:sz w:val="24"/>
    </w:rPr>
  </w:style>
  <w:style w:type="paragraph" w:styleId="slovanseznam">
    <w:name w:val="List Number"/>
    <w:basedOn w:val="Normln"/>
    <w:pPr>
      <w:numPr>
        <w:numId w:val="2"/>
      </w:numPr>
    </w:pPr>
  </w:style>
  <w:style w:type="paragraph" w:styleId="slovanseznam2">
    <w:name w:val="List Number 2"/>
    <w:basedOn w:val="Normln"/>
    <w:pPr>
      <w:numPr>
        <w:numId w:val="4"/>
      </w:numPr>
    </w:pPr>
  </w:style>
  <w:style w:type="paragraph" w:styleId="slovanseznam3">
    <w:name w:val="List Number 3"/>
    <w:basedOn w:val="Normln"/>
    <w:pPr>
      <w:numPr>
        <w:numId w:val="6"/>
      </w:numPr>
    </w:pPr>
  </w:style>
  <w:style w:type="paragraph" w:styleId="slovanseznam4">
    <w:name w:val="List Number 4"/>
    <w:basedOn w:val="Normln"/>
    <w:pPr>
      <w:numPr>
        <w:numId w:val="8"/>
      </w:numPr>
    </w:pPr>
  </w:style>
  <w:style w:type="paragraph" w:styleId="slovanseznam5">
    <w:name w:val="List Number 5"/>
    <w:basedOn w:val="Normln"/>
    <w:pPr>
      <w:numPr>
        <w:numId w:val="10"/>
      </w:numPr>
    </w:pPr>
  </w:style>
  <w:style w:type="paragraph" w:styleId="Datum">
    <w:name w:val="Date"/>
    <w:basedOn w:val="Normln"/>
    <w:next w:val="Normln"/>
    <w:link w:val="DatumChar"/>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rPr>
      <w:noProof/>
      <w:color w:val="800080"/>
      <w:sz w:val="24"/>
      <w:u w:val="single"/>
    </w:rPr>
  </w:style>
  <w:style w:type="paragraph" w:styleId="Nadpispoznmky">
    <w:name w:val="Note Heading"/>
    <w:basedOn w:val="Normln"/>
    <w:next w:val="Norml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rPr>
      <w:rFonts w:ascii="Times New Roman" w:hAnsi="Times New Roman"/>
    </w:rPr>
  </w:style>
  <w:style w:type="paragraph" w:styleId="Rozloendokumentu">
    <w:name w:val="Document Map"/>
    <w:basedOn w:val="Normln"/>
    <w:semiHidden/>
    <w:pPr>
      <w:shd w:val="clear" w:color="auto" w:fill="000080"/>
    </w:pPr>
  </w:style>
  <w:style w:type="character" w:styleId="Siln">
    <w:name w:val="Strong"/>
    <w:qFormat/>
    <w:rPr>
      <w:rFonts w:ascii="Arial" w:hAnsi="Arial"/>
      <w:b/>
      <w:sz w:val="24"/>
      <w:vertAlign w:val="baseline"/>
    </w:rPr>
  </w:style>
  <w:style w:type="paragraph" w:styleId="Textmakra">
    <w:name w:val="macro"/>
    <w:link w:val="TextmakraChar"/>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tyle>
  <w:style w:type="character" w:styleId="Zvraznn">
    <w:name w:val="Emphasis"/>
    <w:qFormat/>
    <w:rPr>
      <w:rFonts w:ascii="Arial" w:hAnsi="Arial"/>
    </w:rPr>
  </w:style>
  <w:style w:type="paragraph" w:styleId="Zkladntextodsazen">
    <w:name w:val="Body Text Indent"/>
    <w:basedOn w:val="Normln"/>
    <w:pPr>
      <w:tabs>
        <w:tab w:val="left" w:pos="426"/>
      </w:tabs>
      <w:ind w:firstLine="426"/>
    </w:pPr>
    <w:rPr>
      <w:sz w:val="19"/>
    </w:rPr>
  </w:style>
  <w:style w:type="paragraph" w:styleId="Zkladntext">
    <w:name w:val="Body Text"/>
    <w:basedOn w:val="Norml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odsazen3">
    <w:name w:val="Body Text Indent 3"/>
    <w:basedOn w:val="Normln"/>
    <w:pPr>
      <w:tabs>
        <w:tab w:val="left" w:pos="426"/>
      </w:tabs>
      <w:ind w:firstLine="426"/>
    </w:pPr>
    <w:rPr>
      <w:sz w:val="20"/>
    </w:rPr>
  </w:style>
  <w:style w:type="character" w:styleId="Hypertextovodkaz">
    <w:name w:val="Hyperlink"/>
    <w:rPr>
      <w:noProof/>
      <w:color w:val="0000FF"/>
      <w:u w:val="single"/>
    </w:rPr>
  </w:style>
  <w:style w:type="character" w:customStyle="1" w:styleId="Psmoodstavce">
    <w:name w:val="Písmo odstavce"/>
    <w:rPr>
      <w:rFonts w:ascii="Arial" w:hAnsi="Arial"/>
      <w:sz w:val="24"/>
    </w:rPr>
  </w:style>
  <w:style w:type="paragraph" w:customStyle="1" w:styleId="Zkladntext21">
    <w:name w:val="Základní text 21"/>
    <w:basedOn w:val="Normln"/>
    <w:pPr>
      <w:overflowPunct w:val="0"/>
      <w:autoSpaceDE w:val="0"/>
      <w:autoSpaceDN w:val="0"/>
      <w:adjustRightInd w:val="0"/>
      <w:ind w:hanging="708"/>
      <w:jc w:val="both"/>
      <w:textAlignment w:val="baseline"/>
    </w:pPr>
    <w:rPr>
      <w:rFonts w:ascii="Times New Roman" w:hAnsi="Times New Roman"/>
      <w:sz w:val="20"/>
    </w:rPr>
  </w:style>
  <w:style w:type="paragraph" w:styleId="Zkladntext2">
    <w:name w:val="Body Text 2"/>
    <w:basedOn w:val="Normln"/>
    <w:link w:val="Zkladntext2Char"/>
    <w:pPr>
      <w:jc w:val="both"/>
    </w:pPr>
    <w:rPr>
      <w:rFonts w:ascii="Times New Roman" w:hAnsi="Times New Roman"/>
      <w:bCs/>
      <w:sz w:val="20"/>
      <w:szCs w:val="24"/>
    </w:rPr>
  </w:style>
  <w:style w:type="paragraph" w:customStyle="1" w:styleId="PVNormal">
    <w:name w:val="PVNormal"/>
    <w:basedOn w:val="Normln"/>
    <w:rPr>
      <w:szCs w:val="24"/>
    </w:rPr>
  </w:style>
  <w:style w:type="paragraph" w:customStyle="1" w:styleId="Zkladntext31">
    <w:name w:val="Základní text 31"/>
    <w:basedOn w:val="Normln"/>
    <w:link w:val="BodyText3Char"/>
    <w:rPr>
      <w:rFonts w:ascii="Times New Roman" w:hAnsi="Times New Roman"/>
      <w:b/>
      <w:sz w:val="20"/>
    </w:rPr>
  </w:style>
  <w:style w:type="paragraph" w:styleId="Zkladntext3">
    <w:name w:val="Body Text 3"/>
    <w:basedOn w:val="Normln"/>
    <w:rPr>
      <w:rFonts w:cs="Arial"/>
      <w:sz w:val="20"/>
    </w:rPr>
  </w:style>
  <w:style w:type="character" w:customStyle="1" w:styleId="BodyText3Char">
    <w:name w:val="Body Text 3 Char"/>
    <w:link w:val="Zkladntext31"/>
    <w:rsid w:val="0005064F"/>
    <w:rPr>
      <w:b/>
      <w:lang w:val="cs-CZ" w:eastAsia="cs-CZ" w:bidi="ar-SA"/>
    </w:rPr>
  </w:style>
  <w:style w:type="paragraph" w:styleId="Textbubliny">
    <w:name w:val="Balloon Text"/>
    <w:basedOn w:val="Normln"/>
    <w:semiHidden/>
    <w:rsid w:val="003E0A2F"/>
    <w:rPr>
      <w:rFonts w:ascii="Tahoma" w:hAnsi="Tahoma" w:cs="Tahoma"/>
      <w:sz w:val="16"/>
      <w:szCs w:val="16"/>
    </w:rPr>
  </w:style>
  <w:style w:type="character" w:customStyle="1" w:styleId="ZhlavChar">
    <w:name w:val="Záhlaví Char"/>
    <w:link w:val="Zhlav"/>
    <w:uiPriority w:val="99"/>
    <w:rsid w:val="00635542"/>
    <w:rPr>
      <w:rFonts w:ascii="Futura Lt AT" w:hAnsi="Futura Lt AT"/>
      <w:caps/>
      <w:sz w:val="32"/>
    </w:rPr>
  </w:style>
  <w:style w:type="character" w:customStyle="1" w:styleId="ZpatChar">
    <w:name w:val="Zápatí Char"/>
    <w:link w:val="Zpat"/>
    <w:uiPriority w:val="99"/>
    <w:rsid w:val="00635542"/>
    <w:rPr>
      <w:rFonts w:ascii="Futura Lt AT" w:hAnsi="Futura Lt AT"/>
      <w:sz w:val="14"/>
    </w:rPr>
  </w:style>
  <w:style w:type="paragraph" w:styleId="Bezmezer">
    <w:name w:val="No Spacing"/>
    <w:uiPriority w:val="1"/>
    <w:qFormat/>
    <w:rsid w:val="00A00E17"/>
    <w:rPr>
      <w:rFonts w:ascii="Arial" w:hAnsi="Arial"/>
      <w:sz w:val="24"/>
    </w:rPr>
  </w:style>
  <w:style w:type="paragraph" w:customStyle="1" w:styleId="Default">
    <w:name w:val="Default"/>
    <w:rsid w:val="00E81AE7"/>
    <w:pPr>
      <w:autoSpaceDE w:val="0"/>
      <w:autoSpaceDN w:val="0"/>
      <w:adjustRightInd w:val="0"/>
    </w:pPr>
    <w:rPr>
      <w:rFonts w:ascii="Arial" w:hAnsi="Arial" w:cs="Arial"/>
      <w:color w:val="000000"/>
      <w:sz w:val="24"/>
      <w:szCs w:val="24"/>
    </w:rPr>
  </w:style>
  <w:style w:type="character" w:customStyle="1" w:styleId="TextmakraChar">
    <w:name w:val="Text makra Char"/>
    <w:link w:val="Textmakra"/>
    <w:semiHidden/>
    <w:rsid w:val="001F0AAA"/>
  </w:style>
  <w:style w:type="paragraph" w:styleId="Odstavecseseznamem">
    <w:name w:val="List Paragraph"/>
    <w:basedOn w:val="Normln"/>
    <w:uiPriority w:val="34"/>
    <w:qFormat/>
    <w:rsid w:val="00692A5D"/>
    <w:pPr>
      <w:ind w:left="708"/>
    </w:pPr>
    <w:rPr>
      <w:rFonts w:ascii="Times New Roman" w:hAnsi="Times New Roman"/>
      <w:szCs w:val="24"/>
    </w:rPr>
  </w:style>
  <w:style w:type="character" w:customStyle="1" w:styleId="Zkladntext2Char">
    <w:name w:val="Základní text 2 Char"/>
    <w:link w:val="Zkladntext2"/>
    <w:rsid w:val="003F4AB8"/>
    <w:rPr>
      <w:bCs/>
      <w:szCs w:val="24"/>
    </w:rPr>
  </w:style>
  <w:style w:type="character" w:customStyle="1" w:styleId="DatumChar">
    <w:name w:val="Datum Char"/>
    <w:link w:val="Datum"/>
    <w:rsid w:val="003F4AB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4462">
      <w:bodyDiv w:val="1"/>
      <w:marLeft w:val="0"/>
      <w:marRight w:val="0"/>
      <w:marTop w:val="0"/>
      <w:marBottom w:val="0"/>
      <w:divBdr>
        <w:top w:val="none" w:sz="0" w:space="0" w:color="auto"/>
        <w:left w:val="none" w:sz="0" w:space="0" w:color="auto"/>
        <w:bottom w:val="none" w:sz="0" w:space="0" w:color="auto"/>
        <w:right w:val="none" w:sz="0" w:space="0" w:color="auto"/>
      </w:divBdr>
    </w:div>
    <w:div w:id="51775223">
      <w:bodyDiv w:val="1"/>
      <w:marLeft w:val="0"/>
      <w:marRight w:val="0"/>
      <w:marTop w:val="0"/>
      <w:marBottom w:val="0"/>
      <w:divBdr>
        <w:top w:val="none" w:sz="0" w:space="0" w:color="auto"/>
        <w:left w:val="none" w:sz="0" w:space="0" w:color="auto"/>
        <w:bottom w:val="none" w:sz="0" w:space="0" w:color="auto"/>
        <w:right w:val="none" w:sz="0" w:space="0" w:color="auto"/>
      </w:divBdr>
    </w:div>
    <w:div w:id="137653023">
      <w:bodyDiv w:val="1"/>
      <w:marLeft w:val="0"/>
      <w:marRight w:val="0"/>
      <w:marTop w:val="0"/>
      <w:marBottom w:val="0"/>
      <w:divBdr>
        <w:top w:val="none" w:sz="0" w:space="0" w:color="auto"/>
        <w:left w:val="none" w:sz="0" w:space="0" w:color="auto"/>
        <w:bottom w:val="none" w:sz="0" w:space="0" w:color="auto"/>
        <w:right w:val="none" w:sz="0" w:space="0" w:color="auto"/>
      </w:divBdr>
    </w:div>
    <w:div w:id="198860752">
      <w:bodyDiv w:val="1"/>
      <w:marLeft w:val="0"/>
      <w:marRight w:val="0"/>
      <w:marTop w:val="0"/>
      <w:marBottom w:val="0"/>
      <w:divBdr>
        <w:top w:val="none" w:sz="0" w:space="0" w:color="auto"/>
        <w:left w:val="none" w:sz="0" w:space="0" w:color="auto"/>
        <w:bottom w:val="none" w:sz="0" w:space="0" w:color="auto"/>
        <w:right w:val="none" w:sz="0" w:space="0" w:color="auto"/>
      </w:divBdr>
    </w:div>
    <w:div w:id="232590280">
      <w:bodyDiv w:val="1"/>
      <w:marLeft w:val="0"/>
      <w:marRight w:val="0"/>
      <w:marTop w:val="0"/>
      <w:marBottom w:val="0"/>
      <w:divBdr>
        <w:top w:val="none" w:sz="0" w:space="0" w:color="auto"/>
        <w:left w:val="none" w:sz="0" w:space="0" w:color="auto"/>
        <w:bottom w:val="none" w:sz="0" w:space="0" w:color="auto"/>
        <w:right w:val="none" w:sz="0" w:space="0" w:color="auto"/>
      </w:divBdr>
    </w:div>
    <w:div w:id="329138609">
      <w:bodyDiv w:val="1"/>
      <w:marLeft w:val="0"/>
      <w:marRight w:val="0"/>
      <w:marTop w:val="0"/>
      <w:marBottom w:val="0"/>
      <w:divBdr>
        <w:top w:val="none" w:sz="0" w:space="0" w:color="auto"/>
        <w:left w:val="none" w:sz="0" w:space="0" w:color="auto"/>
        <w:bottom w:val="none" w:sz="0" w:space="0" w:color="auto"/>
        <w:right w:val="none" w:sz="0" w:space="0" w:color="auto"/>
      </w:divBdr>
    </w:div>
    <w:div w:id="363823092">
      <w:bodyDiv w:val="1"/>
      <w:marLeft w:val="0"/>
      <w:marRight w:val="0"/>
      <w:marTop w:val="0"/>
      <w:marBottom w:val="0"/>
      <w:divBdr>
        <w:top w:val="none" w:sz="0" w:space="0" w:color="auto"/>
        <w:left w:val="none" w:sz="0" w:space="0" w:color="auto"/>
        <w:bottom w:val="none" w:sz="0" w:space="0" w:color="auto"/>
        <w:right w:val="none" w:sz="0" w:space="0" w:color="auto"/>
      </w:divBdr>
    </w:div>
    <w:div w:id="437482603">
      <w:bodyDiv w:val="1"/>
      <w:marLeft w:val="0"/>
      <w:marRight w:val="0"/>
      <w:marTop w:val="0"/>
      <w:marBottom w:val="0"/>
      <w:divBdr>
        <w:top w:val="none" w:sz="0" w:space="0" w:color="auto"/>
        <w:left w:val="none" w:sz="0" w:space="0" w:color="auto"/>
        <w:bottom w:val="none" w:sz="0" w:space="0" w:color="auto"/>
        <w:right w:val="none" w:sz="0" w:space="0" w:color="auto"/>
      </w:divBdr>
    </w:div>
    <w:div w:id="454447775">
      <w:bodyDiv w:val="1"/>
      <w:marLeft w:val="0"/>
      <w:marRight w:val="0"/>
      <w:marTop w:val="0"/>
      <w:marBottom w:val="0"/>
      <w:divBdr>
        <w:top w:val="none" w:sz="0" w:space="0" w:color="auto"/>
        <w:left w:val="none" w:sz="0" w:space="0" w:color="auto"/>
        <w:bottom w:val="none" w:sz="0" w:space="0" w:color="auto"/>
        <w:right w:val="none" w:sz="0" w:space="0" w:color="auto"/>
      </w:divBdr>
    </w:div>
    <w:div w:id="465393776">
      <w:bodyDiv w:val="1"/>
      <w:marLeft w:val="0"/>
      <w:marRight w:val="0"/>
      <w:marTop w:val="0"/>
      <w:marBottom w:val="0"/>
      <w:divBdr>
        <w:top w:val="none" w:sz="0" w:space="0" w:color="auto"/>
        <w:left w:val="none" w:sz="0" w:space="0" w:color="auto"/>
        <w:bottom w:val="none" w:sz="0" w:space="0" w:color="auto"/>
        <w:right w:val="none" w:sz="0" w:space="0" w:color="auto"/>
      </w:divBdr>
    </w:div>
    <w:div w:id="656881901">
      <w:bodyDiv w:val="1"/>
      <w:marLeft w:val="0"/>
      <w:marRight w:val="0"/>
      <w:marTop w:val="0"/>
      <w:marBottom w:val="0"/>
      <w:divBdr>
        <w:top w:val="none" w:sz="0" w:space="0" w:color="auto"/>
        <w:left w:val="none" w:sz="0" w:space="0" w:color="auto"/>
        <w:bottom w:val="none" w:sz="0" w:space="0" w:color="auto"/>
        <w:right w:val="none" w:sz="0" w:space="0" w:color="auto"/>
      </w:divBdr>
    </w:div>
    <w:div w:id="854657353">
      <w:bodyDiv w:val="1"/>
      <w:marLeft w:val="0"/>
      <w:marRight w:val="0"/>
      <w:marTop w:val="0"/>
      <w:marBottom w:val="0"/>
      <w:divBdr>
        <w:top w:val="none" w:sz="0" w:space="0" w:color="auto"/>
        <w:left w:val="none" w:sz="0" w:space="0" w:color="auto"/>
        <w:bottom w:val="none" w:sz="0" w:space="0" w:color="auto"/>
        <w:right w:val="none" w:sz="0" w:space="0" w:color="auto"/>
      </w:divBdr>
    </w:div>
    <w:div w:id="855116558">
      <w:bodyDiv w:val="1"/>
      <w:marLeft w:val="0"/>
      <w:marRight w:val="0"/>
      <w:marTop w:val="0"/>
      <w:marBottom w:val="0"/>
      <w:divBdr>
        <w:top w:val="none" w:sz="0" w:space="0" w:color="auto"/>
        <w:left w:val="none" w:sz="0" w:space="0" w:color="auto"/>
        <w:bottom w:val="none" w:sz="0" w:space="0" w:color="auto"/>
        <w:right w:val="none" w:sz="0" w:space="0" w:color="auto"/>
      </w:divBdr>
    </w:div>
    <w:div w:id="966739736">
      <w:bodyDiv w:val="1"/>
      <w:marLeft w:val="0"/>
      <w:marRight w:val="0"/>
      <w:marTop w:val="0"/>
      <w:marBottom w:val="0"/>
      <w:divBdr>
        <w:top w:val="none" w:sz="0" w:space="0" w:color="auto"/>
        <w:left w:val="none" w:sz="0" w:space="0" w:color="auto"/>
        <w:bottom w:val="none" w:sz="0" w:space="0" w:color="auto"/>
        <w:right w:val="none" w:sz="0" w:space="0" w:color="auto"/>
      </w:divBdr>
    </w:div>
    <w:div w:id="1083719664">
      <w:bodyDiv w:val="1"/>
      <w:marLeft w:val="0"/>
      <w:marRight w:val="0"/>
      <w:marTop w:val="0"/>
      <w:marBottom w:val="0"/>
      <w:divBdr>
        <w:top w:val="none" w:sz="0" w:space="0" w:color="auto"/>
        <w:left w:val="none" w:sz="0" w:space="0" w:color="auto"/>
        <w:bottom w:val="none" w:sz="0" w:space="0" w:color="auto"/>
        <w:right w:val="none" w:sz="0" w:space="0" w:color="auto"/>
      </w:divBdr>
    </w:div>
    <w:div w:id="1122916478">
      <w:bodyDiv w:val="1"/>
      <w:marLeft w:val="0"/>
      <w:marRight w:val="0"/>
      <w:marTop w:val="0"/>
      <w:marBottom w:val="0"/>
      <w:divBdr>
        <w:top w:val="none" w:sz="0" w:space="0" w:color="auto"/>
        <w:left w:val="none" w:sz="0" w:space="0" w:color="auto"/>
        <w:bottom w:val="none" w:sz="0" w:space="0" w:color="auto"/>
        <w:right w:val="none" w:sz="0" w:space="0" w:color="auto"/>
      </w:divBdr>
    </w:div>
    <w:div w:id="1194540892">
      <w:bodyDiv w:val="1"/>
      <w:marLeft w:val="0"/>
      <w:marRight w:val="0"/>
      <w:marTop w:val="0"/>
      <w:marBottom w:val="0"/>
      <w:divBdr>
        <w:top w:val="none" w:sz="0" w:space="0" w:color="auto"/>
        <w:left w:val="none" w:sz="0" w:space="0" w:color="auto"/>
        <w:bottom w:val="none" w:sz="0" w:space="0" w:color="auto"/>
        <w:right w:val="none" w:sz="0" w:space="0" w:color="auto"/>
      </w:divBdr>
    </w:div>
    <w:div w:id="1313019691">
      <w:bodyDiv w:val="1"/>
      <w:marLeft w:val="0"/>
      <w:marRight w:val="0"/>
      <w:marTop w:val="0"/>
      <w:marBottom w:val="0"/>
      <w:divBdr>
        <w:top w:val="none" w:sz="0" w:space="0" w:color="auto"/>
        <w:left w:val="none" w:sz="0" w:space="0" w:color="auto"/>
        <w:bottom w:val="none" w:sz="0" w:space="0" w:color="auto"/>
        <w:right w:val="none" w:sz="0" w:space="0" w:color="auto"/>
      </w:divBdr>
    </w:div>
    <w:div w:id="1366254707">
      <w:bodyDiv w:val="1"/>
      <w:marLeft w:val="0"/>
      <w:marRight w:val="0"/>
      <w:marTop w:val="0"/>
      <w:marBottom w:val="0"/>
      <w:divBdr>
        <w:top w:val="none" w:sz="0" w:space="0" w:color="auto"/>
        <w:left w:val="none" w:sz="0" w:space="0" w:color="auto"/>
        <w:bottom w:val="none" w:sz="0" w:space="0" w:color="auto"/>
        <w:right w:val="none" w:sz="0" w:space="0" w:color="auto"/>
      </w:divBdr>
    </w:div>
    <w:div w:id="1383407549">
      <w:bodyDiv w:val="1"/>
      <w:marLeft w:val="0"/>
      <w:marRight w:val="0"/>
      <w:marTop w:val="0"/>
      <w:marBottom w:val="0"/>
      <w:divBdr>
        <w:top w:val="none" w:sz="0" w:space="0" w:color="auto"/>
        <w:left w:val="none" w:sz="0" w:space="0" w:color="auto"/>
        <w:bottom w:val="none" w:sz="0" w:space="0" w:color="auto"/>
        <w:right w:val="none" w:sz="0" w:space="0" w:color="auto"/>
      </w:divBdr>
    </w:div>
    <w:div w:id="1384983004">
      <w:bodyDiv w:val="1"/>
      <w:marLeft w:val="0"/>
      <w:marRight w:val="0"/>
      <w:marTop w:val="0"/>
      <w:marBottom w:val="0"/>
      <w:divBdr>
        <w:top w:val="none" w:sz="0" w:space="0" w:color="auto"/>
        <w:left w:val="none" w:sz="0" w:space="0" w:color="auto"/>
        <w:bottom w:val="none" w:sz="0" w:space="0" w:color="auto"/>
        <w:right w:val="none" w:sz="0" w:space="0" w:color="auto"/>
      </w:divBdr>
    </w:div>
    <w:div w:id="1453203995">
      <w:bodyDiv w:val="1"/>
      <w:marLeft w:val="0"/>
      <w:marRight w:val="0"/>
      <w:marTop w:val="0"/>
      <w:marBottom w:val="0"/>
      <w:divBdr>
        <w:top w:val="none" w:sz="0" w:space="0" w:color="auto"/>
        <w:left w:val="none" w:sz="0" w:space="0" w:color="auto"/>
        <w:bottom w:val="none" w:sz="0" w:space="0" w:color="auto"/>
        <w:right w:val="none" w:sz="0" w:space="0" w:color="auto"/>
      </w:divBdr>
    </w:div>
    <w:div w:id="1456757719">
      <w:bodyDiv w:val="1"/>
      <w:marLeft w:val="0"/>
      <w:marRight w:val="0"/>
      <w:marTop w:val="0"/>
      <w:marBottom w:val="0"/>
      <w:divBdr>
        <w:top w:val="none" w:sz="0" w:space="0" w:color="auto"/>
        <w:left w:val="none" w:sz="0" w:space="0" w:color="auto"/>
        <w:bottom w:val="none" w:sz="0" w:space="0" w:color="auto"/>
        <w:right w:val="none" w:sz="0" w:space="0" w:color="auto"/>
      </w:divBdr>
    </w:div>
    <w:div w:id="1539776741">
      <w:bodyDiv w:val="1"/>
      <w:marLeft w:val="0"/>
      <w:marRight w:val="0"/>
      <w:marTop w:val="0"/>
      <w:marBottom w:val="0"/>
      <w:divBdr>
        <w:top w:val="none" w:sz="0" w:space="0" w:color="auto"/>
        <w:left w:val="none" w:sz="0" w:space="0" w:color="auto"/>
        <w:bottom w:val="none" w:sz="0" w:space="0" w:color="auto"/>
        <w:right w:val="none" w:sz="0" w:space="0" w:color="auto"/>
      </w:divBdr>
    </w:div>
    <w:div w:id="1678187555">
      <w:bodyDiv w:val="1"/>
      <w:marLeft w:val="0"/>
      <w:marRight w:val="0"/>
      <w:marTop w:val="0"/>
      <w:marBottom w:val="0"/>
      <w:divBdr>
        <w:top w:val="none" w:sz="0" w:space="0" w:color="auto"/>
        <w:left w:val="none" w:sz="0" w:space="0" w:color="auto"/>
        <w:bottom w:val="none" w:sz="0" w:space="0" w:color="auto"/>
        <w:right w:val="none" w:sz="0" w:space="0" w:color="auto"/>
      </w:divBdr>
    </w:div>
    <w:div w:id="1764182570">
      <w:bodyDiv w:val="1"/>
      <w:marLeft w:val="0"/>
      <w:marRight w:val="0"/>
      <w:marTop w:val="0"/>
      <w:marBottom w:val="0"/>
      <w:divBdr>
        <w:top w:val="none" w:sz="0" w:space="0" w:color="auto"/>
        <w:left w:val="none" w:sz="0" w:space="0" w:color="auto"/>
        <w:bottom w:val="none" w:sz="0" w:space="0" w:color="auto"/>
        <w:right w:val="none" w:sz="0" w:space="0" w:color="auto"/>
      </w:divBdr>
    </w:div>
    <w:div w:id="1825854078">
      <w:bodyDiv w:val="1"/>
      <w:marLeft w:val="0"/>
      <w:marRight w:val="0"/>
      <w:marTop w:val="0"/>
      <w:marBottom w:val="0"/>
      <w:divBdr>
        <w:top w:val="none" w:sz="0" w:space="0" w:color="auto"/>
        <w:left w:val="none" w:sz="0" w:space="0" w:color="auto"/>
        <w:bottom w:val="none" w:sz="0" w:space="0" w:color="auto"/>
        <w:right w:val="none" w:sz="0" w:space="0" w:color="auto"/>
      </w:divBdr>
    </w:div>
    <w:div w:id="1887527898">
      <w:bodyDiv w:val="1"/>
      <w:marLeft w:val="0"/>
      <w:marRight w:val="0"/>
      <w:marTop w:val="0"/>
      <w:marBottom w:val="0"/>
      <w:divBdr>
        <w:top w:val="none" w:sz="0" w:space="0" w:color="auto"/>
        <w:left w:val="none" w:sz="0" w:space="0" w:color="auto"/>
        <w:bottom w:val="none" w:sz="0" w:space="0" w:color="auto"/>
        <w:right w:val="none" w:sz="0" w:space="0" w:color="auto"/>
      </w:divBdr>
    </w:div>
    <w:div w:id="1928466832">
      <w:bodyDiv w:val="1"/>
      <w:marLeft w:val="0"/>
      <w:marRight w:val="0"/>
      <w:marTop w:val="0"/>
      <w:marBottom w:val="0"/>
      <w:divBdr>
        <w:top w:val="none" w:sz="0" w:space="0" w:color="auto"/>
        <w:left w:val="none" w:sz="0" w:space="0" w:color="auto"/>
        <w:bottom w:val="none" w:sz="0" w:space="0" w:color="auto"/>
        <w:right w:val="none" w:sz="0" w:space="0" w:color="auto"/>
      </w:divBdr>
    </w:div>
    <w:div w:id="1953437589">
      <w:bodyDiv w:val="1"/>
      <w:marLeft w:val="0"/>
      <w:marRight w:val="0"/>
      <w:marTop w:val="0"/>
      <w:marBottom w:val="0"/>
      <w:divBdr>
        <w:top w:val="none" w:sz="0" w:space="0" w:color="auto"/>
        <w:left w:val="none" w:sz="0" w:space="0" w:color="auto"/>
        <w:bottom w:val="none" w:sz="0" w:space="0" w:color="auto"/>
        <w:right w:val="none" w:sz="0" w:space="0" w:color="auto"/>
      </w:divBdr>
    </w:div>
    <w:div w:id="2059740858">
      <w:bodyDiv w:val="1"/>
      <w:marLeft w:val="0"/>
      <w:marRight w:val="0"/>
      <w:marTop w:val="0"/>
      <w:marBottom w:val="0"/>
      <w:divBdr>
        <w:top w:val="none" w:sz="0" w:space="0" w:color="auto"/>
        <w:left w:val="none" w:sz="0" w:space="0" w:color="auto"/>
        <w:bottom w:val="none" w:sz="0" w:space="0" w:color="auto"/>
        <w:right w:val="none" w:sz="0" w:space="0" w:color="auto"/>
      </w:divBdr>
    </w:div>
    <w:div w:id="2091270200">
      <w:bodyDiv w:val="1"/>
      <w:marLeft w:val="0"/>
      <w:marRight w:val="0"/>
      <w:marTop w:val="0"/>
      <w:marBottom w:val="0"/>
      <w:divBdr>
        <w:top w:val="none" w:sz="0" w:space="0" w:color="auto"/>
        <w:left w:val="none" w:sz="0" w:space="0" w:color="auto"/>
        <w:bottom w:val="none" w:sz="0" w:space="0" w:color="auto"/>
        <w:right w:val="none" w:sz="0" w:space="0" w:color="auto"/>
      </w:divBdr>
    </w:div>
    <w:div w:id="20980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F042-68D8-4C19-881E-FC1F6B32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2192</Words>
  <Characters>12545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materiál pro schůzi Rady města Prostějova</vt:lpstr>
    </vt:vector>
  </TitlesOfParts>
  <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schůzi Rady města Prostějova</dc:title>
  <dc:creator>Městský úřad</dc:creator>
  <cp:lastModifiedBy>Janoušková Alena</cp:lastModifiedBy>
  <cp:revision>3</cp:revision>
  <cp:lastPrinted>2016-08-24T14:08:00Z</cp:lastPrinted>
  <dcterms:created xsi:type="dcterms:W3CDTF">2016-08-24T14:09:00Z</dcterms:created>
  <dcterms:modified xsi:type="dcterms:W3CDTF">2016-08-25T09:38:00Z</dcterms:modified>
</cp:coreProperties>
</file>