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50" w:type="dxa"/>
        <w:tblLayout w:type="fixed"/>
        <w:tblCellMar>
          <w:left w:w="70" w:type="dxa"/>
          <w:right w:w="70" w:type="dxa"/>
        </w:tblCellMar>
        <w:tblLook w:val="04A0" w:firstRow="1" w:lastRow="0" w:firstColumn="1" w:lastColumn="0" w:noHBand="0" w:noVBand="1"/>
      </w:tblPr>
      <w:tblGrid>
        <w:gridCol w:w="461"/>
        <w:gridCol w:w="461"/>
        <w:gridCol w:w="461"/>
        <w:gridCol w:w="391"/>
        <w:gridCol w:w="69"/>
        <w:gridCol w:w="460"/>
        <w:gridCol w:w="460"/>
        <w:gridCol w:w="142"/>
        <w:gridCol w:w="318"/>
        <w:gridCol w:w="460"/>
        <w:gridCol w:w="460"/>
        <w:gridCol w:w="460"/>
        <w:gridCol w:w="460"/>
        <w:gridCol w:w="460"/>
        <w:gridCol w:w="460"/>
        <w:gridCol w:w="460"/>
        <w:gridCol w:w="460"/>
        <w:gridCol w:w="460"/>
        <w:gridCol w:w="460"/>
        <w:gridCol w:w="460"/>
        <w:gridCol w:w="460"/>
        <w:gridCol w:w="5507"/>
      </w:tblGrid>
      <w:tr w:rsidR="00051B84" w:rsidTr="00ED0E7F">
        <w:tc>
          <w:tcPr>
            <w:tcW w:w="14250" w:type="dxa"/>
            <w:gridSpan w:val="22"/>
            <w:hideMark/>
          </w:tcPr>
          <w:p w:rsidR="00051B84" w:rsidRDefault="00051B84" w:rsidP="00E7514B">
            <w:pPr>
              <w:rPr>
                <w:b/>
                <w:sz w:val="24"/>
              </w:rPr>
            </w:pPr>
            <w:r w:rsidRPr="00906B16">
              <w:rPr>
                <w:b/>
                <w:sz w:val="24"/>
                <w:highlight w:val="green"/>
              </w:rPr>
              <w:t xml:space="preserve">Kapitola 16 – </w:t>
            </w:r>
            <w:r w:rsidR="00E7514B">
              <w:rPr>
                <w:b/>
                <w:sz w:val="24"/>
                <w:highlight w:val="green"/>
              </w:rPr>
              <w:t>o</w:t>
            </w:r>
            <w:r w:rsidRPr="00906B16">
              <w:rPr>
                <w:b/>
                <w:sz w:val="24"/>
                <w:highlight w:val="green"/>
              </w:rPr>
              <w:t>bčanské záležitosti</w:t>
            </w:r>
          </w:p>
        </w:tc>
      </w:tr>
      <w:tr w:rsidR="00051B84" w:rsidTr="00ED0E7F">
        <w:tc>
          <w:tcPr>
            <w:tcW w:w="461" w:type="dxa"/>
          </w:tcPr>
          <w:p w:rsidR="00051B84" w:rsidRDefault="00051B84">
            <w:pPr>
              <w:rPr>
                <w:b/>
              </w:rPr>
            </w:pPr>
          </w:p>
        </w:tc>
        <w:tc>
          <w:tcPr>
            <w:tcW w:w="461" w:type="dxa"/>
          </w:tcPr>
          <w:p w:rsidR="00051B84" w:rsidRDefault="00051B84">
            <w:pPr>
              <w:rPr>
                <w:b/>
              </w:rPr>
            </w:pPr>
          </w:p>
        </w:tc>
        <w:tc>
          <w:tcPr>
            <w:tcW w:w="461" w:type="dxa"/>
          </w:tcPr>
          <w:p w:rsidR="00051B84" w:rsidRDefault="00051B84">
            <w:pPr>
              <w:rPr>
                <w:b/>
              </w:rPr>
            </w:pPr>
          </w:p>
        </w:tc>
        <w:tc>
          <w:tcPr>
            <w:tcW w:w="460" w:type="dxa"/>
            <w:gridSpan w:val="2"/>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gridSpan w:val="2"/>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5507" w:type="dxa"/>
          </w:tcPr>
          <w:p w:rsidR="00051B84" w:rsidRDefault="00051B84">
            <w:pPr>
              <w:rPr>
                <w:b/>
              </w:rPr>
            </w:pPr>
          </w:p>
        </w:tc>
      </w:tr>
      <w:tr w:rsidR="00051B84" w:rsidTr="00ED0E7F">
        <w:tc>
          <w:tcPr>
            <w:tcW w:w="14250" w:type="dxa"/>
            <w:gridSpan w:val="22"/>
            <w:shd w:val="clear" w:color="auto" w:fill="F79646"/>
            <w:hideMark/>
          </w:tcPr>
          <w:p w:rsidR="00051B84" w:rsidRDefault="00051B84">
            <w:pPr>
              <w:rPr>
                <w:b/>
                <w:u w:val="single"/>
              </w:rPr>
            </w:pPr>
            <w:r>
              <w:rPr>
                <w:b/>
                <w:u w:val="single"/>
              </w:rPr>
              <w:t>Rozbor plnění příjmů rozpočtu kapitoly</w:t>
            </w:r>
          </w:p>
        </w:tc>
      </w:tr>
      <w:tr w:rsidR="00051B84" w:rsidTr="00ED0E7F">
        <w:tc>
          <w:tcPr>
            <w:tcW w:w="461" w:type="dxa"/>
          </w:tcPr>
          <w:p w:rsidR="00051B84" w:rsidRDefault="00051B84">
            <w:pPr>
              <w:rPr>
                <w:b/>
              </w:rPr>
            </w:pPr>
          </w:p>
        </w:tc>
        <w:tc>
          <w:tcPr>
            <w:tcW w:w="461" w:type="dxa"/>
          </w:tcPr>
          <w:p w:rsidR="00051B84" w:rsidRDefault="00051B84">
            <w:pPr>
              <w:rPr>
                <w:b/>
              </w:rPr>
            </w:pPr>
          </w:p>
        </w:tc>
        <w:tc>
          <w:tcPr>
            <w:tcW w:w="461" w:type="dxa"/>
          </w:tcPr>
          <w:p w:rsidR="00051B84" w:rsidRDefault="00051B84">
            <w:pPr>
              <w:rPr>
                <w:b/>
              </w:rPr>
            </w:pPr>
          </w:p>
        </w:tc>
        <w:tc>
          <w:tcPr>
            <w:tcW w:w="391" w:type="dxa"/>
          </w:tcPr>
          <w:p w:rsidR="00051B84" w:rsidRDefault="00051B84">
            <w:pPr>
              <w:rPr>
                <w:b/>
              </w:rPr>
            </w:pPr>
          </w:p>
        </w:tc>
        <w:tc>
          <w:tcPr>
            <w:tcW w:w="529" w:type="dxa"/>
            <w:gridSpan w:val="2"/>
          </w:tcPr>
          <w:p w:rsidR="00051B84" w:rsidRDefault="00051B84">
            <w:pPr>
              <w:rPr>
                <w:b/>
              </w:rPr>
            </w:pPr>
          </w:p>
        </w:tc>
        <w:tc>
          <w:tcPr>
            <w:tcW w:w="460" w:type="dxa"/>
          </w:tcPr>
          <w:p w:rsidR="00051B84" w:rsidRDefault="00051B84">
            <w:pPr>
              <w:rPr>
                <w:b/>
              </w:rPr>
            </w:pPr>
          </w:p>
        </w:tc>
        <w:tc>
          <w:tcPr>
            <w:tcW w:w="460" w:type="dxa"/>
            <w:gridSpan w:val="2"/>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5507" w:type="dxa"/>
          </w:tcPr>
          <w:p w:rsidR="00051B84" w:rsidRDefault="00051B84">
            <w:pPr>
              <w:rPr>
                <w:b/>
              </w:rPr>
            </w:pPr>
          </w:p>
        </w:tc>
      </w:tr>
      <w:tr w:rsidR="00051B84" w:rsidTr="00ED0E7F">
        <w:tc>
          <w:tcPr>
            <w:tcW w:w="1774" w:type="dxa"/>
            <w:gridSpan w:val="4"/>
            <w:tcBorders>
              <w:top w:val="single" w:sz="6" w:space="0" w:color="auto"/>
              <w:left w:val="single" w:sz="6" w:space="0" w:color="auto"/>
              <w:bottom w:val="single" w:sz="6" w:space="0" w:color="auto"/>
              <w:right w:val="single" w:sz="6" w:space="0" w:color="auto"/>
            </w:tcBorders>
            <w:shd w:val="clear" w:color="auto" w:fill="FFFF00"/>
            <w:hideMark/>
          </w:tcPr>
          <w:p w:rsidR="00051B84" w:rsidRDefault="00051B84">
            <w:pPr>
              <w:jc w:val="center"/>
              <w:rPr>
                <w:b/>
                <w:sz w:val="16"/>
                <w:szCs w:val="16"/>
              </w:rPr>
            </w:pPr>
            <w:r>
              <w:rPr>
                <w:b/>
                <w:sz w:val="16"/>
                <w:szCs w:val="16"/>
              </w:rPr>
              <w:t>Rozpočet upravený v tis. Kč</w:t>
            </w:r>
          </w:p>
        </w:tc>
        <w:tc>
          <w:tcPr>
            <w:tcW w:w="1909" w:type="dxa"/>
            <w:gridSpan w:val="6"/>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r>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r>
              <w:rPr>
                <w:b/>
                <w:sz w:val="16"/>
                <w:szCs w:val="16"/>
              </w:rPr>
              <w:t>SK/RU v %</w:t>
            </w:r>
          </w:p>
        </w:tc>
        <w:tc>
          <w:tcPr>
            <w:tcW w:w="8727" w:type="dxa"/>
            <w:gridSpan w:val="8"/>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r>
              <w:rPr>
                <w:b/>
                <w:sz w:val="16"/>
                <w:szCs w:val="16"/>
              </w:rPr>
              <w:t>Komentář</w:t>
            </w:r>
          </w:p>
        </w:tc>
      </w:tr>
      <w:tr w:rsidR="000B5ECC" w:rsidTr="00ED0E7F">
        <w:tc>
          <w:tcPr>
            <w:tcW w:w="1774" w:type="dxa"/>
            <w:gridSpan w:val="4"/>
            <w:tcBorders>
              <w:top w:val="single" w:sz="6" w:space="0" w:color="auto"/>
              <w:left w:val="single" w:sz="6" w:space="0" w:color="auto"/>
              <w:bottom w:val="single" w:sz="6" w:space="0" w:color="auto"/>
              <w:right w:val="single" w:sz="6" w:space="0" w:color="auto"/>
            </w:tcBorders>
            <w:hideMark/>
          </w:tcPr>
          <w:p w:rsidR="000B5ECC" w:rsidRPr="00C50E8E" w:rsidRDefault="000B5ECC" w:rsidP="00B50B75">
            <w:pPr>
              <w:jc w:val="right"/>
              <w:rPr>
                <w:b/>
              </w:rPr>
            </w:pPr>
            <w:r>
              <w:rPr>
                <w:b/>
              </w:rPr>
              <w:t>6.793,00</w:t>
            </w:r>
          </w:p>
        </w:tc>
        <w:tc>
          <w:tcPr>
            <w:tcW w:w="1909" w:type="dxa"/>
            <w:gridSpan w:val="6"/>
            <w:tcBorders>
              <w:top w:val="single" w:sz="6" w:space="0" w:color="auto"/>
              <w:left w:val="single" w:sz="6" w:space="0" w:color="auto"/>
              <w:bottom w:val="single" w:sz="6" w:space="0" w:color="auto"/>
              <w:right w:val="single" w:sz="6" w:space="0" w:color="auto"/>
            </w:tcBorders>
            <w:hideMark/>
          </w:tcPr>
          <w:p w:rsidR="000B5ECC" w:rsidRPr="00C50E8E" w:rsidRDefault="000B5ECC" w:rsidP="00B50B75">
            <w:pPr>
              <w:jc w:val="right"/>
              <w:rPr>
                <w:b/>
              </w:rPr>
            </w:pPr>
            <w:r>
              <w:rPr>
                <w:b/>
              </w:rPr>
              <w:t>8.544,04</w:t>
            </w:r>
          </w:p>
        </w:tc>
        <w:tc>
          <w:tcPr>
            <w:tcW w:w="1840" w:type="dxa"/>
            <w:gridSpan w:val="4"/>
            <w:tcBorders>
              <w:top w:val="single" w:sz="6" w:space="0" w:color="auto"/>
              <w:left w:val="single" w:sz="6" w:space="0" w:color="auto"/>
              <w:bottom w:val="single" w:sz="6" w:space="0" w:color="auto"/>
              <w:right w:val="single" w:sz="6" w:space="0" w:color="auto"/>
            </w:tcBorders>
            <w:hideMark/>
          </w:tcPr>
          <w:p w:rsidR="000B5ECC" w:rsidRPr="00C50E8E" w:rsidRDefault="000B5ECC" w:rsidP="00B50B75">
            <w:pPr>
              <w:jc w:val="right"/>
              <w:rPr>
                <w:b/>
              </w:rPr>
            </w:pPr>
            <w:r>
              <w:rPr>
                <w:b/>
              </w:rPr>
              <w:t>125,78</w:t>
            </w:r>
          </w:p>
        </w:tc>
        <w:tc>
          <w:tcPr>
            <w:tcW w:w="8727" w:type="dxa"/>
            <w:gridSpan w:val="8"/>
            <w:tcBorders>
              <w:top w:val="single" w:sz="6" w:space="0" w:color="auto"/>
              <w:left w:val="single" w:sz="6" w:space="0" w:color="auto"/>
              <w:bottom w:val="single" w:sz="6" w:space="0" w:color="auto"/>
              <w:right w:val="single" w:sz="6" w:space="0" w:color="auto"/>
            </w:tcBorders>
            <w:hideMark/>
          </w:tcPr>
          <w:p w:rsidR="000B5ECC" w:rsidRDefault="000B5ECC">
            <w:pPr>
              <w:rPr>
                <w:b/>
              </w:rPr>
            </w:pPr>
            <w:r>
              <w:rPr>
                <w:b/>
              </w:rPr>
              <w:t>Nekonsolidované příjmy</w:t>
            </w:r>
          </w:p>
        </w:tc>
      </w:tr>
      <w:tr w:rsidR="000B5ECC" w:rsidTr="00ED0E7F">
        <w:tc>
          <w:tcPr>
            <w:tcW w:w="1774" w:type="dxa"/>
            <w:gridSpan w:val="4"/>
            <w:tcBorders>
              <w:top w:val="single" w:sz="6" w:space="0" w:color="auto"/>
              <w:left w:val="single" w:sz="6" w:space="0" w:color="auto"/>
              <w:bottom w:val="single" w:sz="6" w:space="0" w:color="auto"/>
              <w:right w:val="single" w:sz="6" w:space="0" w:color="auto"/>
            </w:tcBorders>
            <w:hideMark/>
          </w:tcPr>
          <w:p w:rsidR="000B5ECC" w:rsidRPr="00C50E8E" w:rsidRDefault="000B5ECC" w:rsidP="00B50B75">
            <w:pPr>
              <w:jc w:val="right"/>
              <w:rPr>
                <w:b/>
              </w:rPr>
            </w:pPr>
            <w:r>
              <w:rPr>
                <w:b/>
              </w:rPr>
              <w:t>6.793,00</w:t>
            </w:r>
          </w:p>
        </w:tc>
        <w:tc>
          <w:tcPr>
            <w:tcW w:w="1909" w:type="dxa"/>
            <w:gridSpan w:val="6"/>
            <w:tcBorders>
              <w:top w:val="single" w:sz="6" w:space="0" w:color="auto"/>
              <w:left w:val="single" w:sz="6" w:space="0" w:color="auto"/>
              <w:bottom w:val="single" w:sz="6" w:space="0" w:color="auto"/>
              <w:right w:val="single" w:sz="6" w:space="0" w:color="auto"/>
            </w:tcBorders>
            <w:hideMark/>
          </w:tcPr>
          <w:p w:rsidR="000B5ECC" w:rsidRPr="00C50E8E" w:rsidRDefault="000B5ECC" w:rsidP="00B50B75">
            <w:pPr>
              <w:jc w:val="right"/>
              <w:rPr>
                <w:b/>
              </w:rPr>
            </w:pPr>
            <w:r>
              <w:rPr>
                <w:b/>
              </w:rPr>
              <w:t>8.544,04</w:t>
            </w:r>
          </w:p>
        </w:tc>
        <w:tc>
          <w:tcPr>
            <w:tcW w:w="1840" w:type="dxa"/>
            <w:gridSpan w:val="4"/>
            <w:tcBorders>
              <w:top w:val="single" w:sz="6" w:space="0" w:color="auto"/>
              <w:left w:val="single" w:sz="6" w:space="0" w:color="auto"/>
              <w:bottom w:val="single" w:sz="6" w:space="0" w:color="auto"/>
              <w:right w:val="single" w:sz="6" w:space="0" w:color="auto"/>
            </w:tcBorders>
            <w:hideMark/>
          </w:tcPr>
          <w:p w:rsidR="000B5ECC" w:rsidRPr="00C50E8E" w:rsidRDefault="000B5ECC" w:rsidP="00B50B75">
            <w:pPr>
              <w:jc w:val="right"/>
              <w:rPr>
                <w:b/>
              </w:rPr>
            </w:pPr>
            <w:r>
              <w:rPr>
                <w:b/>
              </w:rPr>
              <w:t>125,78</w:t>
            </w:r>
          </w:p>
        </w:tc>
        <w:tc>
          <w:tcPr>
            <w:tcW w:w="8727" w:type="dxa"/>
            <w:gridSpan w:val="8"/>
            <w:tcBorders>
              <w:top w:val="single" w:sz="6" w:space="0" w:color="auto"/>
              <w:left w:val="single" w:sz="6" w:space="0" w:color="auto"/>
              <w:bottom w:val="single" w:sz="6" w:space="0" w:color="auto"/>
              <w:right w:val="single" w:sz="6" w:space="0" w:color="auto"/>
            </w:tcBorders>
            <w:hideMark/>
          </w:tcPr>
          <w:p w:rsidR="000B5ECC" w:rsidRDefault="000B5ECC">
            <w:pPr>
              <w:rPr>
                <w:b/>
              </w:rPr>
            </w:pPr>
            <w:r>
              <w:rPr>
                <w:b/>
              </w:rPr>
              <w:t>Konsolidované příjmy</w:t>
            </w:r>
          </w:p>
        </w:tc>
      </w:tr>
      <w:tr w:rsidR="00051B84" w:rsidTr="00ED0E7F">
        <w:tc>
          <w:tcPr>
            <w:tcW w:w="461" w:type="dxa"/>
          </w:tcPr>
          <w:p w:rsidR="00051B84" w:rsidRDefault="00051B84">
            <w:pPr>
              <w:rPr>
                <w:b/>
              </w:rPr>
            </w:pPr>
          </w:p>
        </w:tc>
        <w:tc>
          <w:tcPr>
            <w:tcW w:w="461" w:type="dxa"/>
          </w:tcPr>
          <w:p w:rsidR="00051B84" w:rsidRDefault="00051B84">
            <w:pPr>
              <w:rPr>
                <w:b/>
              </w:rPr>
            </w:pPr>
          </w:p>
        </w:tc>
        <w:tc>
          <w:tcPr>
            <w:tcW w:w="461" w:type="dxa"/>
          </w:tcPr>
          <w:p w:rsidR="00051B84" w:rsidRDefault="00051B84">
            <w:pPr>
              <w:rPr>
                <w:b/>
              </w:rPr>
            </w:pPr>
          </w:p>
        </w:tc>
        <w:tc>
          <w:tcPr>
            <w:tcW w:w="391" w:type="dxa"/>
          </w:tcPr>
          <w:p w:rsidR="00051B84" w:rsidRDefault="00051B84">
            <w:pPr>
              <w:rPr>
                <w:b/>
              </w:rPr>
            </w:pPr>
          </w:p>
        </w:tc>
        <w:tc>
          <w:tcPr>
            <w:tcW w:w="529" w:type="dxa"/>
            <w:gridSpan w:val="2"/>
          </w:tcPr>
          <w:p w:rsidR="00051B84" w:rsidRDefault="00051B84">
            <w:pPr>
              <w:rPr>
                <w:b/>
              </w:rPr>
            </w:pPr>
          </w:p>
        </w:tc>
        <w:tc>
          <w:tcPr>
            <w:tcW w:w="460" w:type="dxa"/>
          </w:tcPr>
          <w:p w:rsidR="00051B84" w:rsidRDefault="00051B84">
            <w:pPr>
              <w:rPr>
                <w:b/>
              </w:rPr>
            </w:pPr>
          </w:p>
        </w:tc>
        <w:tc>
          <w:tcPr>
            <w:tcW w:w="460" w:type="dxa"/>
            <w:gridSpan w:val="2"/>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5507" w:type="dxa"/>
          </w:tcPr>
          <w:p w:rsidR="00051B84" w:rsidRDefault="00051B84">
            <w:pPr>
              <w:rPr>
                <w:b/>
              </w:rPr>
            </w:pPr>
          </w:p>
        </w:tc>
      </w:tr>
      <w:tr w:rsidR="00051B84" w:rsidTr="00ED0E7F">
        <w:tc>
          <w:tcPr>
            <w:tcW w:w="14250" w:type="dxa"/>
            <w:gridSpan w:val="22"/>
            <w:shd w:val="clear" w:color="auto" w:fill="F2F2F2"/>
            <w:hideMark/>
          </w:tcPr>
          <w:p w:rsidR="00051B84" w:rsidRDefault="00051B84" w:rsidP="00051B84">
            <w:pPr>
              <w:rPr>
                <w:b/>
              </w:rPr>
            </w:pPr>
            <w:r>
              <w:rPr>
                <w:b/>
              </w:rPr>
              <w:t>Stručný komentář k celkovému vývoji plnění příjmů kapitoly ve sledovaném období</w:t>
            </w:r>
          </w:p>
        </w:tc>
      </w:tr>
      <w:tr w:rsidR="00051B84" w:rsidTr="00ED0E7F">
        <w:tc>
          <w:tcPr>
            <w:tcW w:w="461" w:type="dxa"/>
          </w:tcPr>
          <w:p w:rsidR="00051B84" w:rsidRDefault="00051B84">
            <w:pPr>
              <w:rPr>
                <w:b/>
              </w:rPr>
            </w:pPr>
          </w:p>
        </w:tc>
        <w:tc>
          <w:tcPr>
            <w:tcW w:w="461" w:type="dxa"/>
          </w:tcPr>
          <w:p w:rsidR="00051B84" w:rsidRDefault="00051B84">
            <w:pPr>
              <w:rPr>
                <w:b/>
              </w:rPr>
            </w:pPr>
          </w:p>
        </w:tc>
        <w:tc>
          <w:tcPr>
            <w:tcW w:w="461" w:type="dxa"/>
          </w:tcPr>
          <w:p w:rsidR="00051B84" w:rsidRDefault="00051B84">
            <w:pPr>
              <w:rPr>
                <w:b/>
              </w:rPr>
            </w:pPr>
          </w:p>
        </w:tc>
        <w:tc>
          <w:tcPr>
            <w:tcW w:w="460" w:type="dxa"/>
            <w:gridSpan w:val="2"/>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gridSpan w:val="2"/>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5507" w:type="dxa"/>
          </w:tcPr>
          <w:p w:rsidR="00051B84" w:rsidRDefault="00051B84">
            <w:pPr>
              <w:rPr>
                <w:b/>
              </w:rPr>
            </w:pPr>
          </w:p>
        </w:tc>
      </w:tr>
      <w:tr w:rsidR="00051B84" w:rsidRPr="000B5ECC" w:rsidTr="00ED0E7F">
        <w:tc>
          <w:tcPr>
            <w:tcW w:w="14250" w:type="dxa"/>
            <w:gridSpan w:val="22"/>
            <w:tcBorders>
              <w:top w:val="single" w:sz="6" w:space="0" w:color="auto"/>
              <w:left w:val="single" w:sz="6" w:space="0" w:color="auto"/>
              <w:bottom w:val="single" w:sz="6" w:space="0" w:color="auto"/>
              <w:right w:val="single" w:sz="6" w:space="0" w:color="auto"/>
            </w:tcBorders>
          </w:tcPr>
          <w:p w:rsidR="002E1A99" w:rsidRPr="000B5ECC" w:rsidRDefault="000B5ECC" w:rsidP="002E1A99">
            <w:pPr>
              <w:jc w:val="both"/>
            </w:pPr>
            <w:r w:rsidRPr="000B5ECC">
              <w:t xml:space="preserve">Plnění příjmové stránky rozpočtu kapitoly za sledované období probíhalo v souladu </w:t>
            </w:r>
            <w:r>
              <w:t>s</w:t>
            </w:r>
            <w:r w:rsidRPr="000B5ECC">
              <w:t xml:space="preserve"> upraveným rozpočtem kapitoly 16. Do příjmové stránky kapitoly jsou zahrnuty platby obcí vyplývající z platných veřejnoprávních smluv a správní poplatky. Vyšší plnění v položce 4121 -  Neinvestiční přijaté transfery od obcí se odvíjí od počtu oznámených přestupků jednotlivými obcemi (dle uzavřených veřejnoprávních smluv obce hradí 1.000 Kč za každý oznámený přestupek).  Významně byly přeplněny rovněž sankční platby </w:t>
            </w:r>
            <w:r>
              <w:t>celkem</w:t>
            </w:r>
            <w:r w:rsidRPr="000B5ECC">
              <w:t xml:space="preserve"> (pokuty)</w:t>
            </w:r>
            <w:r w:rsidR="00E7514B">
              <w:t xml:space="preserve"> a správní poplatky</w:t>
            </w:r>
            <w:r w:rsidRPr="000B5ECC">
              <w:t>.</w:t>
            </w:r>
          </w:p>
        </w:tc>
      </w:tr>
      <w:tr w:rsidR="00051B84" w:rsidTr="00ED0E7F">
        <w:tc>
          <w:tcPr>
            <w:tcW w:w="461" w:type="dxa"/>
          </w:tcPr>
          <w:p w:rsidR="00051B84" w:rsidRDefault="00051B84">
            <w:pPr>
              <w:rPr>
                <w:b/>
              </w:rPr>
            </w:pPr>
          </w:p>
        </w:tc>
        <w:tc>
          <w:tcPr>
            <w:tcW w:w="461" w:type="dxa"/>
          </w:tcPr>
          <w:p w:rsidR="00051B84" w:rsidRDefault="00051B84">
            <w:pPr>
              <w:rPr>
                <w:b/>
              </w:rPr>
            </w:pPr>
          </w:p>
        </w:tc>
        <w:tc>
          <w:tcPr>
            <w:tcW w:w="461" w:type="dxa"/>
          </w:tcPr>
          <w:p w:rsidR="00051B84" w:rsidRDefault="00051B84">
            <w:pPr>
              <w:rPr>
                <w:b/>
              </w:rPr>
            </w:pPr>
          </w:p>
        </w:tc>
        <w:tc>
          <w:tcPr>
            <w:tcW w:w="460" w:type="dxa"/>
            <w:gridSpan w:val="2"/>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gridSpan w:val="2"/>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5507" w:type="dxa"/>
          </w:tcPr>
          <w:p w:rsidR="00051B84" w:rsidRDefault="00051B84">
            <w:pPr>
              <w:rPr>
                <w:b/>
              </w:rPr>
            </w:pPr>
          </w:p>
        </w:tc>
      </w:tr>
      <w:tr w:rsidR="00051B84" w:rsidTr="00ED0E7F">
        <w:tc>
          <w:tcPr>
            <w:tcW w:w="14250" w:type="dxa"/>
            <w:gridSpan w:val="22"/>
            <w:shd w:val="clear" w:color="auto" w:fill="F2F2F2"/>
            <w:hideMark/>
          </w:tcPr>
          <w:p w:rsidR="00051B84" w:rsidRDefault="00051B84" w:rsidP="00051B84">
            <w:pPr>
              <w:rPr>
                <w:b/>
              </w:rPr>
            </w:pPr>
            <w:r>
              <w:rPr>
                <w:b/>
              </w:rPr>
              <w:t>Komentář k položkám (akcím), které vykázaly abnormalitu v řádném plnění příjmů rozpočtu kapitoly ve sledovaném období</w:t>
            </w:r>
          </w:p>
        </w:tc>
      </w:tr>
      <w:tr w:rsidR="00051B84" w:rsidTr="00ED0E7F">
        <w:tc>
          <w:tcPr>
            <w:tcW w:w="461" w:type="dxa"/>
          </w:tcPr>
          <w:p w:rsidR="00051B84" w:rsidRDefault="00051B84">
            <w:pPr>
              <w:rPr>
                <w:b/>
              </w:rPr>
            </w:pPr>
          </w:p>
        </w:tc>
        <w:tc>
          <w:tcPr>
            <w:tcW w:w="461" w:type="dxa"/>
          </w:tcPr>
          <w:p w:rsidR="00051B84" w:rsidRDefault="00051B84">
            <w:pPr>
              <w:rPr>
                <w:b/>
              </w:rPr>
            </w:pPr>
          </w:p>
        </w:tc>
        <w:tc>
          <w:tcPr>
            <w:tcW w:w="461" w:type="dxa"/>
          </w:tcPr>
          <w:p w:rsidR="00051B84" w:rsidRDefault="00051B84">
            <w:pPr>
              <w:rPr>
                <w:b/>
              </w:rPr>
            </w:pPr>
          </w:p>
        </w:tc>
        <w:tc>
          <w:tcPr>
            <w:tcW w:w="391" w:type="dxa"/>
          </w:tcPr>
          <w:p w:rsidR="00051B84" w:rsidRDefault="00051B84">
            <w:pPr>
              <w:rPr>
                <w:b/>
              </w:rPr>
            </w:pPr>
          </w:p>
        </w:tc>
        <w:tc>
          <w:tcPr>
            <w:tcW w:w="529" w:type="dxa"/>
            <w:gridSpan w:val="2"/>
          </w:tcPr>
          <w:p w:rsidR="00051B84" w:rsidRDefault="00051B84">
            <w:pPr>
              <w:rPr>
                <w:b/>
              </w:rPr>
            </w:pPr>
          </w:p>
        </w:tc>
        <w:tc>
          <w:tcPr>
            <w:tcW w:w="602" w:type="dxa"/>
            <w:gridSpan w:val="2"/>
          </w:tcPr>
          <w:p w:rsidR="00051B84" w:rsidRDefault="00051B84">
            <w:pPr>
              <w:rPr>
                <w:b/>
              </w:rPr>
            </w:pPr>
          </w:p>
        </w:tc>
        <w:tc>
          <w:tcPr>
            <w:tcW w:w="318"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5507" w:type="dxa"/>
          </w:tcPr>
          <w:p w:rsidR="00051B84" w:rsidRDefault="00051B84">
            <w:pPr>
              <w:rPr>
                <w:b/>
              </w:rPr>
            </w:pPr>
          </w:p>
        </w:tc>
      </w:tr>
      <w:tr w:rsidR="00051B84" w:rsidTr="00ED0E7F">
        <w:tc>
          <w:tcPr>
            <w:tcW w:w="922" w:type="dxa"/>
            <w:gridSpan w:val="2"/>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r>
              <w:rPr>
                <w:b/>
                <w:sz w:val="16"/>
                <w:szCs w:val="16"/>
              </w:rPr>
              <w:t>Oddíl, paragraf</w:t>
            </w:r>
          </w:p>
        </w:tc>
        <w:tc>
          <w:tcPr>
            <w:tcW w:w="852" w:type="dxa"/>
            <w:gridSpan w:val="2"/>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p>
          <w:p w:rsidR="00051B84" w:rsidRDefault="00051B84">
            <w:pPr>
              <w:jc w:val="center"/>
              <w:rPr>
                <w:b/>
                <w:sz w:val="16"/>
                <w:szCs w:val="16"/>
              </w:rPr>
            </w:pPr>
            <w:r>
              <w:rPr>
                <w:b/>
                <w:sz w:val="16"/>
                <w:szCs w:val="16"/>
              </w:rPr>
              <w:t>Položka</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p>
          <w:p w:rsidR="00051B84" w:rsidRDefault="00051B84">
            <w:pPr>
              <w:jc w:val="center"/>
              <w:rPr>
                <w:b/>
                <w:sz w:val="16"/>
                <w:szCs w:val="16"/>
              </w:rPr>
            </w:pPr>
            <w:r>
              <w:rPr>
                <w:b/>
                <w:sz w:val="16"/>
                <w:szCs w:val="16"/>
              </w:rPr>
              <w:t>Organizace</w:t>
            </w:r>
          </w:p>
        </w:tc>
        <w:tc>
          <w:tcPr>
            <w:tcW w:w="778" w:type="dxa"/>
            <w:gridSpan w:val="2"/>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r>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hideMark/>
          </w:tcPr>
          <w:p w:rsidR="00051B84" w:rsidRDefault="00051B84">
            <w:pPr>
              <w:jc w:val="center"/>
              <w:rPr>
                <w:b/>
                <w:sz w:val="16"/>
                <w:szCs w:val="16"/>
              </w:rPr>
            </w:pPr>
            <w:r>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r>
              <w:rPr>
                <w:b/>
                <w:sz w:val="16"/>
                <w:szCs w:val="16"/>
              </w:rPr>
              <w:t>Skutečnost v tis. Kč</w:t>
            </w:r>
          </w:p>
        </w:tc>
        <w:tc>
          <w:tcPr>
            <w:tcW w:w="8727" w:type="dxa"/>
            <w:gridSpan w:val="8"/>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p>
          <w:p w:rsidR="00051B84" w:rsidRDefault="00051B84">
            <w:pPr>
              <w:jc w:val="center"/>
              <w:rPr>
                <w:b/>
                <w:sz w:val="16"/>
                <w:szCs w:val="16"/>
              </w:rPr>
            </w:pPr>
            <w:r>
              <w:rPr>
                <w:b/>
                <w:sz w:val="16"/>
                <w:szCs w:val="16"/>
              </w:rPr>
              <w:t>Komentář</w:t>
            </w:r>
          </w:p>
        </w:tc>
      </w:tr>
      <w:tr w:rsidR="00051B84" w:rsidTr="00ED0E7F">
        <w:tc>
          <w:tcPr>
            <w:tcW w:w="922" w:type="dxa"/>
            <w:gridSpan w:val="2"/>
            <w:tcBorders>
              <w:top w:val="single" w:sz="6" w:space="0" w:color="auto"/>
              <w:left w:val="single" w:sz="6" w:space="0" w:color="auto"/>
              <w:bottom w:val="single" w:sz="6" w:space="0" w:color="auto"/>
              <w:right w:val="single" w:sz="6" w:space="0" w:color="auto"/>
            </w:tcBorders>
          </w:tcPr>
          <w:p w:rsidR="00051B84" w:rsidRDefault="00051B84" w:rsidP="002E1A99">
            <w:pPr>
              <w:jc w:val="center"/>
            </w:pPr>
          </w:p>
        </w:tc>
        <w:tc>
          <w:tcPr>
            <w:tcW w:w="852" w:type="dxa"/>
            <w:gridSpan w:val="2"/>
            <w:tcBorders>
              <w:top w:val="single" w:sz="6" w:space="0" w:color="auto"/>
              <w:left w:val="single" w:sz="6" w:space="0" w:color="auto"/>
              <w:bottom w:val="single" w:sz="6" w:space="0" w:color="auto"/>
              <w:right w:val="single" w:sz="6" w:space="0" w:color="auto"/>
            </w:tcBorders>
          </w:tcPr>
          <w:p w:rsidR="00051B84" w:rsidRDefault="00051B84">
            <w:pPr>
              <w:jc w:val="center"/>
            </w:pPr>
            <w:r>
              <w:t>1361</w:t>
            </w:r>
          </w:p>
        </w:tc>
        <w:tc>
          <w:tcPr>
            <w:tcW w:w="1131" w:type="dxa"/>
            <w:gridSpan w:val="4"/>
            <w:tcBorders>
              <w:top w:val="single" w:sz="6" w:space="0" w:color="auto"/>
              <w:left w:val="single" w:sz="6" w:space="0" w:color="auto"/>
              <w:bottom w:val="single" w:sz="6" w:space="0" w:color="auto"/>
              <w:right w:val="single" w:sz="6" w:space="0" w:color="auto"/>
            </w:tcBorders>
          </w:tcPr>
          <w:p w:rsidR="00051B84" w:rsidRPr="00282AA8" w:rsidRDefault="00051B84">
            <w:pPr>
              <w:jc w:val="center"/>
              <w:rPr>
                <w:sz w:val="14"/>
                <w:szCs w:val="14"/>
              </w:rPr>
            </w:pPr>
            <w:r w:rsidRPr="00282AA8">
              <w:rPr>
                <w:sz w:val="14"/>
                <w:szCs w:val="14"/>
              </w:rPr>
              <w:t>0160000000000</w:t>
            </w:r>
          </w:p>
        </w:tc>
        <w:tc>
          <w:tcPr>
            <w:tcW w:w="778" w:type="dxa"/>
            <w:gridSpan w:val="2"/>
            <w:tcBorders>
              <w:top w:val="single" w:sz="6" w:space="0" w:color="auto"/>
              <w:left w:val="single" w:sz="6" w:space="0" w:color="auto"/>
              <w:bottom w:val="single" w:sz="6" w:space="0" w:color="auto"/>
              <w:right w:val="single" w:sz="6" w:space="0" w:color="auto"/>
            </w:tcBorders>
          </w:tcPr>
          <w:p w:rsidR="00051B84" w:rsidRDefault="00051B84">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051B84" w:rsidRDefault="000B5ECC">
            <w:pPr>
              <w:jc w:val="right"/>
            </w:pPr>
            <w:r>
              <w:t>3.093,00</w:t>
            </w:r>
          </w:p>
        </w:tc>
        <w:tc>
          <w:tcPr>
            <w:tcW w:w="920" w:type="dxa"/>
            <w:gridSpan w:val="2"/>
            <w:tcBorders>
              <w:top w:val="single" w:sz="6" w:space="0" w:color="auto"/>
              <w:left w:val="single" w:sz="6" w:space="0" w:color="auto"/>
              <w:bottom w:val="single" w:sz="6" w:space="0" w:color="auto"/>
              <w:right w:val="single" w:sz="6" w:space="0" w:color="auto"/>
            </w:tcBorders>
          </w:tcPr>
          <w:p w:rsidR="00051B84" w:rsidRDefault="000B5ECC">
            <w:pPr>
              <w:jc w:val="right"/>
            </w:pPr>
            <w:r>
              <w:t>3.657,96</w:t>
            </w:r>
          </w:p>
        </w:tc>
        <w:tc>
          <w:tcPr>
            <w:tcW w:w="8727" w:type="dxa"/>
            <w:gridSpan w:val="8"/>
            <w:tcBorders>
              <w:top w:val="single" w:sz="6" w:space="0" w:color="auto"/>
              <w:left w:val="single" w:sz="6" w:space="0" w:color="auto"/>
              <w:bottom w:val="single" w:sz="6" w:space="0" w:color="auto"/>
              <w:right w:val="single" w:sz="6" w:space="0" w:color="auto"/>
            </w:tcBorders>
          </w:tcPr>
          <w:p w:rsidR="00051B84" w:rsidRDefault="00282AA8" w:rsidP="000B5ECC">
            <w:pPr>
              <w:jc w:val="both"/>
              <w:rPr>
                <w:b/>
                <w:u w:val="single"/>
              </w:rPr>
            </w:pPr>
            <w:r>
              <w:rPr>
                <w:b/>
                <w:u w:val="single"/>
              </w:rPr>
              <w:t>Správní poplatky</w:t>
            </w:r>
          </w:p>
          <w:p w:rsidR="00282AA8" w:rsidRPr="00282AA8" w:rsidRDefault="002E1A99" w:rsidP="000B5ECC">
            <w:pPr>
              <w:jc w:val="both"/>
            </w:pPr>
            <w:r w:rsidRPr="002C56B9">
              <w:t>Odvíjí se od počtu správních řízení</w:t>
            </w:r>
            <w:r w:rsidR="000B5ECC">
              <w:t>.</w:t>
            </w:r>
            <w:r w:rsidRPr="002C56B9">
              <w:t xml:space="preserve"> </w:t>
            </w:r>
            <w:r w:rsidR="000B5ECC">
              <w:t>N</w:t>
            </w:r>
            <w:r w:rsidRPr="002C56B9">
              <w:t>elze přesně stanovit počet</w:t>
            </w:r>
            <w:r w:rsidR="000B5ECC">
              <w:t xml:space="preserve"> při sestavování rozpočtu.</w:t>
            </w:r>
          </w:p>
        </w:tc>
      </w:tr>
      <w:tr w:rsidR="00282AA8" w:rsidTr="00ED0E7F">
        <w:trPr>
          <w:trHeight w:val="428"/>
        </w:trPr>
        <w:tc>
          <w:tcPr>
            <w:tcW w:w="922" w:type="dxa"/>
            <w:gridSpan w:val="2"/>
            <w:tcBorders>
              <w:top w:val="single" w:sz="6" w:space="0" w:color="auto"/>
              <w:left w:val="single" w:sz="6" w:space="0" w:color="auto"/>
              <w:bottom w:val="single" w:sz="6" w:space="0" w:color="auto"/>
              <w:right w:val="single" w:sz="6" w:space="0" w:color="auto"/>
            </w:tcBorders>
          </w:tcPr>
          <w:p w:rsidR="00282AA8" w:rsidRDefault="00282AA8" w:rsidP="002E1A99">
            <w:pPr>
              <w:jc w:val="center"/>
            </w:pPr>
          </w:p>
        </w:tc>
        <w:tc>
          <w:tcPr>
            <w:tcW w:w="852" w:type="dxa"/>
            <w:gridSpan w:val="2"/>
            <w:tcBorders>
              <w:top w:val="single" w:sz="6" w:space="0" w:color="auto"/>
              <w:left w:val="single" w:sz="6" w:space="0" w:color="auto"/>
              <w:bottom w:val="single" w:sz="6" w:space="0" w:color="auto"/>
              <w:right w:val="single" w:sz="6" w:space="0" w:color="auto"/>
            </w:tcBorders>
          </w:tcPr>
          <w:p w:rsidR="00282AA8" w:rsidRDefault="00282AA8" w:rsidP="00282AA8">
            <w:pPr>
              <w:jc w:val="center"/>
            </w:pPr>
            <w:r>
              <w:t>4121</w:t>
            </w:r>
          </w:p>
        </w:tc>
        <w:tc>
          <w:tcPr>
            <w:tcW w:w="1131" w:type="dxa"/>
            <w:gridSpan w:val="4"/>
            <w:tcBorders>
              <w:top w:val="single" w:sz="6" w:space="0" w:color="auto"/>
              <w:left w:val="single" w:sz="6" w:space="0" w:color="auto"/>
              <w:bottom w:val="single" w:sz="6" w:space="0" w:color="auto"/>
              <w:right w:val="single" w:sz="6" w:space="0" w:color="auto"/>
            </w:tcBorders>
          </w:tcPr>
          <w:p w:rsidR="00282AA8" w:rsidRPr="00282AA8" w:rsidRDefault="00282AA8" w:rsidP="008A79D8">
            <w:pPr>
              <w:jc w:val="center"/>
              <w:rPr>
                <w:sz w:val="14"/>
                <w:szCs w:val="14"/>
              </w:rPr>
            </w:pPr>
            <w:r w:rsidRPr="00282AA8">
              <w:rPr>
                <w:sz w:val="14"/>
                <w:szCs w:val="14"/>
              </w:rPr>
              <w:t>0160000000000</w:t>
            </w:r>
          </w:p>
        </w:tc>
        <w:tc>
          <w:tcPr>
            <w:tcW w:w="778" w:type="dxa"/>
            <w:gridSpan w:val="2"/>
            <w:tcBorders>
              <w:top w:val="single" w:sz="6" w:space="0" w:color="auto"/>
              <w:left w:val="single" w:sz="6" w:space="0" w:color="auto"/>
              <w:bottom w:val="single" w:sz="6" w:space="0" w:color="auto"/>
              <w:right w:val="single" w:sz="6" w:space="0" w:color="auto"/>
            </w:tcBorders>
          </w:tcPr>
          <w:p w:rsidR="00282AA8" w:rsidRDefault="00282AA8">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282AA8" w:rsidRDefault="002E1A99" w:rsidP="00282AA8">
            <w:pPr>
              <w:jc w:val="right"/>
            </w:pPr>
            <w:r>
              <w:t>350,00</w:t>
            </w:r>
          </w:p>
        </w:tc>
        <w:tc>
          <w:tcPr>
            <w:tcW w:w="920" w:type="dxa"/>
            <w:gridSpan w:val="2"/>
            <w:tcBorders>
              <w:top w:val="single" w:sz="6" w:space="0" w:color="auto"/>
              <w:left w:val="single" w:sz="6" w:space="0" w:color="auto"/>
              <w:bottom w:val="single" w:sz="6" w:space="0" w:color="auto"/>
              <w:right w:val="single" w:sz="6" w:space="0" w:color="auto"/>
            </w:tcBorders>
          </w:tcPr>
          <w:p w:rsidR="00282AA8" w:rsidRDefault="000B5ECC" w:rsidP="00282AA8">
            <w:pPr>
              <w:jc w:val="right"/>
            </w:pPr>
            <w:r>
              <w:t>472,00</w:t>
            </w:r>
          </w:p>
        </w:tc>
        <w:tc>
          <w:tcPr>
            <w:tcW w:w="8727" w:type="dxa"/>
            <w:gridSpan w:val="8"/>
            <w:tcBorders>
              <w:top w:val="single" w:sz="6" w:space="0" w:color="auto"/>
              <w:left w:val="single" w:sz="6" w:space="0" w:color="auto"/>
              <w:bottom w:val="single" w:sz="6" w:space="0" w:color="auto"/>
              <w:right w:val="single" w:sz="6" w:space="0" w:color="auto"/>
            </w:tcBorders>
          </w:tcPr>
          <w:p w:rsidR="00282AA8" w:rsidRPr="004B0976" w:rsidRDefault="00282AA8" w:rsidP="000B5ECC">
            <w:pPr>
              <w:jc w:val="both"/>
              <w:rPr>
                <w:b/>
                <w:u w:val="single"/>
              </w:rPr>
            </w:pPr>
            <w:r w:rsidRPr="004B0976">
              <w:rPr>
                <w:b/>
                <w:u w:val="single"/>
              </w:rPr>
              <w:t xml:space="preserve">Neinvestiční přijaté transfery od obcí </w:t>
            </w:r>
          </w:p>
          <w:p w:rsidR="00282AA8" w:rsidRPr="00282AA8" w:rsidRDefault="00282AA8" w:rsidP="000B5ECC">
            <w:pPr>
              <w:jc w:val="both"/>
            </w:pPr>
            <w:r w:rsidRPr="00282AA8">
              <w:t>Viz „Stručný komentář k celkovému vývoji plnění příjmů kapitoly ve sledovaném období“</w:t>
            </w:r>
            <w:r>
              <w:t>.</w:t>
            </w:r>
            <w:r w:rsidRPr="00282AA8">
              <w:t xml:space="preserve">  </w:t>
            </w:r>
            <w:r w:rsidR="002E1A99">
              <w:t>Nelze stanovit přesný počet oznámených přestupků. Za rok 201</w:t>
            </w:r>
            <w:r w:rsidR="000B5ECC">
              <w:t>5</w:t>
            </w:r>
            <w:r w:rsidR="002E1A99">
              <w:t xml:space="preserve"> došlo k nárůstu přestupkové agendy</w:t>
            </w:r>
            <w:r w:rsidR="000B5ECC">
              <w:t>.</w:t>
            </w:r>
          </w:p>
        </w:tc>
        <w:bookmarkStart w:id="0" w:name="_GoBack"/>
        <w:bookmarkEnd w:id="0"/>
      </w:tr>
      <w:tr w:rsidR="002E1A99" w:rsidTr="00ED0E7F">
        <w:trPr>
          <w:trHeight w:val="428"/>
        </w:trPr>
        <w:tc>
          <w:tcPr>
            <w:tcW w:w="922" w:type="dxa"/>
            <w:gridSpan w:val="2"/>
            <w:tcBorders>
              <w:top w:val="single" w:sz="6" w:space="0" w:color="auto"/>
              <w:left w:val="single" w:sz="6" w:space="0" w:color="auto"/>
              <w:bottom w:val="single" w:sz="6" w:space="0" w:color="auto"/>
              <w:right w:val="single" w:sz="6" w:space="0" w:color="auto"/>
            </w:tcBorders>
          </w:tcPr>
          <w:p w:rsidR="002E1A99" w:rsidRDefault="002E1A99" w:rsidP="000B5ECC">
            <w:pPr>
              <w:jc w:val="center"/>
            </w:pPr>
            <w:r>
              <w:t>0022</w:t>
            </w:r>
            <w:r w:rsidR="000B5ECC">
              <w:t>1</w:t>
            </w:r>
            <w:r>
              <w:t>9</w:t>
            </w:r>
          </w:p>
        </w:tc>
        <w:tc>
          <w:tcPr>
            <w:tcW w:w="852" w:type="dxa"/>
            <w:gridSpan w:val="2"/>
            <w:tcBorders>
              <w:top w:val="single" w:sz="6" w:space="0" w:color="auto"/>
              <w:left w:val="single" w:sz="6" w:space="0" w:color="auto"/>
              <w:bottom w:val="single" w:sz="6" w:space="0" w:color="auto"/>
              <w:right w:val="single" w:sz="6" w:space="0" w:color="auto"/>
            </w:tcBorders>
          </w:tcPr>
          <w:p w:rsidR="002E1A99" w:rsidRDefault="002E1A99" w:rsidP="00282AA8">
            <w:pPr>
              <w:jc w:val="center"/>
            </w:pPr>
            <w:r>
              <w:t>2212</w:t>
            </w:r>
          </w:p>
        </w:tc>
        <w:tc>
          <w:tcPr>
            <w:tcW w:w="1131" w:type="dxa"/>
            <w:gridSpan w:val="4"/>
            <w:tcBorders>
              <w:top w:val="single" w:sz="6" w:space="0" w:color="auto"/>
              <w:left w:val="single" w:sz="6" w:space="0" w:color="auto"/>
              <w:bottom w:val="single" w:sz="6" w:space="0" w:color="auto"/>
              <w:right w:val="single" w:sz="6" w:space="0" w:color="auto"/>
            </w:tcBorders>
          </w:tcPr>
          <w:p w:rsidR="002E1A99" w:rsidRPr="00282AA8" w:rsidRDefault="002E1A99" w:rsidP="008A79D8">
            <w:pPr>
              <w:jc w:val="center"/>
              <w:rPr>
                <w:sz w:val="14"/>
                <w:szCs w:val="14"/>
              </w:rPr>
            </w:pPr>
            <w:r>
              <w:rPr>
                <w:sz w:val="14"/>
                <w:szCs w:val="14"/>
              </w:rPr>
              <w:t>0160000000000</w:t>
            </w:r>
          </w:p>
        </w:tc>
        <w:tc>
          <w:tcPr>
            <w:tcW w:w="778" w:type="dxa"/>
            <w:gridSpan w:val="2"/>
            <w:tcBorders>
              <w:top w:val="single" w:sz="6" w:space="0" w:color="auto"/>
              <w:left w:val="single" w:sz="6" w:space="0" w:color="auto"/>
              <w:bottom w:val="single" w:sz="6" w:space="0" w:color="auto"/>
              <w:right w:val="single" w:sz="6" w:space="0" w:color="auto"/>
            </w:tcBorders>
          </w:tcPr>
          <w:p w:rsidR="002E1A99" w:rsidRDefault="002E1A99">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2E1A99" w:rsidRDefault="000B5ECC" w:rsidP="00282AA8">
            <w:pPr>
              <w:jc w:val="right"/>
            </w:pPr>
            <w:r>
              <w:t>25,00</w:t>
            </w:r>
          </w:p>
        </w:tc>
        <w:tc>
          <w:tcPr>
            <w:tcW w:w="920" w:type="dxa"/>
            <w:gridSpan w:val="2"/>
            <w:tcBorders>
              <w:top w:val="single" w:sz="6" w:space="0" w:color="auto"/>
              <w:left w:val="single" w:sz="6" w:space="0" w:color="auto"/>
              <w:bottom w:val="single" w:sz="6" w:space="0" w:color="auto"/>
              <w:right w:val="single" w:sz="6" w:space="0" w:color="auto"/>
            </w:tcBorders>
          </w:tcPr>
          <w:p w:rsidR="002E1A99" w:rsidRDefault="000B5ECC" w:rsidP="00282AA8">
            <w:pPr>
              <w:jc w:val="right"/>
            </w:pPr>
            <w:r>
              <w:t>69,10</w:t>
            </w:r>
          </w:p>
        </w:tc>
        <w:tc>
          <w:tcPr>
            <w:tcW w:w="8727" w:type="dxa"/>
            <w:gridSpan w:val="8"/>
            <w:tcBorders>
              <w:top w:val="single" w:sz="6" w:space="0" w:color="auto"/>
              <w:left w:val="single" w:sz="6" w:space="0" w:color="auto"/>
              <w:bottom w:val="single" w:sz="6" w:space="0" w:color="auto"/>
              <w:right w:val="single" w:sz="6" w:space="0" w:color="auto"/>
            </w:tcBorders>
          </w:tcPr>
          <w:p w:rsidR="002E1A99" w:rsidRDefault="002E1A99" w:rsidP="000B5ECC">
            <w:pPr>
              <w:jc w:val="both"/>
              <w:rPr>
                <w:b/>
                <w:u w:val="single"/>
              </w:rPr>
            </w:pPr>
            <w:r>
              <w:rPr>
                <w:b/>
                <w:u w:val="single"/>
              </w:rPr>
              <w:t>Sankční platby přijaté od jiných subjektů</w:t>
            </w:r>
            <w:r w:rsidR="000B5ECC">
              <w:rPr>
                <w:b/>
                <w:u w:val="single"/>
              </w:rPr>
              <w:t xml:space="preserve"> – pozemní komunikace</w:t>
            </w:r>
          </w:p>
          <w:p w:rsidR="002E1A99" w:rsidRPr="002E1A99" w:rsidRDefault="000B5ECC" w:rsidP="000B5ECC">
            <w:pPr>
              <w:jc w:val="both"/>
            </w:pPr>
            <w:r>
              <w:t>Plnění položky se odvíjí od počtu přestupků oznámených celní správou. Nelze přesně odhadnout při tvorbě rozpočtu.</w:t>
            </w:r>
          </w:p>
        </w:tc>
      </w:tr>
      <w:tr w:rsidR="000B5ECC" w:rsidTr="00ED0E7F">
        <w:trPr>
          <w:trHeight w:val="428"/>
        </w:trPr>
        <w:tc>
          <w:tcPr>
            <w:tcW w:w="922" w:type="dxa"/>
            <w:gridSpan w:val="2"/>
            <w:tcBorders>
              <w:top w:val="single" w:sz="6" w:space="0" w:color="auto"/>
              <w:left w:val="single" w:sz="6" w:space="0" w:color="auto"/>
              <w:bottom w:val="single" w:sz="6" w:space="0" w:color="auto"/>
              <w:right w:val="single" w:sz="6" w:space="0" w:color="auto"/>
            </w:tcBorders>
          </w:tcPr>
          <w:p w:rsidR="000B5ECC" w:rsidRDefault="000B5ECC" w:rsidP="002E1A99">
            <w:pPr>
              <w:jc w:val="center"/>
            </w:pPr>
            <w:r>
              <w:t>002229</w:t>
            </w:r>
          </w:p>
        </w:tc>
        <w:tc>
          <w:tcPr>
            <w:tcW w:w="852" w:type="dxa"/>
            <w:gridSpan w:val="2"/>
            <w:tcBorders>
              <w:top w:val="single" w:sz="6" w:space="0" w:color="auto"/>
              <w:left w:val="single" w:sz="6" w:space="0" w:color="auto"/>
              <w:bottom w:val="single" w:sz="6" w:space="0" w:color="auto"/>
              <w:right w:val="single" w:sz="6" w:space="0" w:color="auto"/>
            </w:tcBorders>
          </w:tcPr>
          <w:p w:rsidR="000B5ECC" w:rsidRDefault="000B5ECC" w:rsidP="00282AA8">
            <w:pPr>
              <w:jc w:val="center"/>
            </w:pPr>
            <w:r>
              <w:t>2212</w:t>
            </w:r>
          </w:p>
        </w:tc>
        <w:tc>
          <w:tcPr>
            <w:tcW w:w="1131" w:type="dxa"/>
            <w:gridSpan w:val="4"/>
            <w:tcBorders>
              <w:top w:val="single" w:sz="6" w:space="0" w:color="auto"/>
              <w:left w:val="single" w:sz="6" w:space="0" w:color="auto"/>
              <w:bottom w:val="single" w:sz="6" w:space="0" w:color="auto"/>
              <w:right w:val="single" w:sz="6" w:space="0" w:color="auto"/>
            </w:tcBorders>
          </w:tcPr>
          <w:p w:rsidR="000B5ECC" w:rsidRDefault="000B5ECC" w:rsidP="008A79D8">
            <w:pPr>
              <w:jc w:val="center"/>
              <w:rPr>
                <w:sz w:val="14"/>
                <w:szCs w:val="14"/>
              </w:rPr>
            </w:pPr>
            <w:r>
              <w:rPr>
                <w:sz w:val="14"/>
                <w:szCs w:val="14"/>
              </w:rPr>
              <w:t>0160000000000</w:t>
            </w:r>
          </w:p>
        </w:tc>
        <w:tc>
          <w:tcPr>
            <w:tcW w:w="778" w:type="dxa"/>
            <w:gridSpan w:val="2"/>
            <w:tcBorders>
              <w:top w:val="single" w:sz="6" w:space="0" w:color="auto"/>
              <w:left w:val="single" w:sz="6" w:space="0" w:color="auto"/>
              <w:bottom w:val="single" w:sz="6" w:space="0" w:color="auto"/>
              <w:right w:val="single" w:sz="6" w:space="0" w:color="auto"/>
            </w:tcBorders>
          </w:tcPr>
          <w:p w:rsidR="000B5ECC" w:rsidRDefault="000B5ECC">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0B5ECC" w:rsidRDefault="000B5ECC" w:rsidP="00282AA8">
            <w:pPr>
              <w:jc w:val="right"/>
            </w:pPr>
            <w:r>
              <w:t>3.000,00</w:t>
            </w:r>
          </w:p>
        </w:tc>
        <w:tc>
          <w:tcPr>
            <w:tcW w:w="920" w:type="dxa"/>
            <w:gridSpan w:val="2"/>
            <w:tcBorders>
              <w:top w:val="single" w:sz="6" w:space="0" w:color="auto"/>
              <w:left w:val="single" w:sz="6" w:space="0" w:color="auto"/>
              <w:bottom w:val="single" w:sz="6" w:space="0" w:color="auto"/>
              <w:right w:val="single" w:sz="6" w:space="0" w:color="auto"/>
            </w:tcBorders>
          </w:tcPr>
          <w:p w:rsidR="000B5ECC" w:rsidRDefault="000B5ECC" w:rsidP="00282AA8">
            <w:pPr>
              <w:jc w:val="right"/>
            </w:pPr>
            <w:r>
              <w:t>4.029,17</w:t>
            </w:r>
          </w:p>
        </w:tc>
        <w:tc>
          <w:tcPr>
            <w:tcW w:w="8727" w:type="dxa"/>
            <w:gridSpan w:val="8"/>
            <w:tcBorders>
              <w:top w:val="single" w:sz="6" w:space="0" w:color="auto"/>
              <w:left w:val="single" w:sz="6" w:space="0" w:color="auto"/>
              <w:bottom w:val="single" w:sz="6" w:space="0" w:color="auto"/>
              <w:right w:val="single" w:sz="6" w:space="0" w:color="auto"/>
            </w:tcBorders>
          </w:tcPr>
          <w:p w:rsidR="000B5ECC" w:rsidRDefault="000B5ECC" w:rsidP="000B5ECC">
            <w:pPr>
              <w:jc w:val="both"/>
              <w:rPr>
                <w:b/>
                <w:u w:val="single"/>
              </w:rPr>
            </w:pPr>
            <w:r>
              <w:rPr>
                <w:b/>
                <w:u w:val="single"/>
              </w:rPr>
              <w:t>Sankční platby přijaté od jiných subjektů – silniční doprava</w:t>
            </w:r>
          </w:p>
          <w:p w:rsidR="000B5ECC" w:rsidRPr="002E1A99" w:rsidRDefault="000B5ECC" w:rsidP="008373A6">
            <w:pPr>
              <w:jc w:val="both"/>
            </w:pPr>
            <w:r>
              <w:t>V</w:t>
            </w:r>
            <w:r w:rsidRPr="00A7589E">
              <w:t xml:space="preserve">yšší plnění </w:t>
            </w:r>
            <w:r>
              <w:t>příjmové položky je způ</w:t>
            </w:r>
            <w:r w:rsidRPr="00A7589E">
              <w:t>sobeno nárůstem počtu dopravních přestupků</w:t>
            </w:r>
            <w:r>
              <w:t xml:space="preserve"> s vyššími sankcemi (drogy, alkohol apod.). N</w:t>
            </w:r>
            <w:r w:rsidRPr="002C56B9">
              <w:t>elze přesně stanovit počet</w:t>
            </w:r>
            <w:r>
              <w:t xml:space="preserve"> při sestavování rozpočtu.</w:t>
            </w:r>
          </w:p>
        </w:tc>
      </w:tr>
      <w:tr w:rsidR="000B5ECC" w:rsidTr="00ED0E7F">
        <w:trPr>
          <w:trHeight w:val="428"/>
        </w:trPr>
        <w:tc>
          <w:tcPr>
            <w:tcW w:w="922" w:type="dxa"/>
            <w:gridSpan w:val="2"/>
            <w:tcBorders>
              <w:top w:val="single" w:sz="6" w:space="0" w:color="auto"/>
              <w:left w:val="single" w:sz="6" w:space="0" w:color="auto"/>
              <w:bottom w:val="single" w:sz="6" w:space="0" w:color="auto"/>
              <w:right w:val="single" w:sz="6" w:space="0" w:color="auto"/>
            </w:tcBorders>
          </w:tcPr>
          <w:p w:rsidR="000B5ECC" w:rsidRDefault="000B5ECC" w:rsidP="002E1A99">
            <w:pPr>
              <w:jc w:val="center"/>
            </w:pPr>
          </w:p>
        </w:tc>
        <w:tc>
          <w:tcPr>
            <w:tcW w:w="852" w:type="dxa"/>
            <w:gridSpan w:val="2"/>
            <w:tcBorders>
              <w:top w:val="single" w:sz="6" w:space="0" w:color="auto"/>
              <w:left w:val="single" w:sz="6" w:space="0" w:color="auto"/>
              <w:bottom w:val="single" w:sz="6" w:space="0" w:color="auto"/>
              <w:right w:val="single" w:sz="6" w:space="0" w:color="auto"/>
            </w:tcBorders>
          </w:tcPr>
          <w:p w:rsidR="000B5ECC" w:rsidRDefault="000B5ECC" w:rsidP="00282AA8">
            <w:pPr>
              <w:jc w:val="center"/>
            </w:pPr>
          </w:p>
        </w:tc>
        <w:tc>
          <w:tcPr>
            <w:tcW w:w="1131" w:type="dxa"/>
            <w:gridSpan w:val="4"/>
            <w:tcBorders>
              <w:top w:val="single" w:sz="6" w:space="0" w:color="auto"/>
              <w:left w:val="single" w:sz="6" w:space="0" w:color="auto"/>
              <w:bottom w:val="single" w:sz="6" w:space="0" w:color="auto"/>
              <w:right w:val="single" w:sz="6" w:space="0" w:color="auto"/>
            </w:tcBorders>
          </w:tcPr>
          <w:p w:rsidR="000B5ECC" w:rsidRDefault="000B5ECC" w:rsidP="008A79D8">
            <w:pPr>
              <w:jc w:val="center"/>
              <w:rPr>
                <w:sz w:val="14"/>
                <w:szCs w:val="14"/>
              </w:rPr>
            </w:pPr>
            <w:r>
              <w:rPr>
                <w:sz w:val="14"/>
                <w:szCs w:val="14"/>
              </w:rPr>
              <w:t>0160000160004</w:t>
            </w:r>
          </w:p>
          <w:p w:rsidR="00616361" w:rsidRDefault="00616361" w:rsidP="008A79D8">
            <w:pPr>
              <w:jc w:val="center"/>
              <w:rPr>
                <w:sz w:val="14"/>
                <w:szCs w:val="14"/>
              </w:rPr>
            </w:pPr>
            <w:r>
              <w:rPr>
                <w:sz w:val="14"/>
                <w:szCs w:val="14"/>
              </w:rPr>
              <w:t>0160000160005</w:t>
            </w:r>
          </w:p>
        </w:tc>
        <w:tc>
          <w:tcPr>
            <w:tcW w:w="778" w:type="dxa"/>
            <w:gridSpan w:val="2"/>
            <w:tcBorders>
              <w:top w:val="single" w:sz="6" w:space="0" w:color="auto"/>
              <w:left w:val="single" w:sz="6" w:space="0" w:color="auto"/>
              <w:bottom w:val="single" w:sz="6" w:space="0" w:color="auto"/>
              <w:right w:val="single" w:sz="6" w:space="0" w:color="auto"/>
            </w:tcBorders>
          </w:tcPr>
          <w:p w:rsidR="000B5ECC" w:rsidRDefault="000B5ECC">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0B5ECC" w:rsidRDefault="000B5ECC" w:rsidP="00282AA8">
            <w:pPr>
              <w:jc w:val="right"/>
            </w:pPr>
            <w:r>
              <w:t>280,00</w:t>
            </w:r>
          </w:p>
          <w:p w:rsidR="00616361" w:rsidRDefault="00616361" w:rsidP="00282AA8">
            <w:pPr>
              <w:jc w:val="right"/>
            </w:pPr>
            <w:r>
              <w:t>45,00</w:t>
            </w:r>
          </w:p>
        </w:tc>
        <w:tc>
          <w:tcPr>
            <w:tcW w:w="920" w:type="dxa"/>
            <w:gridSpan w:val="2"/>
            <w:tcBorders>
              <w:top w:val="single" w:sz="6" w:space="0" w:color="auto"/>
              <w:left w:val="single" w:sz="6" w:space="0" w:color="auto"/>
              <w:bottom w:val="single" w:sz="6" w:space="0" w:color="auto"/>
              <w:right w:val="single" w:sz="6" w:space="0" w:color="auto"/>
            </w:tcBorders>
          </w:tcPr>
          <w:p w:rsidR="000B5ECC" w:rsidRDefault="000B5ECC" w:rsidP="00282AA8">
            <w:pPr>
              <w:jc w:val="right"/>
            </w:pPr>
            <w:r>
              <w:t>315,81</w:t>
            </w:r>
          </w:p>
          <w:p w:rsidR="00616361" w:rsidRDefault="00616361" w:rsidP="00282AA8">
            <w:pPr>
              <w:jc w:val="right"/>
            </w:pPr>
            <w:r>
              <w:t>0,00</w:t>
            </w:r>
          </w:p>
        </w:tc>
        <w:tc>
          <w:tcPr>
            <w:tcW w:w="8727" w:type="dxa"/>
            <w:gridSpan w:val="8"/>
            <w:tcBorders>
              <w:top w:val="single" w:sz="6" w:space="0" w:color="auto"/>
              <w:left w:val="single" w:sz="6" w:space="0" w:color="auto"/>
              <w:bottom w:val="single" w:sz="6" w:space="0" w:color="auto"/>
              <w:right w:val="single" w:sz="6" w:space="0" w:color="auto"/>
            </w:tcBorders>
          </w:tcPr>
          <w:p w:rsidR="000B5ECC" w:rsidRDefault="000B5ECC" w:rsidP="000B5ECC">
            <w:pPr>
              <w:jc w:val="both"/>
              <w:rPr>
                <w:b/>
                <w:u w:val="single"/>
              </w:rPr>
            </w:pPr>
            <w:r>
              <w:rPr>
                <w:b/>
                <w:u w:val="single"/>
              </w:rPr>
              <w:t xml:space="preserve">Sankční platby přijaté od jiných subjektů – </w:t>
            </w:r>
            <w:r w:rsidR="00616361">
              <w:rPr>
                <w:b/>
                <w:u w:val="single"/>
              </w:rPr>
              <w:t>poř. pokuty, pokuty za OP</w:t>
            </w:r>
          </w:p>
          <w:p w:rsidR="000B5ECC" w:rsidRPr="00616361" w:rsidRDefault="00616361" w:rsidP="000B5ECC">
            <w:pPr>
              <w:jc w:val="both"/>
            </w:pPr>
            <w:r>
              <w:t>Příjmy se odvíjí od skutečně uložených a vymožených pokut. Při sestavování rozpočtu je vycházeno z určité časové řady.</w:t>
            </w:r>
          </w:p>
        </w:tc>
      </w:tr>
      <w:tr w:rsidR="00051B84" w:rsidTr="00ED0E7F">
        <w:tc>
          <w:tcPr>
            <w:tcW w:w="461" w:type="dxa"/>
          </w:tcPr>
          <w:p w:rsidR="00051B84" w:rsidRDefault="00051B84">
            <w:pPr>
              <w:rPr>
                <w:b/>
              </w:rPr>
            </w:pPr>
          </w:p>
        </w:tc>
        <w:tc>
          <w:tcPr>
            <w:tcW w:w="461" w:type="dxa"/>
          </w:tcPr>
          <w:p w:rsidR="00051B84" w:rsidRDefault="00051B84">
            <w:pPr>
              <w:rPr>
                <w:b/>
              </w:rPr>
            </w:pPr>
          </w:p>
        </w:tc>
        <w:tc>
          <w:tcPr>
            <w:tcW w:w="461" w:type="dxa"/>
          </w:tcPr>
          <w:p w:rsidR="00051B84" w:rsidRDefault="00051B84">
            <w:pPr>
              <w:rPr>
                <w:b/>
              </w:rPr>
            </w:pPr>
          </w:p>
        </w:tc>
        <w:tc>
          <w:tcPr>
            <w:tcW w:w="391" w:type="dxa"/>
          </w:tcPr>
          <w:p w:rsidR="00051B84" w:rsidRDefault="00051B84">
            <w:pPr>
              <w:rPr>
                <w:b/>
              </w:rPr>
            </w:pPr>
          </w:p>
        </w:tc>
        <w:tc>
          <w:tcPr>
            <w:tcW w:w="529" w:type="dxa"/>
            <w:gridSpan w:val="2"/>
          </w:tcPr>
          <w:p w:rsidR="00051B84" w:rsidRDefault="00051B84">
            <w:pPr>
              <w:rPr>
                <w:b/>
              </w:rPr>
            </w:pPr>
          </w:p>
        </w:tc>
        <w:tc>
          <w:tcPr>
            <w:tcW w:w="602" w:type="dxa"/>
            <w:gridSpan w:val="2"/>
          </w:tcPr>
          <w:p w:rsidR="00051B84" w:rsidRDefault="00051B84">
            <w:pPr>
              <w:rPr>
                <w:b/>
              </w:rPr>
            </w:pPr>
          </w:p>
        </w:tc>
        <w:tc>
          <w:tcPr>
            <w:tcW w:w="318"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5507" w:type="dxa"/>
          </w:tcPr>
          <w:p w:rsidR="00051B84" w:rsidRDefault="00051B84">
            <w:pPr>
              <w:rPr>
                <w:b/>
              </w:rPr>
            </w:pPr>
          </w:p>
        </w:tc>
      </w:tr>
      <w:tr w:rsidR="00051B84" w:rsidTr="00ED0E7F">
        <w:tc>
          <w:tcPr>
            <w:tcW w:w="14250" w:type="dxa"/>
            <w:gridSpan w:val="22"/>
            <w:shd w:val="clear" w:color="auto" w:fill="F79646"/>
            <w:hideMark/>
          </w:tcPr>
          <w:p w:rsidR="00051B84" w:rsidRDefault="00051B84">
            <w:pPr>
              <w:rPr>
                <w:b/>
                <w:u w:val="single"/>
              </w:rPr>
            </w:pPr>
            <w:r>
              <w:rPr>
                <w:b/>
                <w:u w:val="single"/>
              </w:rPr>
              <w:t>Rozbor čerpání výdajů rozpočtu kapitoly</w:t>
            </w:r>
          </w:p>
        </w:tc>
      </w:tr>
      <w:tr w:rsidR="00051B84" w:rsidTr="00ED0E7F">
        <w:tc>
          <w:tcPr>
            <w:tcW w:w="461" w:type="dxa"/>
          </w:tcPr>
          <w:p w:rsidR="00051B84" w:rsidRDefault="00051B84">
            <w:pPr>
              <w:rPr>
                <w:b/>
              </w:rPr>
            </w:pPr>
          </w:p>
        </w:tc>
        <w:tc>
          <w:tcPr>
            <w:tcW w:w="461" w:type="dxa"/>
          </w:tcPr>
          <w:p w:rsidR="00051B84" w:rsidRDefault="00051B84">
            <w:pPr>
              <w:rPr>
                <w:b/>
              </w:rPr>
            </w:pPr>
          </w:p>
        </w:tc>
        <w:tc>
          <w:tcPr>
            <w:tcW w:w="461" w:type="dxa"/>
          </w:tcPr>
          <w:p w:rsidR="00051B84" w:rsidRDefault="00051B84">
            <w:pPr>
              <w:rPr>
                <w:b/>
              </w:rPr>
            </w:pPr>
          </w:p>
        </w:tc>
        <w:tc>
          <w:tcPr>
            <w:tcW w:w="391" w:type="dxa"/>
          </w:tcPr>
          <w:p w:rsidR="00051B84" w:rsidRDefault="00051B84">
            <w:pPr>
              <w:rPr>
                <w:b/>
              </w:rPr>
            </w:pPr>
          </w:p>
        </w:tc>
        <w:tc>
          <w:tcPr>
            <w:tcW w:w="529" w:type="dxa"/>
            <w:gridSpan w:val="2"/>
          </w:tcPr>
          <w:p w:rsidR="00051B84" w:rsidRDefault="00051B84">
            <w:pPr>
              <w:rPr>
                <w:b/>
              </w:rPr>
            </w:pPr>
          </w:p>
        </w:tc>
        <w:tc>
          <w:tcPr>
            <w:tcW w:w="460" w:type="dxa"/>
          </w:tcPr>
          <w:p w:rsidR="00051B84" w:rsidRDefault="00051B84">
            <w:pPr>
              <w:rPr>
                <w:b/>
              </w:rPr>
            </w:pPr>
          </w:p>
        </w:tc>
        <w:tc>
          <w:tcPr>
            <w:tcW w:w="460" w:type="dxa"/>
            <w:gridSpan w:val="2"/>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5507" w:type="dxa"/>
          </w:tcPr>
          <w:p w:rsidR="00051B84" w:rsidRDefault="00051B84">
            <w:pPr>
              <w:rPr>
                <w:b/>
              </w:rPr>
            </w:pPr>
          </w:p>
        </w:tc>
      </w:tr>
      <w:tr w:rsidR="00051B84" w:rsidTr="00ED0E7F">
        <w:tc>
          <w:tcPr>
            <w:tcW w:w="1774" w:type="dxa"/>
            <w:gridSpan w:val="4"/>
            <w:tcBorders>
              <w:top w:val="single" w:sz="6" w:space="0" w:color="auto"/>
              <w:left w:val="single" w:sz="6" w:space="0" w:color="auto"/>
              <w:bottom w:val="single" w:sz="6" w:space="0" w:color="auto"/>
              <w:right w:val="single" w:sz="6" w:space="0" w:color="auto"/>
            </w:tcBorders>
            <w:shd w:val="clear" w:color="auto" w:fill="FFFF00"/>
            <w:hideMark/>
          </w:tcPr>
          <w:p w:rsidR="00051B84" w:rsidRDefault="00051B84">
            <w:pPr>
              <w:jc w:val="center"/>
              <w:rPr>
                <w:b/>
                <w:sz w:val="16"/>
                <w:szCs w:val="16"/>
              </w:rPr>
            </w:pPr>
            <w:r>
              <w:rPr>
                <w:b/>
                <w:sz w:val="16"/>
                <w:szCs w:val="16"/>
              </w:rPr>
              <w:t>Rozpočet upravený v tis. Kč</w:t>
            </w:r>
          </w:p>
        </w:tc>
        <w:tc>
          <w:tcPr>
            <w:tcW w:w="1909" w:type="dxa"/>
            <w:gridSpan w:val="6"/>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r>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r>
              <w:rPr>
                <w:b/>
                <w:sz w:val="16"/>
                <w:szCs w:val="16"/>
              </w:rPr>
              <w:t>SK/RU v %</w:t>
            </w:r>
          </w:p>
        </w:tc>
        <w:tc>
          <w:tcPr>
            <w:tcW w:w="8727" w:type="dxa"/>
            <w:gridSpan w:val="8"/>
            <w:tcBorders>
              <w:top w:val="single" w:sz="6" w:space="0" w:color="auto"/>
              <w:left w:val="single" w:sz="6" w:space="0" w:color="auto"/>
              <w:bottom w:val="single" w:sz="6" w:space="0" w:color="auto"/>
              <w:right w:val="single" w:sz="6" w:space="0" w:color="auto"/>
            </w:tcBorders>
            <w:shd w:val="clear" w:color="auto" w:fill="FFFF00"/>
          </w:tcPr>
          <w:p w:rsidR="00051B84" w:rsidRDefault="00051B84">
            <w:pPr>
              <w:jc w:val="center"/>
              <w:rPr>
                <w:b/>
                <w:sz w:val="16"/>
                <w:szCs w:val="16"/>
              </w:rPr>
            </w:pPr>
          </w:p>
          <w:p w:rsidR="00051B84" w:rsidRDefault="00051B84">
            <w:pPr>
              <w:jc w:val="center"/>
              <w:rPr>
                <w:b/>
                <w:sz w:val="16"/>
                <w:szCs w:val="16"/>
              </w:rPr>
            </w:pPr>
            <w:r>
              <w:rPr>
                <w:b/>
                <w:sz w:val="16"/>
                <w:szCs w:val="16"/>
              </w:rPr>
              <w:t>Komentář</w:t>
            </w:r>
          </w:p>
        </w:tc>
      </w:tr>
      <w:tr w:rsidR="00051B84" w:rsidTr="00ED0E7F">
        <w:tc>
          <w:tcPr>
            <w:tcW w:w="1774" w:type="dxa"/>
            <w:gridSpan w:val="4"/>
            <w:tcBorders>
              <w:top w:val="single" w:sz="6" w:space="0" w:color="auto"/>
              <w:left w:val="single" w:sz="6" w:space="0" w:color="auto"/>
              <w:bottom w:val="single" w:sz="6" w:space="0" w:color="auto"/>
              <w:right w:val="single" w:sz="6" w:space="0" w:color="auto"/>
            </w:tcBorders>
          </w:tcPr>
          <w:p w:rsidR="00051B84" w:rsidRDefault="007F087A">
            <w:pPr>
              <w:jc w:val="right"/>
              <w:rPr>
                <w:b/>
              </w:rPr>
            </w:pPr>
            <w:r>
              <w:rPr>
                <w:b/>
              </w:rPr>
              <w:t>103,00</w:t>
            </w:r>
          </w:p>
        </w:tc>
        <w:tc>
          <w:tcPr>
            <w:tcW w:w="1909" w:type="dxa"/>
            <w:gridSpan w:val="6"/>
            <w:tcBorders>
              <w:top w:val="single" w:sz="6" w:space="0" w:color="auto"/>
              <w:left w:val="single" w:sz="6" w:space="0" w:color="auto"/>
              <w:bottom w:val="single" w:sz="6" w:space="0" w:color="auto"/>
              <w:right w:val="single" w:sz="6" w:space="0" w:color="auto"/>
            </w:tcBorders>
          </w:tcPr>
          <w:p w:rsidR="00051B84" w:rsidRDefault="007F087A">
            <w:pPr>
              <w:jc w:val="right"/>
              <w:rPr>
                <w:b/>
              </w:rPr>
            </w:pPr>
            <w:r>
              <w:rPr>
                <w:b/>
              </w:rPr>
              <w:t>77,19</w:t>
            </w:r>
          </w:p>
        </w:tc>
        <w:tc>
          <w:tcPr>
            <w:tcW w:w="1840" w:type="dxa"/>
            <w:gridSpan w:val="4"/>
            <w:tcBorders>
              <w:top w:val="single" w:sz="6" w:space="0" w:color="auto"/>
              <w:left w:val="single" w:sz="6" w:space="0" w:color="auto"/>
              <w:bottom w:val="single" w:sz="6" w:space="0" w:color="auto"/>
              <w:right w:val="single" w:sz="6" w:space="0" w:color="auto"/>
            </w:tcBorders>
          </w:tcPr>
          <w:p w:rsidR="00051B84" w:rsidRDefault="007F087A">
            <w:pPr>
              <w:jc w:val="right"/>
              <w:rPr>
                <w:b/>
              </w:rPr>
            </w:pPr>
            <w:r>
              <w:rPr>
                <w:b/>
              </w:rPr>
              <w:t>74,94</w:t>
            </w:r>
          </w:p>
        </w:tc>
        <w:tc>
          <w:tcPr>
            <w:tcW w:w="8727" w:type="dxa"/>
            <w:gridSpan w:val="8"/>
            <w:tcBorders>
              <w:top w:val="single" w:sz="6" w:space="0" w:color="auto"/>
              <w:left w:val="single" w:sz="6" w:space="0" w:color="auto"/>
              <w:bottom w:val="single" w:sz="6" w:space="0" w:color="auto"/>
              <w:right w:val="single" w:sz="6" w:space="0" w:color="auto"/>
            </w:tcBorders>
            <w:hideMark/>
          </w:tcPr>
          <w:p w:rsidR="00051B84" w:rsidRDefault="00051B84">
            <w:pPr>
              <w:rPr>
                <w:b/>
              </w:rPr>
            </w:pPr>
            <w:r>
              <w:rPr>
                <w:b/>
              </w:rPr>
              <w:t>Nekonsolidované výdaje</w:t>
            </w:r>
          </w:p>
        </w:tc>
      </w:tr>
      <w:tr w:rsidR="007F087A" w:rsidTr="00ED0E7F">
        <w:tc>
          <w:tcPr>
            <w:tcW w:w="1774" w:type="dxa"/>
            <w:gridSpan w:val="4"/>
            <w:tcBorders>
              <w:top w:val="single" w:sz="6" w:space="0" w:color="auto"/>
              <w:left w:val="single" w:sz="6" w:space="0" w:color="auto"/>
              <w:bottom w:val="single" w:sz="4" w:space="0" w:color="auto"/>
              <w:right w:val="single" w:sz="6" w:space="0" w:color="auto"/>
            </w:tcBorders>
          </w:tcPr>
          <w:p w:rsidR="007F087A" w:rsidRDefault="007F087A" w:rsidP="00B50B75">
            <w:pPr>
              <w:jc w:val="right"/>
              <w:rPr>
                <w:b/>
              </w:rPr>
            </w:pPr>
            <w:r>
              <w:rPr>
                <w:b/>
              </w:rPr>
              <w:t>103,00</w:t>
            </w:r>
          </w:p>
        </w:tc>
        <w:tc>
          <w:tcPr>
            <w:tcW w:w="1909" w:type="dxa"/>
            <w:gridSpan w:val="6"/>
            <w:tcBorders>
              <w:top w:val="single" w:sz="6" w:space="0" w:color="auto"/>
              <w:left w:val="single" w:sz="6" w:space="0" w:color="auto"/>
              <w:bottom w:val="single" w:sz="4" w:space="0" w:color="auto"/>
              <w:right w:val="single" w:sz="6" w:space="0" w:color="auto"/>
            </w:tcBorders>
          </w:tcPr>
          <w:p w:rsidR="007F087A" w:rsidRDefault="007F087A" w:rsidP="00B50B75">
            <w:pPr>
              <w:jc w:val="right"/>
              <w:rPr>
                <w:b/>
              </w:rPr>
            </w:pPr>
            <w:r>
              <w:rPr>
                <w:b/>
              </w:rPr>
              <w:t>77,19</w:t>
            </w:r>
          </w:p>
        </w:tc>
        <w:tc>
          <w:tcPr>
            <w:tcW w:w="1840" w:type="dxa"/>
            <w:gridSpan w:val="4"/>
            <w:tcBorders>
              <w:top w:val="single" w:sz="6" w:space="0" w:color="auto"/>
              <w:left w:val="single" w:sz="6" w:space="0" w:color="auto"/>
              <w:bottom w:val="single" w:sz="4" w:space="0" w:color="auto"/>
              <w:right w:val="single" w:sz="6" w:space="0" w:color="auto"/>
            </w:tcBorders>
          </w:tcPr>
          <w:p w:rsidR="007F087A" w:rsidRDefault="007F087A" w:rsidP="00B50B75">
            <w:pPr>
              <w:jc w:val="right"/>
              <w:rPr>
                <w:b/>
              </w:rPr>
            </w:pPr>
            <w:r>
              <w:rPr>
                <w:b/>
              </w:rPr>
              <w:t>74,94</w:t>
            </w:r>
          </w:p>
        </w:tc>
        <w:tc>
          <w:tcPr>
            <w:tcW w:w="8727" w:type="dxa"/>
            <w:gridSpan w:val="8"/>
            <w:tcBorders>
              <w:top w:val="single" w:sz="6" w:space="0" w:color="auto"/>
              <w:left w:val="single" w:sz="6" w:space="0" w:color="auto"/>
              <w:bottom w:val="single" w:sz="4" w:space="0" w:color="auto"/>
              <w:right w:val="single" w:sz="6" w:space="0" w:color="auto"/>
            </w:tcBorders>
            <w:hideMark/>
          </w:tcPr>
          <w:p w:rsidR="007F087A" w:rsidRDefault="007F087A">
            <w:pPr>
              <w:rPr>
                <w:b/>
              </w:rPr>
            </w:pPr>
            <w:r>
              <w:rPr>
                <w:b/>
              </w:rPr>
              <w:t>Konsolidované výdaje</w:t>
            </w:r>
          </w:p>
        </w:tc>
      </w:tr>
      <w:tr w:rsidR="00ED0E7F" w:rsidTr="007A5948">
        <w:tc>
          <w:tcPr>
            <w:tcW w:w="14250" w:type="dxa"/>
            <w:gridSpan w:val="22"/>
            <w:shd w:val="clear" w:color="auto" w:fill="F2F2F2"/>
            <w:hideMark/>
          </w:tcPr>
          <w:p w:rsidR="00ED0E7F" w:rsidRDefault="00ED0E7F" w:rsidP="007A5948">
            <w:pPr>
              <w:rPr>
                <w:b/>
              </w:rPr>
            </w:pPr>
            <w:r>
              <w:rPr>
                <w:b/>
              </w:rPr>
              <w:lastRenderedPageBreak/>
              <w:t>Stručný komentář k celkovému vývoji čerpání výdajů kapitoly ve sledovaném období</w:t>
            </w:r>
          </w:p>
        </w:tc>
      </w:tr>
      <w:tr w:rsidR="00ED0E7F" w:rsidTr="007A5948">
        <w:tc>
          <w:tcPr>
            <w:tcW w:w="461" w:type="dxa"/>
          </w:tcPr>
          <w:p w:rsidR="00ED0E7F" w:rsidRDefault="00ED0E7F" w:rsidP="007A5948">
            <w:pPr>
              <w:rPr>
                <w:b/>
              </w:rPr>
            </w:pPr>
          </w:p>
        </w:tc>
        <w:tc>
          <w:tcPr>
            <w:tcW w:w="461" w:type="dxa"/>
          </w:tcPr>
          <w:p w:rsidR="00ED0E7F" w:rsidRDefault="00ED0E7F" w:rsidP="007A5948">
            <w:pPr>
              <w:rPr>
                <w:b/>
              </w:rPr>
            </w:pPr>
          </w:p>
        </w:tc>
        <w:tc>
          <w:tcPr>
            <w:tcW w:w="461" w:type="dxa"/>
          </w:tcPr>
          <w:p w:rsidR="00ED0E7F" w:rsidRDefault="00ED0E7F" w:rsidP="007A5948">
            <w:pPr>
              <w:rPr>
                <w:b/>
              </w:rPr>
            </w:pPr>
          </w:p>
        </w:tc>
        <w:tc>
          <w:tcPr>
            <w:tcW w:w="460" w:type="dxa"/>
            <w:gridSpan w:val="2"/>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460" w:type="dxa"/>
            <w:gridSpan w:val="2"/>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460" w:type="dxa"/>
          </w:tcPr>
          <w:p w:rsidR="00ED0E7F" w:rsidRDefault="00ED0E7F" w:rsidP="007A5948">
            <w:pPr>
              <w:rPr>
                <w:b/>
              </w:rPr>
            </w:pPr>
          </w:p>
        </w:tc>
        <w:tc>
          <w:tcPr>
            <w:tcW w:w="5507" w:type="dxa"/>
          </w:tcPr>
          <w:p w:rsidR="00ED0E7F" w:rsidRDefault="00ED0E7F" w:rsidP="007A5948">
            <w:pPr>
              <w:rPr>
                <w:b/>
              </w:rPr>
            </w:pPr>
          </w:p>
        </w:tc>
      </w:tr>
      <w:tr w:rsidR="00ED0E7F" w:rsidTr="007A5948">
        <w:tc>
          <w:tcPr>
            <w:tcW w:w="14250" w:type="dxa"/>
            <w:gridSpan w:val="22"/>
            <w:tcBorders>
              <w:top w:val="single" w:sz="6" w:space="0" w:color="auto"/>
              <w:left w:val="single" w:sz="6" w:space="0" w:color="auto"/>
              <w:bottom w:val="single" w:sz="6" w:space="0" w:color="auto"/>
              <w:right w:val="single" w:sz="6" w:space="0" w:color="auto"/>
            </w:tcBorders>
          </w:tcPr>
          <w:p w:rsidR="00ED0E7F" w:rsidRDefault="00ED0E7F" w:rsidP="007A5948">
            <w:pPr>
              <w:jc w:val="both"/>
            </w:pPr>
            <w:r>
              <w:t>V roce 2015 došlo k rozšíření pracovišť pro OP a CD; platba za poskytnuté služby.</w:t>
            </w:r>
          </w:p>
        </w:tc>
      </w:tr>
      <w:tr w:rsidR="00ED0E7F" w:rsidTr="00ED0E7F">
        <w:tc>
          <w:tcPr>
            <w:tcW w:w="1774" w:type="dxa"/>
            <w:gridSpan w:val="4"/>
            <w:tcBorders>
              <w:top w:val="single" w:sz="4" w:space="0" w:color="auto"/>
            </w:tcBorders>
          </w:tcPr>
          <w:p w:rsidR="00ED0E7F" w:rsidRDefault="00ED0E7F" w:rsidP="00ED0E7F">
            <w:pPr>
              <w:rPr>
                <w:b/>
              </w:rPr>
            </w:pPr>
          </w:p>
        </w:tc>
        <w:tc>
          <w:tcPr>
            <w:tcW w:w="1909" w:type="dxa"/>
            <w:gridSpan w:val="6"/>
            <w:tcBorders>
              <w:top w:val="single" w:sz="4" w:space="0" w:color="auto"/>
            </w:tcBorders>
          </w:tcPr>
          <w:p w:rsidR="00ED0E7F" w:rsidRDefault="00ED0E7F" w:rsidP="00B50B75">
            <w:pPr>
              <w:jc w:val="right"/>
              <w:rPr>
                <w:b/>
              </w:rPr>
            </w:pPr>
          </w:p>
        </w:tc>
        <w:tc>
          <w:tcPr>
            <w:tcW w:w="1840" w:type="dxa"/>
            <w:gridSpan w:val="4"/>
            <w:tcBorders>
              <w:top w:val="single" w:sz="4" w:space="0" w:color="auto"/>
            </w:tcBorders>
          </w:tcPr>
          <w:p w:rsidR="00ED0E7F" w:rsidRDefault="00ED0E7F" w:rsidP="00B50B75">
            <w:pPr>
              <w:jc w:val="right"/>
              <w:rPr>
                <w:b/>
              </w:rPr>
            </w:pPr>
          </w:p>
        </w:tc>
        <w:tc>
          <w:tcPr>
            <w:tcW w:w="8727" w:type="dxa"/>
            <w:gridSpan w:val="8"/>
            <w:tcBorders>
              <w:top w:val="single" w:sz="4" w:space="0" w:color="auto"/>
            </w:tcBorders>
          </w:tcPr>
          <w:p w:rsidR="00ED0E7F" w:rsidRDefault="00ED0E7F">
            <w:pPr>
              <w:rPr>
                <w:b/>
              </w:rPr>
            </w:pPr>
          </w:p>
        </w:tc>
      </w:tr>
      <w:tr w:rsidR="00ED0E7F" w:rsidRPr="00C50E8E" w:rsidTr="00ED0E7F">
        <w:tblPrEx>
          <w:tblLook w:val="0000" w:firstRow="0" w:lastRow="0" w:firstColumn="0" w:lastColumn="0" w:noHBand="0" w:noVBand="0"/>
        </w:tblPrEx>
        <w:tc>
          <w:tcPr>
            <w:tcW w:w="14250" w:type="dxa"/>
            <w:gridSpan w:val="22"/>
            <w:shd w:val="clear" w:color="auto" w:fill="F2F2F2" w:themeFill="background1" w:themeFillShade="F2"/>
          </w:tcPr>
          <w:p w:rsidR="00ED0E7F" w:rsidRPr="00C50E8E" w:rsidRDefault="00ED0E7F" w:rsidP="00B50B75">
            <w:pPr>
              <w:rPr>
                <w:b/>
              </w:rPr>
            </w:pPr>
            <w:r w:rsidRPr="00C50E8E">
              <w:rPr>
                <w:b/>
              </w:rPr>
              <w:t>Komentář k položkám (akcím), které vykázaly abnormalitu v řádném čerpání výdajů rozpočtu kapitoly ve sledovaném období</w:t>
            </w:r>
          </w:p>
        </w:tc>
      </w:tr>
      <w:tr w:rsidR="00ED0E7F" w:rsidRPr="00C50E8E" w:rsidTr="00ED0E7F">
        <w:tblPrEx>
          <w:tblLook w:val="0000" w:firstRow="0" w:lastRow="0" w:firstColumn="0" w:lastColumn="0" w:noHBand="0" w:noVBand="0"/>
        </w:tblPrEx>
        <w:tc>
          <w:tcPr>
            <w:tcW w:w="461" w:type="dxa"/>
          </w:tcPr>
          <w:p w:rsidR="00ED0E7F" w:rsidRPr="00C50E8E" w:rsidRDefault="00ED0E7F" w:rsidP="00B50B75">
            <w:pPr>
              <w:rPr>
                <w:b/>
              </w:rPr>
            </w:pPr>
          </w:p>
        </w:tc>
        <w:tc>
          <w:tcPr>
            <w:tcW w:w="461" w:type="dxa"/>
          </w:tcPr>
          <w:p w:rsidR="00ED0E7F" w:rsidRPr="00C50E8E" w:rsidRDefault="00ED0E7F" w:rsidP="00B50B75">
            <w:pPr>
              <w:rPr>
                <w:b/>
              </w:rPr>
            </w:pPr>
          </w:p>
        </w:tc>
        <w:tc>
          <w:tcPr>
            <w:tcW w:w="461" w:type="dxa"/>
          </w:tcPr>
          <w:p w:rsidR="00ED0E7F" w:rsidRPr="00C50E8E" w:rsidRDefault="00ED0E7F" w:rsidP="00B50B75">
            <w:pPr>
              <w:rPr>
                <w:b/>
              </w:rPr>
            </w:pPr>
          </w:p>
        </w:tc>
        <w:tc>
          <w:tcPr>
            <w:tcW w:w="391" w:type="dxa"/>
          </w:tcPr>
          <w:p w:rsidR="00ED0E7F" w:rsidRPr="00C50E8E" w:rsidRDefault="00ED0E7F" w:rsidP="00B50B75">
            <w:pPr>
              <w:rPr>
                <w:b/>
              </w:rPr>
            </w:pPr>
          </w:p>
        </w:tc>
        <w:tc>
          <w:tcPr>
            <w:tcW w:w="529" w:type="dxa"/>
            <w:gridSpan w:val="2"/>
          </w:tcPr>
          <w:p w:rsidR="00ED0E7F" w:rsidRPr="00C50E8E" w:rsidRDefault="00ED0E7F" w:rsidP="00B50B75">
            <w:pPr>
              <w:rPr>
                <w:b/>
              </w:rPr>
            </w:pPr>
          </w:p>
        </w:tc>
        <w:tc>
          <w:tcPr>
            <w:tcW w:w="602" w:type="dxa"/>
            <w:gridSpan w:val="2"/>
          </w:tcPr>
          <w:p w:rsidR="00ED0E7F" w:rsidRPr="00C50E8E" w:rsidRDefault="00ED0E7F" w:rsidP="00B50B75">
            <w:pPr>
              <w:rPr>
                <w:b/>
              </w:rPr>
            </w:pPr>
          </w:p>
        </w:tc>
        <w:tc>
          <w:tcPr>
            <w:tcW w:w="318" w:type="dxa"/>
          </w:tcPr>
          <w:p w:rsidR="00ED0E7F" w:rsidRPr="00C50E8E" w:rsidRDefault="00ED0E7F" w:rsidP="00B50B75">
            <w:pPr>
              <w:rPr>
                <w:b/>
              </w:rPr>
            </w:pPr>
          </w:p>
        </w:tc>
        <w:tc>
          <w:tcPr>
            <w:tcW w:w="460" w:type="dxa"/>
          </w:tcPr>
          <w:p w:rsidR="00ED0E7F" w:rsidRPr="00C50E8E" w:rsidRDefault="00ED0E7F" w:rsidP="00B50B75">
            <w:pPr>
              <w:rPr>
                <w:b/>
              </w:rPr>
            </w:pPr>
          </w:p>
        </w:tc>
        <w:tc>
          <w:tcPr>
            <w:tcW w:w="460" w:type="dxa"/>
          </w:tcPr>
          <w:p w:rsidR="00ED0E7F" w:rsidRPr="00C50E8E" w:rsidRDefault="00ED0E7F" w:rsidP="00B50B75">
            <w:pPr>
              <w:rPr>
                <w:b/>
              </w:rPr>
            </w:pPr>
          </w:p>
        </w:tc>
        <w:tc>
          <w:tcPr>
            <w:tcW w:w="460" w:type="dxa"/>
          </w:tcPr>
          <w:p w:rsidR="00ED0E7F" w:rsidRPr="00C50E8E" w:rsidRDefault="00ED0E7F" w:rsidP="00B50B75">
            <w:pPr>
              <w:rPr>
                <w:b/>
              </w:rPr>
            </w:pPr>
          </w:p>
        </w:tc>
        <w:tc>
          <w:tcPr>
            <w:tcW w:w="460" w:type="dxa"/>
          </w:tcPr>
          <w:p w:rsidR="00ED0E7F" w:rsidRPr="00C50E8E" w:rsidRDefault="00ED0E7F" w:rsidP="00B50B75">
            <w:pPr>
              <w:rPr>
                <w:b/>
              </w:rPr>
            </w:pPr>
          </w:p>
        </w:tc>
        <w:tc>
          <w:tcPr>
            <w:tcW w:w="460" w:type="dxa"/>
          </w:tcPr>
          <w:p w:rsidR="00ED0E7F" w:rsidRPr="00C50E8E" w:rsidRDefault="00ED0E7F" w:rsidP="00B50B75">
            <w:pPr>
              <w:rPr>
                <w:b/>
              </w:rPr>
            </w:pPr>
          </w:p>
        </w:tc>
        <w:tc>
          <w:tcPr>
            <w:tcW w:w="460" w:type="dxa"/>
          </w:tcPr>
          <w:p w:rsidR="00ED0E7F" w:rsidRPr="00C50E8E" w:rsidRDefault="00ED0E7F" w:rsidP="00B50B75">
            <w:pPr>
              <w:rPr>
                <w:b/>
              </w:rPr>
            </w:pPr>
          </w:p>
        </w:tc>
        <w:tc>
          <w:tcPr>
            <w:tcW w:w="460" w:type="dxa"/>
          </w:tcPr>
          <w:p w:rsidR="00ED0E7F" w:rsidRPr="00C50E8E" w:rsidRDefault="00ED0E7F" w:rsidP="00B50B75">
            <w:pPr>
              <w:rPr>
                <w:b/>
              </w:rPr>
            </w:pPr>
          </w:p>
        </w:tc>
        <w:tc>
          <w:tcPr>
            <w:tcW w:w="460" w:type="dxa"/>
          </w:tcPr>
          <w:p w:rsidR="00ED0E7F" w:rsidRPr="00C50E8E" w:rsidRDefault="00ED0E7F" w:rsidP="00B50B75">
            <w:pPr>
              <w:rPr>
                <w:b/>
              </w:rPr>
            </w:pPr>
          </w:p>
        </w:tc>
        <w:tc>
          <w:tcPr>
            <w:tcW w:w="460" w:type="dxa"/>
          </w:tcPr>
          <w:p w:rsidR="00ED0E7F" w:rsidRPr="00C50E8E" w:rsidRDefault="00ED0E7F" w:rsidP="00B50B75">
            <w:pPr>
              <w:rPr>
                <w:b/>
              </w:rPr>
            </w:pPr>
          </w:p>
        </w:tc>
        <w:tc>
          <w:tcPr>
            <w:tcW w:w="460" w:type="dxa"/>
          </w:tcPr>
          <w:p w:rsidR="00ED0E7F" w:rsidRPr="00C50E8E" w:rsidRDefault="00ED0E7F" w:rsidP="00B50B75">
            <w:pPr>
              <w:rPr>
                <w:b/>
              </w:rPr>
            </w:pPr>
          </w:p>
        </w:tc>
        <w:tc>
          <w:tcPr>
            <w:tcW w:w="460" w:type="dxa"/>
          </w:tcPr>
          <w:p w:rsidR="00ED0E7F" w:rsidRPr="00C50E8E" w:rsidRDefault="00ED0E7F" w:rsidP="00B50B75">
            <w:pPr>
              <w:rPr>
                <w:b/>
              </w:rPr>
            </w:pPr>
          </w:p>
        </w:tc>
        <w:tc>
          <w:tcPr>
            <w:tcW w:w="460" w:type="dxa"/>
          </w:tcPr>
          <w:p w:rsidR="00ED0E7F" w:rsidRPr="00C50E8E" w:rsidRDefault="00ED0E7F" w:rsidP="00B50B75">
            <w:pPr>
              <w:rPr>
                <w:b/>
              </w:rPr>
            </w:pPr>
          </w:p>
        </w:tc>
        <w:tc>
          <w:tcPr>
            <w:tcW w:w="5507" w:type="dxa"/>
          </w:tcPr>
          <w:p w:rsidR="00ED0E7F" w:rsidRPr="00C50E8E" w:rsidRDefault="00ED0E7F" w:rsidP="00B50B75">
            <w:pPr>
              <w:rPr>
                <w:b/>
              </w:rPr>
            </w:pPr>
          </w:p>
        </w:tc>
      </w:tr>
      <w:tr w:rsidR="00ED0E7F" w:rsidRPr="00AC0210" w:rsidTr="00ED0E7F">
        <w:tblPrEx>
          <w:tblLook w:val="0000" w:firstRow="0" w:lastRow="0" w:firstColumn="0" w:lastColumn="0" w:noHBand="0" w:noVBand="0"/>
        </w:tblPrEx>
        <w:tc>
          <w:tcPr>
            <w:tcW w:w="922" w:type="dxa"/>
            <w:gridSpan w:val="2"/>
            <w:tcBorders>
              <w:top w:val="single" w:sz="6" w:space="0" w:color="auto"/>
              <w:left w:val="single" w:sz="6" w:space="0" w:color="auto"/>
              <w:bottom w:val="single" w:sz="6" w:space="0" w:color="auto"/>
              <w:right w:val="single" w:sz="6" w:space="0" w:color="auto"/>
            </w:tcBorders>
            <w:shd w:val="clear" w:color="auto" w:fill="FFFF00"/>
          </w:tcPr>
          <w:p w:rsidR="00ED0E7F" w:rsidRPr="00AC0210" w:rsidRDefault="00ED0E7F" w:rsidP="00B50B75">
            <w:pPr>
              <w:jc w:val="center"/>
              <w:rPr>
                <w:b/>
                <w:sz w:val="16"/>
                <w:szCs w:val="16"/>
              </w:rPr>
            </w:pPr>
          </w:p>
          <w:p w:rsidR="00ED0E7F" w:rsidRPr="00AC0210" w:rsidRDefault="00ED0E7F" w:rsidP="00B50B75">
            <w:pPr>
              <w:jc w:val="center"/>
              <w:rPr>
                <w:b/>
                <w:sz w:val="16"/>
                <w:szCs w:val="16"/>
              </w:rPr>
            </w:pPr>
            <w:r w:rsidRPr="00AC0210">
              <w:rPr>
                <w:b/>
                <w:sz w:val="16"/>
                <w:szCs w:val="16"/>
              </w:rPr>
              <w:t>Oddíl, paragraf</w:t>
            </w:r>
          </w:p>
        </w:tc>
        <w:tc>
          <w:tcPr>
            <w:tcW w:w="852" w:type="dxa"/>
            <w:gridSpan w:val="2"/>
            <w:tcBorders>
              <w:top w:val="single" w:sz="6" w:space="0" w:color="auto"/>
              <w:left w:val="single" w:sz="6" w:space="0" w:color="auto"/>
              <w:bottom w:val="single" w:sz="6" w:space="0" w:color="auto"/>
              <w:right w:val="single" w:sz="6" w:space="0" w:color="auto"/>
            </w:tcBorders>
            <w:shd w:val="clear" w:color="auto" w:fill="FFFF00"/>
          </w:tcPr>
          <w:p w:rsidR="00ED0E7F" w:rsidRPr="00AC0210" w:rsidRDefault="00ED0E7F" w:rsidP="00B50B75">
            <w:pPr>
              <w:jc w:val="center"/>
              <w:rPr>
                <w:b/>
                <w:sz w:val="16"/>
                <w:szCs w:val="16"/>
              </w:rPr>
            </w:pPr>
          </w:p>
          <w:p w:rsidR="00ED0E7F" w:rsidRPr="00AC0210" w:rsidRDefault="00ED0E7F" w:rsidP="00B50B75">
            <w:pPr>
              <w:jc w:val="center"/>
              <w:rPr>
                <w:b/>
                <w:sz w:val="16"/>
                <w:szCs w:val="16"/>
              </w:rPr>
            </w:pPr>
          </w:p>
          <w:p w:rsidR="00ED0E7F" w:rsidRPr="00AC0210" w:rsidRDefault="00ED0E7F" w:rsidP="00B50B75">
            <w:pPr>
              <w:jc w:val="center"/>
              <w:rPr>
                <w:b/>
                <w:sz w:val="16"/>
                <w:szCs w:val="16"/>
              </w:rPr>
            </w:pPr>
            <w:r w:rsidRPr="00AC0210">
              <w:rPr>
                <w:b/>
                <w:sz w:val="16"/>
                <w:szCs w:val="16"/>
              </w:rPr>
              <w:t>Položka</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00"/>
          </w:tcPr>
          <w:p w:rsidR="00ED0E7F" w:rsidRPr="00AC0210" w:rsidRDefault="00ED0E7F" w:rsidP="00B50B75">
            <w:pPr>
              <w:jc w:val="center"/>
              <w:rPr>
                <w:b/>
                <w:sz w:val="16"/>
                <w:szCs w:val="16"/>
              </w:rPr>
            </w:pPr>
          </w:p>
          <w:p w:rsidR="00ED0E7F" w:rsidRDefault="00ED0E7F" w:rsidP="00B50B75">
            <w:pPr>
              <w:jc w:val="center"/>
              <w:rPr>
                <w:b/>
                <w:sz w:val="16"/>
                <w:szCs w:val="16"/>
              </w:rPr>
            </w:pPr>
          </w:p>
          <w:p w:rsidR="00ED0E7F" w:rsidRPr="00AC0210" w:rsidRDefault="00ED0E7F" w:rsidP="00B50B75">
            <w:pPr>
              <w:jc w:val="center"/>
              <w:rPr>
                <w:b/>
                <w:sz w:val="16"/>
                <w:szCs w:val="16"/>
              </w:rPr>
            </w:pPr>
            <w:r w:rsidRPr="00AC0210">
              <w:rPr>
                <w:b/>
                <w:sz w:val="16"/>
                <w:szCs w:val="16"/>
              </w:rPr>
              <w:t>Organizace</w:t>
            </w:r>
          </w:p>
        </w:tc>
        <w:tc>
          <w:tcPr>
            <w:tcW w:w="778" w:type="dxa"/>
            <w:gridSpan w:val="2"/>
            <w:tcBorders>
              <w:top w:val="single" w:sz="6" w:space="0" w:color="auto"/>
              <w:left w:val="single" w:sz="6" w:space="0" w:color="auto"/>
              <w:bottom w:val="single" w:sz="6" w:space="0" w:color="auto"/>
              <w:right w:val="single" w:sz="6" w:space="0" w:color="auto"/>
            </w:tcBorders>
            <w:shd w:val="clear" w:color="auto" w:fill="FFFF00"/>
          </w:tcPr>
          <w:p w:rsidR="00ED0E7F" w:rsidRPr="00AC0210" w:rsidRDefault="00ED0E7F" w:rsidP="00B50B75">
            <w:pPr>
              <w:jc w:val="center"/>
              <w:rPr>
                <w:b/>
                <w:sz w:val="16"/>
                <w:szCs w:val="16"/>
              </w:rPr>
            </w:pPr>
          </w:p>
          <w:p w:rsidR="00ED0E7F" w:rsidRPr="00AC0210" w:rsidRDefault="00ED0E7F" w:rsidP="00B50B75">
            <w:pPr>
              <w:jc w:val="center"/>
              <w:rPr>
                <w:b/>
                <w:sz w:val="16"/>
                <w:szCs w:val="16"/>
              </w:rPr>
            </w:pPr>
            <w:r w:rsidRPr="00AC0210">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ED0E7F" w:rsidRPr="00AC0210" w:rsidRDefault="00ED0E7F" w:rsidP="00B50B75">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ED0E7F" w:rsidRDefault="00ED0E7F" w:rsidP="00B50B75">
            <w:pPr>
              <w:jc w:val="center"/>
              <w:rPr>
                <w:b/>
                <w:sz w:val="16"/>
                <w:szCs w:val="16"/>
              </w:rPr>
            </w:pPr>
          </w:p>
          <w:p w:rsidR="00ED0E7F" w:rsidRPr="00AC0210" w:rsidRDefault="00ED0E7F" w:rsidP="00B50B75">
            <w:pPr>
              <w:jc w:val="center"/>
              <w:rPr>
                <w:b/>
                <w:sz w:val="16"/>
                <w:szCs w:val="16"/>
              </w:rPr>
            </w:pPr>
            <w:r w:rsidRPr="00AC0210">
              <w:rPr>
                <w:b/>
                <w:sz w:val="16"/>
                <w:szCs w:val="16"/>
              </w:rPr>
              <w:t>Skutečnost v tis. Kč</w:t>
            </w:r>
          </w:p>
        </w:tc>
        <w:tc>
          <w:tcPr>
            <w:tcW w:w="8727" w:type="dxa"/>
            <w:gridSpan w:val="8"/>
            <w:tcBorders>
              <w:top w:val="single" w:sz="6" w:space="0" w:color="auto"/>
              <w:left w:val="single" w:sz="6" w:space="0" w:color="auto"/>
              <w:bottom w:val="single" w:sz="6" w:space="0" w:color="auto"/>
              <w:right w:val="single" w:sz="6" w:space="0" w:color="auto"/>
            </w:tcBorders>
            <w:shd w:val="clear" w:color="auto" w:fill="FFFF00"/>
          </w:tcPr>
          <w:p w:rsidR="00ED0E7F" w:rsidRPr="00AC0210" w:rsidRDefault="00ED0E7F" w:rsidP="00B50B75">
            <w:pPr>
              <w:jc w:val="center"/>
              <w:rPr>
                <w:b/>
                <w:sz w:val="16"/>
                <w:szCs w:val="16"/>
              </w:rPr>
            </w:pPr>
          </w:p>
          <w:p w:rsidR="00ED0E7F" w:rsidRPr="00AC0210" w:rsidRDefault="00ED0E7F" w:rsidP="00B50B75">
            <w:pPr>
              <w:jc w:val="center"/>
              <w:rPr>
                <w:b/>
                <w:sz w:val="16"/>
                <w:szCs w:val="16"/>
              </w:rPr>
            </w:pPr>
          </w:p>
          <w:p w:rsidR="00ED0E7F" w:rsidRPr="00AC0210" w:rsidRDefault="00ED0E7F" w:rsidP="00B50B75">
            <w:pPr>
              <w:jc w:val="center"/>
              <w:rPr>
                <w:b/>
                <w:sz w:val="16"/>
                <w:szCs w:val="16"/>
              </w:rPr>
            </w:pPr>
            <w:r w:rsidRPr="00AC0210">
              <w:rPr>
                <w:b/>
                <w:sz w:val="16"/>
                <w:szCs w:val="16"/>
              </w:rPr>
              <w:t>Komentář</w:t>
            </w:r>
          </w:p>
        </w:tc>
      </w:tr>
      <w:tr w:rsidR="00ED0E7F" w:rsidRPr="00C50E8E" w:rsidTr="00ED0E7F">
        <w:tblPrEx>
          <w:tblLook w:val="0000" w:firstRow="0" w:lastRow="0" w:firstColumn="0" w:lastColumn="0" w:noHBand="0" w:noVBand="0"/>
        </w:tblPrEx>
        <w:tc>
          <w:tcPr>
            <w:tcW w:w="922" w:type="dxa"/>
            <w:gridSpan w:val="2"/>
            <w:tcBorders>
              <w:top w:val="single" w:sz="6" w:space="0" w:color="auto"/>
              <w:left w:val="single" w:sz="6" w:space="0" w:color="auto"/>
              <w:bottom w:val="single" w:sz="6" w:space="0" w:color="auto"/>
              <w:right w:val="single" w:sz="6" w:space="0" w:color="auto"/>
            </w:tcBorders>
          </w:tcPr>
          <w:p w:rsidR="00ED0E7F" w:rsidRPr="00C50E8E" w:rsidRDefault="00ED0E7F" w:rsidP="00B50B75">
            <w:pPr>
              <w:jc w:val="center"/>
            </w:pPr>
            <w:r>
              <w:t>6171</w:t>
            </w:r>
          </w:p>
        </w:tc>
        <w:tc>
          <w:tcPr>
            <w:tcW w:w="852" w:type="dxa"/>
            <w:gridSpan w:val="2"/>
            <w:tcBorders>
              <w:top w:val="single" w:sz="6" w:space="0" w:color="auto"/>
              <w:left w:val="single" w:sz="6" w:space="0" w:color="auto"/>
              <w:bottom w:val="single" w:sz="6" w:space="0" w:color="auto"/>
              <w:right w:val="single" w:sz="6" w:space="0" w:color="auto"/>
            </w:tcBorders>
          </w:tcPr>
          <w:p w:rsidR="00ED0E7F" w:rsidRPr="00C50E8E" w:rsidRDefault="00ED0E7F" w:rsidP="00B50B75">
            <w:pPr>
              <w:jc w:val="center"/>
            </w:pPr>
            <w:r>
              <w:t>5169</w:t>
            </w:r>
          </w:p>
        </w:tc>
        <w:tc>
          <w:tcPr>
            <w:tcW w:w="1131" w:type="dxa"/>
            <w:gridSpan w:val="4"/>
            <w:tcBorders>
              <w:top w:val="single" w:sz="6" w:space="0" w:color="auto"/>
              <w:left w:val="single" w:sz="6" w:space="0" w:color="auto"/>
              <w:bottom w:val="single" w:sz="6" w:space="0" w:color="auto"/>
              <w:right w:val="single" w:sz="6" w:space="0" w:color="auto"/>
            </w:tcBorders>
          </w:tcPr>
          <w:p w:rsidR="00ED0E7F" w:rsidRPr="00ED0E7F" w:rsidRDefault="00ED0E7F" w:rsidP="00B50B75">
            <w:pPr>
              <w:jc w:val="center"/>
              <w:rPr>
                <w:sz w:val="14"/>
                <w:szCs w:val="14"/>
              </w:rPr>
            </w:pPr>
            <w:r>
              <w:rPr>
                <w:sz w:val="14"/>
                <w:szCs w:val="14"/>
              </w:rPr>
              <w:t>0160000000000</w:t>
            </w:r>
          </w:p>
        </w:tc>
        <w:tc>
          <w:tcPr>
            <w:tcW w:w="778" w:type="dxa"/>
            <w:gridSpan w:val="2"/>
            <w:tcBorders>
              <w:top w:val="single" w:sz="6" w:space="0" w:color="auto"/>
              <w:left w:val="single" w:sz="6" w:space="0" w:color="auto"/>
              <w:bottom w:val="single" w:sz="6" w:space="0" w:color="auto"/>
              <w:right w:val="single" w:sz="6" w:space="0" w:color="auto"/>
            </w:tcBorders>
          </w:tcPr>
          <w:p w:rsidR="00ED0E7F" w:rsidRPr="00C50E8E" w:rsidRDefault="00ED0E7F" w:rsidP="00B50B7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ED0E7F" w:rsidRPr="00C50E8E" w:rsidRDefault="00ED0E7F" w:rsidP="00B50B75">
            <w:pPr>
              <w:jc w:val="right"/>
            </w:pPr>
            <w:r>
              <w:t>103,00</w:t>
            </w:r>
          </w:p>
        </w:tc>
        <w:tc>
          <w:tcPr>
            <w:tcW w:w="920" w:type="dxa"/>
            <w:gridSpan w:val="2"/>
            <w:tcBorders>
              <w:top w:val="single" w:sz="6" w:space="0" w:color="auto"/>
              <w:left w:val="single" w:sz="6" w:space="0" w:color="auto"/>
              <w:bottom w:val="single" w:sz="6" w:space="0" w:color="auto"/>
              <w:right w:val="single" w:sz="6" w:space="0" w:color="auto"/>
            </w:tcBorders>
          </w:tcPr>
          <w:p w:rsidR="00ED0E7F" w:rsidRPr="00C50E8E" w:rsidRDefault="00ED0E7F" w:rsidP="00ED0E7F">
            <w:pPr>
              <w:jc w:val="right"/>
            </w:pPr>
            <w:r>
              <w:t>77,19</w:t>
            </w:r>
          </w:p>
        </w:tc>
        <w:tc>
          <w:tcPr>
            <w:tcW w:w="8727" w:type="dxa"/>
            <w:gridSpan w:val="8"/>
            <w:tcBorders>
              <w:top w:val="single" w:sz="6" w:space="0" w:color="auto"/>
              <w:left w:val="single" w:sz="6" w:space="0" w:color="auto"/>
              <w:bottom w:val="single" w:sz="6" w:space="0" w:color="auto"/>
              <w:right w:val="single" w:sz="6" w:space="0" w:color="auto"/>
            </w:tcBorders>
          </w:tcPr>
          <w:p w:rsidR="00ED0E7F" w:rsidRPr="00ED0E7F" w:rsidRDefault="00ED0E7F" w:rsidP="00B50B75">
            <w:pPr>
              <w:jc w:val="both"/>
              <w:rPr>
                <w:b/>
                <w:u w:val="single"/>
              </w:rPr>
            </w:pPr>
            <w:r w:rsidRPr="00ED0E7F">
              <w:rPr>
                <w:b/>
                <w:u w:val="single"/>
              </w:rPr>
              <w:t>Nákup ostatních služeb</w:t>
            </w:r>
          </w:p>
          <w:p w:rsidR="00ED0E7F" w:rsidRPr="00C50E8E" w:rsidRDefault="00ED0E7F" w:rsidP="00B50B75">
            <w:pPr>
              <w:jc w:val="both"/>
            </w:pPr>
            <w:r>
              <w:t>Platba za dvě pracoviště pro vyhotovení OP a CD. Výdaje na základě prokázané skutečnosti.</w:t>
            </w:r>
          </w:p>
        </w:tc>
      </w:tr>
      <w:tr w:rsidR="00051B84" w:rsidTr="00ED0E7F">
        <w:tc>
          <w:tcPr>
            <w:tcW w:w="461" w:type="dxa"/>
          </w:tcPr>
          <w:p w:rsidR="00051B84" w:rsidRDefault="00051B84">
            <w:pPr>
              <w:rPr>
                <w:b/>
              </w:rPr>
            </w:pPr>
          </w:p>
          <w:p w:rsidR="00ED0E7F" w:rsidRDefault="00ED0E7F">
            <w:pPr>
              <w:rPr>
                <w:b/>
              </w:rPr>
            </w:pPr>
          </w:p>
        </w:tc>
        <w:tc>
          <w:tcPr>
            <w:tcW w:w="461" w:type="dxa"/>
          </w:tcPr>
          <w:p w:rsidR="00051B84" w:rsidRDefault="00051B84">
            <w:pPr>
              <w:rPr>
                <w:b/>
              </w:rPr>
            </w:pPr>
          </w:p>
        </w:tc>
        <w:tc>
          <w:tcPr>
            <w:tcW w:w="461" w:type="dxa"/>
          </w:tcPr>
          <w:p w:rsidR="00051B84" w:rsidRDefault="00051B84">
            <w:pPr>
              <w:rPr>
                <w:b/>
              </w:rPr>
            </w:pPr>
          </w:p>
        </w:tc>
        <w:tc>
          <w:tcPr>
            <w:tcW w:w="391" w:type="dxa"/>
          </w:tcPr>
          <w:p w:rsidR="00051B84" w:rsidRDefault="00051B84">
            <w:pPr>
              <w:rPr>
                <w:b/>
              </w:rPr>
            </w:pPr>
          </w:p>
        </w:tc>
        <w:tc>
          <w:tcPr>
            <w:tcW w:w="529" w:type="dxa"/>
            <w:gridSpan w:val="2"/>
          </w:tcPr>
          <w:p w:rsidR="00051B84" w:rsidRDefault="00051B84">
            <w:pPr>
              <w:rPr>
                <w:b/>
              </w:rPr>
            </w:pPr>
          </w:p>
        </w:tc>
        <w:tc>
          <w:tcPr>
            <w:tcW w:w="602" w:type="dxa"/>
            <w:gridSpan w:val="2"/>
          </w:tcPr>
          <w:p w:rsidR="00051B84" w:rsidRDefault="00051B84">
            <w:pPr>
              <w:rPr>
                <w:b/>
              </w:rPr>
            </w:pPr>
          </w:p>
        </w:tc>
        <w:tc>
          <w:tcPr>
            <w:tcW w:w="318"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460" w:type="dxa"/>
          </w:tcPr>
          <w:p w:rsidR="00051B84" w:rsidRDefault="00051B84">
            <w:pPr>
              <w:rPr>
                <w:b/>
              </w:rPr>
            </w:pPr>
          </w:p>
        </w:tc>
        <w:tc>
          <w:tcPr>
            <w:tcW w:w="5507" w:type="dxa"/>
          </w:tcPr>
          <w:p w:rsidR="00051B84" w:rsidRDefault="00051B84">
            <w:pPr>
              <w:rPr>
                <w:b/>
              </w:rPr>
            </w:pPr>
          </w:p>
        </w:tc>
      </w:tr>
    </w:tbl>
    <w:p w:rsidR="004B0976" w:rsidRDefault="004B0976"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Default="00A20BD0" w:rsidP="002E1A99">
      <w:pPr>
        <w:widowControl w:val="0"/>
        <w:autoSpaceDE w:val="0"/>
        <w:autoSpaceDN w:val="0"/>
        <w:adjustRightInd w:val="0"/>
        <w:rPr>
          <w:b/>
          <w:sz w:val="18"/>
        </w:rPr>
      </w:pP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(mupv O)                                            * * *   G I N I S   S t a n d a r d  -  U C R   * * *                                            Strana:     1</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IČO: 00288659  Statutární město PV                                                                                                               Čas  :   13:03:11</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UCS: 00288659  Statutární město Prostějov                                                                                                        Datum: 29.02.2016</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 xml:space="preserve">                                           R O Z B O R   P L N Ě N Í   P Ř Í J M Ů   R O Z P O Č T U  za období 12/2015                               0000ALV00JYV</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NS : 00288659  Statutární město Prostějov                                                                                                  UCRSB132 13052014 10:54</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ORJ        ORG           ODPA   POL  UZ                                                                RS tis. Kč      RU tis. Kč         Čerpání Kč  RS/Č%  RU/Č%</w:t>
      </w:r>
    </w:p>
    <w:p w:rsidR="00A20BD0" w:rsidRPr="00F53985" w:rsidRDefault="00A20BD0" w:rsidP="00A20BD0">
      <w:pPr>
        <w:widowControl w:val="0"/>
        <w:autoSpaceDE w:val="0"/>
        <w:autoSpaceDN w:val="0"/>
        <w:adjustRightInd w:val="0"/>
        <w:rPr>
          <w:rFonts w:ascii="Courier New" w:hAnsi="Courier New" w:cs="Courier New"/>
          <w:b/>
          <w:sz w:val="13"/>
          <w:szCs w:val="13"/>
        </w:rPr>
      </w:pP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000000 1361 000000000 Nespecifikováno                                               0,00        3 093,00       3 657 960,00 ****** 118,27</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000000 1361           Správní poplatky                                              0,00        3 093,00       3 657 960,00 ****** 118,27</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000000 4121 000000000 Nespecifikováno                                             350,00          350,00         472 000,00 134,86 134,86</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000000 4121           Neinvestiční přijaté transfery od obcí                      350,00          350,00         472 000,00 134,86 134,86</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000000                Bez ODPA                                                    350,00        3 443,00       4 129 960,00 ****** 119,95</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002219 2212 000000000 Nespecifikováno                                              25,00           25,00          69 100,00 276,40 276,40</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002219 2212           Sankční platby přijaté od jiných subjektů                    25,00           25,00          69 100,00 276,40 276,40</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002219                Ostatní záležitosti pozemních komunikací                     25,00           25,00          69 100,00 276,40 276,40</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002229 2212 000000000 Nespecifikováno                                           3 000,00        3 000,00       4 029 169,55 134,31 134,31</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002229 2212           Sankční platby přijaté od jiných subjektů                 3 000,00        3 000,00       4 029 169,55 134,31 134,31</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002229                Ostatní záležitosti v silniční dopravě                    3 000,00        3 000,00       4 029 169,55 134,31 134,31</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0160000000000                       Občanské záležitosti                                      3 375,00        6 468,00       8 228 229,55 243,80 127,21</w:t>
      </w:r>
    </w:p>
    <w:p w:rsidR="00A20BD0" w:rsidRPr="00F53985" w:rsidRDefault="00A20BD0" w:rsidP="00A20BD0">
      <w:pPr>
        <w:widowControl w:val="0"/>
        <w:autoSpaceDE w:val="0"/>
        <w:autoSpaceDN w:val="0"/>
        <w:adjustRightInd w:val="0"/>
        <w:rPr>
          <w:rFonts w:ascii="Courier New" w:hAnsi="Courier New" w:cs="Courier New"/>
          <w:b/>
          <w:sz w:val="13"/>
          <w:szCs w:val="13"/>
        </w:rPr>
      </w:pP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0160000160001 000000 1361 000000000 Nespecifikováno                                           2 550,00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0160000160001 000000 1361           Správní poplatky                                          2 550,00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0160000160001 000000                Bez ODPA                                                  2 550,00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0160000160001                       Správní poplatky - občanské průkazy, pasy                 2 550,00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0160000160002 000000 1361 000000000 Nespecifikováno                                             340,00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0160000160002 000000 1361           Správní poplatky                                            340,00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0160000160002 000000                Bez ODPA                                                    340,00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0160000160002                       Správní poplatky - matrika                                  340,00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0160000160003 000000 1361 000000000 Nespecifikováno                                             100,00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0160000160003 000000 1361           Správní poplatky                                            100,00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0160000160003 000000                Bez ODPA                                                    100,00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0160000160003                       Správní poplatky                                            100,00            0,00               0,00   0,00 ******</w:t>
      </w:r>
    </w:p>
    <w:p w:rsidR="00A20BD0" w:rsidRPr="00F53985" w:rsidRDefault="00A20BD0" w:rsidP="00A20BD0">
      <w:pPr>
        <w:widowControl w:val="0"/>
        <w:autoSpaceDE w:val="0"/>
        <w:autoSpaceDN w:val="0"/>
        <w:adjustRightInd w:val="0"/>
        <w:rPr>
          <w:rFonts w:ascii="Courier New" w:hAnsi="Courier New" w:cs="Courier New"/>
          <w:b/>
          <w:sz w:val="13"/>
          <w:szCs w:val="13"/>
        </w:rPr>
      </w:pP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0160000160004 006171 2212 000000000 Nespecifikováno                                             280,00          280,00         315 811,00 112,79 112,79</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0160000160004 006171 2212           Sankční platby přijaté od jiných subjektů                   280,00          280,00         315 811,00 112,79 112,79</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0160000160004 006171                Činnost místní správy                                       280,00          280,00         315 811,00 112,79 112,79</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0160000160004                       Sankční platby přij.od jin.subjektů - poř. pokuty           280,00          280,00         315 811,00 112,79 112,79</w:t>
      </w:r>
    </w:p>
    <w:p w:rsidR="00A20BD0" w:rsidRPr="00F53985" w:rsidRDefault="00A20BD0" w:rsidP="00A20BD0">
      <w:pPr>
        <w:widowControl w:val="0"/>
        <w:autoSpaceDE w:val="0"/>
        <w:autoSpaceDN w:val="0"/>
        <w:adjustRightInd w:val="0"/>
        <w:rPr>
          <w:rFonts w:ascii="Courier New" w:hAnsi="Courier New" w:cs="Courier New"/>
          <w:b/>
          <w:sz w:val="13"/>
          <w:szCs w:val="13"/>
        </w:rPr>
      </w:pP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0160000160005 006171 2212 000000000 Nespecifikováno                                              45,00           45,00               0,00   0,00   0,00</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0160000160005 006171 2212           Sankční platby přijaté od jiných subjektů                    45,00           45,00               0,00   0,00   0,00</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0160000160005 006171                Činnost místní správy                                        45,00           45,00               0,00   0,00   0,00</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0160000160005                       Sankční platby přij.od jin.subjektů - pokuty za OP           45,00           45,00               0,00   0,00   0,00</w:t>
      </w:r>
    </w:p>
    <w:p w:rsidR="00A20BD0" w:rsidRPr="00F53985" w:rsidRDefault="00A20BD0" w:rsidP="00A20BD0">
      <w:pPr>
        <w:widowControl w:val="0"/>
        <w:autoSpaceDE w:val="0"/>
        <w:autoSpaceDN w:val="0"/>
        <w:adjustRightInd w:val="0"/>
        <w:rPr>
          <w:rFonts w:ascii="Courier New" w:hAnsi="Courier New" w:cs="Courier New"/>
          <w:b/>
          <w:sz w:val="13"/>
          <w:szCs w:val="13"/>
        </w:rPr>
      </w:pP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0000000016                                     Občanské záležitosti                                      6 690,00        6 793,00       8 544 040,55 127,71 125,78</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 xml:space="preserve">-  -  -  -  -  -  -  -  -  -  -  -  -  -  -  -  -  -  -  -  -  -  -  -  -  -  -  -  -  -  -  -  -  -  -  -  -  -  -  -  -  -  -  -  -  -  -  -  -  -  -  -  -  -  </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00000000XX                                                                                               6 690,00        6 793,00       8 544 040,55 127,71 125,78</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 xml:space="preserve">-  -  -  -  -  -  -  -  -  -  -  -  -  -  -  -  -  -  -  -  -  -  -  -  -  -  -  -  -  -  -  -  -  -  -  -  -  -  -  -  -  -  -  -  -  -  -  -  -  -  -  -  -  -  </w:t>
      </w:r>
    </w:p>
    <w:p w:rsidR="00A20BD0" w:rsidRPr="00F53985" w:rsidRDefault="00A20BD0" w:rsidP="00A20BD0">
      <w:pPr>
        <w:widowControl w:val="0"/>
        <w:autoSpaceDE w:val="0"/>
        <w:autoSpaceDN w:val="0"/>
        <w:adjustRightInd w:val="0"/>
        <w:rPr>
          <w:rFonts w:ascii="Courier New" w:hAnsi="Courier New" w:cs="Courier New"/>
          <w:b/>
          <w:sz w:val="13"/>
          <w:szCs w:val="13"/>
        </w:rPr>
      </w:pP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Příjmy celkem                                                                                            6 690,00        6 793,00       8 544 040,55 127,71 125,78</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w:t>
      </w:r>
    </w:p>
    <w:p w:rsidR="00A20BD0" w:rsidRPr="00F53985" w:rsidRDefault="00A20BD0" w:rsidP="00A20BD0">
      <w:pPr>
        <w:widowControl w:val="0"/>
        <w:autoSpaceDE w:val="0"/>
        <w:autoSpaceDN w:val="0"/>
        <w:adjustRightInd w:val="0"/>
        <w:rPr>
          <w:rFonts w:ascii="Courier New" w:hAnsi="Courier New" w:cs="Courier New"/>
          <w:b/>
          <w:sz w:val="13"/>
          <w:szCs w:val="13"/>
        </w:rPr>
      </w:pP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 xml:space="preserve">NS: 00288659   </w:t>
      </w:r>
    </w:p>
    <w:p w:rsidR="00A20BD0" w:rsidRPr="00F53985" w:rsidRDefault="00A20BD0" w:rsidP="00A20BD0">
      <w:pPr>
        <w:widowControl w:val="0"/>
        <w:autoSpaceDE w:val="0"/>
        <w:autoSpaceDN w:val="0"/>
        <w:adjustRightInd w:val="0"/>
        <w:rPr>
          <w:rFonts w:ascii="Courier New" w:hAnsi="Courier New" w:cs="Courier New"/>
          <w:b/>
          <w:sz w:val="13"/>
          <w:szCs w:val="13"/>
        </w:rPr>
      </w:pP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Topologické omezení:</w:t>
      </w:r>
    </w:p>
    <w:p w:rsidR="00A20BD0" w:rsidRPr="00F53985" w:rsidRDefault="00A20BD0" w:rsidP="00A20BD0">
      <w:pPr>
        <w:widowControl w:val="0"/>
        <w:autoSpaceDE w:val="0"/>
        <w:autoSpaceDN w:val="0"/>
        <w:adjustRightInd w:val="0"/>
        <w:rPr>
          <w:rFonts w:ascii="Courier New" w:hAnsi="Courier New" w:cs="Courier New"/>
          <w:b/>
          <w:sz w:val="13"/>
          <w:szCs w:val="13"/>
        </w:rPr>
      </w:pPr>
      <w:r w:rsidRPr="00F53985">
        <w:rPr>
          <w:rFonts w:ascii="Courier New" w:hAnsi="Courier New" w:cs="Courier New"/>
          <w:b/>
          <w:sz w:val="13"/>
          <w:szCs w:val="13"/>
        </w:rPr>
        <w:t xml:space="preserve">   IČO: 00288659</w:t>
      </w:r>
    </w:p>
    <w:p w:rsidR="00A20BD0" w:rsidRDefault="00A20BD0" w:rsidP="00A20BD0">
      <w:pPr>
        <w:widowControl w:val="0"/>
        <w:autoSpaceDE w:val="0"/>
        <w:autoSpaceDN w:val="0"/>
        <w:adjustRightInd w:val="0"/>
        <w:rPr>
          <w:rFonts w:ascii="Courier New" w:hAnsi="Courier New" w:cs="Courier New"/>
          <w:b/>
          <w:sz w:val="13"/>
          <w:szCs w:val="13"/>
        </w:rPr>
      </w:pPr>
    </w:p>
    <w:p w:rsidR="00A20BD0" w:rsidRDefault="00A20BD0" w:rsidP="00A20BD0">
      <w:pPr>
        <w:widowControl w:val="0"/>
        <w:autoSpaceDE w:val="0"/>
        <w:autoSpaceDN w:val="0"/>
        <w:adjustRightInd w:val="0"/>
        <w:rPr>
          <w:rFonts w:ascii="Courier New" w:hAnsi="Courier New" w:cs="Courier New"/>
          <w:b/>
          <w:sz w:val="13"/>
          <w:szCs w:val="13"/>
        </w:rPr>
      </w:pPr>
    </w:p>
    <w:p w:rsidR="00A20BD0" w:rsidRDefault="00A20BD0" w:rsidP="00A20BD0">
      <w:pPr>
        <w:widowControl w:val="0"/>
        <w:autoSpaceDE w:val="0"/>
        <w:autoSpaceDN w:val="0"/>
        <w:adjustRightInd w:val="0"/>
        <w:rPr>
          <w:rFonts w:ascii="Courier New" w:hAnsi="Courier New" w:cs="Courier New"/>
          <w:b/>
          <w:sz w:val="13"/>
          <w:szCs w:val="13"/>
        </w:rPr>
      </w:pPr>
    </w:p>
    <w:p w:rsidR="00A20BD0" w:rsidRDefault="00A20BD0" w:rsidP="00A20BD0">
      <w:pPr>
        <w:widowControl w:val="0"/>
        <w:autoSpaceDE w:val="0"/>
        <w:autoSpaceDN w:val="0"/>
        <w:adjustRightInd w:val="0"/>
        <w:rPr>
          <w:rFonts w:ascii="Courier New" w:hAnsi="Courier New" w:cs="Courier New"/>
          <w:b/>
          <w:sz w:val="13"/>
          <w:szCs w:val="13"/>
        </w:rPr>
      </w:pPr>
    </w:p>
    <w:p w:rsidR="00A20BD0" w:rsidRDefault="00A20BD0" w:rsidP="00A20BD0">
      <w:pPr>
        <w:widowControl w:val="0"/>
        <w:autoSpaceDE w:val="0"/>
        <w:autoSpaceDN w:val="0"/>
        <w:adjustRightInd w:val="0"/>
        <w:rPr>
          <w:rFonts w:ascii="Courier New" w:hAnsi="Courier New" w:cs="Courier New"/>
          <w:b/>
          <w:sz w:val="13"/>
          <w:szCs w:val="13"/>
        </w:rPr>
      </w:pP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(mupv O)                                            * * *   G I N I S   S t a n d a r d  -  U C R   * * *                                            Strana:     1</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IČO: 00288659  Statutární město PV                                                                                                               Čas  :   13:04:49</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UCS: 00288659  Statutární město Prostějov                                                                                                        Datum: 29.02.2016</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 xml:space="preserve">                                          R O Z B O R   Č E R P Á N Í   V Ý D A J Ů   R O Z P O Č T U  za období 12/2015                              0000ALV00JSP</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NS : 00288659  Statutární město Prostějov                                                                                                  UCRSB131 13052014 10:49</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ORJ        ORG           ODPA   POL  UZ                                                                RS tis. Kč      RU tis. Kč         Čerpání Kč  RS/Č%  RU/Č%</w:t>
      </w:r>
    </w:p>
    <w:p w:rsidR="00A20BD0" w:rsidRPr="00B57300" w:rsidRDefault="00A20BD0" w:rsidP="00A20BD0">
      <w:pPr>
        <w:widowControl w:val="0"/>
        <w:autoSpaceDE w:val="0"/>
        <w:autoSpaceDN w:val="0"/>
        <w:adjustRightInd w:val="0"/>
        <w:rPr>
          <w:rFonts w:ascii="Courier New" w:hAnsi="Courier New" w:cs="Courier New"/>
          <w:b/>
          <w:sz w:val="13"/>
          <w:szCs w:val="13"/>
        </w:rPr>
      </w:pP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0000000016 0160000000000 006171 5169 000000000 Nespecifikováno                                               0,00          103,00          77 191,95 ******  74,94</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0000000016 0160000000000 006171 5169           Nákup ostatních služeb                                        0,00          103,00          77 191,95 ******  74,94</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0000000016 0160000000000 006171                Činnost místní správy                                         0,00          103,00          77 191,95 ******  74,94</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0000000016 0160000000000                       Občanské záležitosti                                          0,00          103,00          77 191,95 ******  74,94</w:t>
      </w:r>
    </w:p>
    <w:p w:rsidR="00A20BD0" w:rsidRPr="00B57300" w:rsidRDefault="00A20BD0" w:rsidP="00A20BD0">
      <w:pPr>
        <w:widowControl w:val="0"/>
        <w:autoSpaceDE w:val="0"/>
        <w:autoSpaceDN w:val="0"/>
        <w:adjustRightInd w:val="0"/>
        <w:rPr>
          <w:rFonts w:ascii="Courier New" w:hAnsi="Courier New" w:cs="Courier New"/>
          <w:b/>
          <w:sz w:val="13"/>
          <w:szCs w:val="13"/>
        </w:rPr>
      </w:pP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0000000016                                     Občanské záležitosti                                          0,00          103,00          77 191,95 ******  74,94</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 xml:space="preserve">-  -  -  -  -  -  -  -  -  -  -  -  -  -  -  -  -  -  -  -  -  -  -  -  -  -  -  -  -  -  -  -  -  -  -  -  -  -  -  -  -  -  -  -  -  -  -  -  -  -  -  -  -  -  </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00000000XX                                                                                                   0,00          103,00          77 191,95 ******  74,94</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 xml:space="preserve">-  -  -  -  -  -  -  -  -  -  -  -  -  -  -  -  -  -  -  -  -  -  -  -  -  -  -  -  -  -  -  -  -  -  -  -  -  -  -  -  -  -  -  -  -  -  -  -  -  -  -  -  -  -  </w:t>
      </w:r>
    </w:p>
    <w:p w:rsidR="00A20BD0" w:rsidRPr="00B57300" w:rsidRDefault="00A20BD0" w:rsidP="00A20BD0">
      <w:pPr>
        <w:widowControl w:val="0"/>
        <w:autoSpaceDE w:val="0"/>
        <w:autoSpaceDN w:val="0"/>
        <w:adjustRightInd w:val="0"/>
        <w:rPr>
          <w:rFonts w:ascii="Courier New" w:hAnsi="Courier New" w:cs="Courier New"/>
          <w:b/>
          <w:sz w:val="13"/>
          <w:szCs w:val="13"/>
        </w:rPr>
      </w:pP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Výdaje celkem                                                                                                0,00          103,00          77 191,95 ******  74,94</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w:t>
      </w:r>
    </w:p>
    <w:p w:rsidR="00A20BD0" w:rsidRPr="00B57300" w:rsidRDefault="00A20BD0" w:rsidP="00A20BD0">
      <w:pPr>
        <w:widowControl w:val="0"/>
        <w:autoSpaceDE w:val="0"/>
        <w:autoSpaceDN w:val="0"/>
        <w:adjustRightInd w:val="0"/>
        <w:rPr>
          <w:rFonts w:ascii="Courier New" w:hAnsi="Courier New" w:cs="Courier New"/>
          <w:b/>
          <w:sz w:val="13"/>
          <w:szCs w:val="13"/>
        </w:rPr>
      </w:pP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 xml:space="preserve">NS: 00288659   </w:t>
      </w:r>
    </w:p>
    <w:p w:rsidR="00A20BD0" w:rsidRPr="00B57300" w:rsidRDefault="00A20BD0" w:rsidP="00A20BD0">
      <w:pPr>
        <w:widowControl w:val="0"/>
        <w:autoSpaceDE w:val="0"/>
        <w:autoSpaceDN w:val="0"/>
        <w:adjustRightInd w:val="0"/>
        <w:rPr>
          <w:rFonts w:ascii="Courier New" w:hAnsi="Courier New" w:cs="Courier New"/>
          <w:b/>
          <w:sz w:val="13"/>
          <w:szCs w:val="13"/>
        </w:rPr>
      </w:pP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Topologické omezení:</w:t>
      </w: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 xml:space="preserve">   IČO: 00288659</w:t>
      </w:r>
    </w:p>
    <w:p w:rsidR="00A20BD0" w:rsidRPr="00B57300" w:rsidRDefault="00A20BD0" w:rsidP="00A20BD0">
      <w:pPr>
        <w:widowControl w:val="0"/>
        <w:autoSpaceDE w:val="0"/>
        <w:autoSpaceDN w:val="0"/>
        <w:adjustRightInd w:val="0"/>
        <w:rPr>
          <w:rFonts w:ascii="Courier New" w:hAnsi="Courier New" w:cs="Courier New"/>
          <w:b/>
          <w:sz w:val="13"/>
          <w:szCs w:val="13"/>
        </w:rPr>
      </w:pPr>
    </w:p>
    <w:p w:rsidR="00A20BD0" w:rsidRPr="00B57300" w:rsidRDefault="00A20BD0" w:rsidP="00A20BD0">
      <w:pPr>
        <w:widowControl w:val="0"/>
        <w:autoSpaceDE w:val="0"/>
        <w:autoSpaceDN w:val="0"/>
        <w:adjustRightInd w:val="0"/>
        <w:rPr>
          <w:rFonts w:ascii="Courier New" w:hAnsi="Courier New" w:cs="Courier New"/>
          <w:b/>
          <w:sz w:val="13"/>
          <w:szCs w:val="13"/>
        </w:rPr>
      </w:pPr>
      <w:r w:rsidRPr="00B57300">
        <w:rPr>
          <w:rFonts w:ascii="Courier New" w:hAnsi="Courier New" w:cs="Courier New"/>
          <w:b/>
          <w:sz w:val="13"/>
          <w:szCs w:val="13"/>
        </w:rPr>
        <w:t xml:space="preserve">Pevné omezení dat: </w:t>
      </w:r>
    </w:p>
    <w:p w:rsidR="00A20BD0" w:rsidRPr="00B57300" w:rsidRDefault="00A20BD0" w:rsidP="00A20BD0">
      <w:pPr>
        <w:widowControl w:val="0"/>
        <w:autoSpaceDE w:val="0"/>
        <w:autoSpaceDN w:val="0"/>
        <w:adjustRightInd w:val="0"/>
        <w:rPr>
          <w:rFonts w:ascii="Courier New" w:hAnsi="Courier New" w:cs="Courier New"/>
          <w:b/>
          <w:sz w:val="13"/>
          <w:szCs w:val="13"/>
        </w:rPr>
      </w:pPr>
    </w:p>
    <w:p w:rsidR="00A20BD0" w:rsidRDefault="00A20BD0" w:rsidP="00A20BD0">
      <w:pPr>
        <w:widowControl w:val="0"/>
        <w:autoSpaceDE w:val="0"/>
        <w:autoSpaceDN w:val="0"/>
        <w:adjustRightInd w:val="0"/>
        <w:rPr>
          <w:b/>
          <w:sz w:val="18"/>
        </w:rPr>
      </w:pPr>
    </w:p>
    <w:sectPr w:rsidR="00A20BD0" w:rsidSect="00054BF6">
      <w:footerReference w:type="even" r:id="rId8"/>
      <w:footerReference w:type="default" r:id="rId9"/>
      <w:pgSz w:w="16838" w:h="11906" w:orient="landscape"/>
      <w:pgMar w:top="1134" w:right="1418" w:bottom="1134" w:left="1418" w:header="709" w:footer="709" w:gutter="0"/>
      <w:pgNumType w:start="8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73" w:rsidRDefault="00185473" w:rsidP="008F2F77">
      <w:pPr>
        <w:pStyle w:val="Titulek"/>
      </w:pPr>
      <w:r>
        <w:separator/>
      </w:r>
    </w:p>
  </w:endnote>
  <w:endnote w:type="continuationSeparator" w:id="0">
    <w:p w:rsidR="00185473" w:rsidRDefault="00185473" w:rsidP="008F2F77">
      <w:pPr>
        <w:pStyle w:val="Titule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7D" w:rsidRDefault="00A33D7D" w:rsidP="003C7B4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33D7D" w:rsidRDefault="00A33D7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7D" w:rsidRDefault="00A33D7D" w:rsidP="00F75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85473">
      <w:rPr>
        <w:rStyle w:val="slostrnky"/>
        <w:noProof/>
      </w:rPr>
      <w:t>81</w:t>
    </w:r>
    <w:r>
      <w:rPr>
        <w:rStyle w:val="slostrnky"/>
      </w:rPr>
      <w:fldChar w:fldCharType="end"/>
    </w:r>
  </w:p>
  <w:p w:rsidR="00A33D7D" w:rsidRDefault="00A33D7D">
    <w:pPr>
      <w:pStyle w:val="Zpat"/>
      <w:framePr w:wrap="around" w:vAnchor="text" w:hAnchor="margin" w:xAlign="right" w:y="1"/>
      <w:rPr>
        <w:rStyle w:val="slostrnky"/>
      </w:rPr>
    </w:pPr>
  </w:p>
  <w:p w:rsidR="00A33D7D" w:rsidRDefault="00A33D7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73" w:rsidRDefault="00185473" w:rsidP="008F2F77">
      <w:pPr>
        <w:pStyle w:val="Titulek"/>
      </w:pPr>
      <w:r>
        <w:separator/>
      </w:r>
    </w:p>
  </w:footnote>
  <w:footnote w:type="continuationSeparator" w:id="0">
    <w:p w:rsidR="00185473" w:rsidRDefault="00185473" w:rsidP="008F2F77">
      <w:pPr>
        <w:pStyle w:val="Titulek"/>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C5"/>
    <w:rsid w:val="00040D37"/>
    <w:rsid w:val="00051B84"/>
    <w:rsid w:val="00054BF6"/>
    <w:rsid w:val="00062689"/>
    <w:rsid w:val="000648BC"/>
    <w:rsid w:val="000B5ECC"/>
    <w:rsid w:val="000D75C5"/>
    <w:rsid w:val="000F3BD9"/>
    <w:rsid w:val="00104513"/>
    <w:rsid w:val="001374F9"/>
    <w:rsid w:val="001433D9"/>
    <w:rsid w:val="001535C3"/>
    <w:rsid w:val="00185473"/>
    <w:rsid w:val="001C364D"/>
    <w:rsid w:val="002303F3"/>
    <w:rsid w:val="00235C86"/>
    <w:rsid w:val="00260E55"/>
    <w:rsid w:val="002746A5"/>
    <w:rsid w:val="00282AA8"/>
    <w:rsid w:val="00282D25"/>
    <w:rsid w:val="002D2ABF"/>
    <w:rsid w:val="002D52B8"/>
    <w:rsid w:val="002E1A99"/>
    <w:rsid w:val="002E382C"/>
    <w:rsid w:val="002E7108"/>
    <w:rsid w:val="00344120"/>
    <w:rsid w:val="00357680"/>
    <w:rsid w:val="00384A2F"/>
    <w:rsid w:val="00386625"/>
    <w:rsid w:val="00393853"/>
    <w:rsid w:val="003C7B40"/>
    <w:rsid w:val="003D5554"/>
    <w:rsid w:val="003E07A2"/>
    <w:rsid w:val="003F15FE"/>
    <w:rsid w:val="00441506"/>
    <w:rsid w:val="00455FDC"/>
    <w:rsid w:val="004729A4"/>
    <w:rsid w:val="004800BF"/>
    <w:rsid w:val="00493345"/>
    <w:rsid w:val="004A42D4"/>
    <w:rsid w:val="004B0976"/>
    <w:rsid w:val="004D2F85"/>
    <w:rsid w:val="00522911"/>
    <w:rsid w:val="00546239"/>
    <w:rsid w:val="005533C8"/>
    <w:rsid w:val="00565FFC"/>
    <w:rsid w:val="005837E7"/>
    <w:rsid w:val="0059245E"/>
    <w:rsid w:val="005E773E"/>
    <w:rsid w:val="00604E05"/>
    <w:rsid w:val="00605B5B"/>
    <w:rsid w:val="00616361"/>
    <w:rsid w:val="006938E2"/>
    <w:rsid w:val="007159BC"/>
    <w:rsid w:val="00796723"/>
    <w:rsid w:val="007F087A"/>
    <w:rsid w:val="007F267F"/>
    <w:rsid w:val="007F43E5"/>
    <w:rsid w:val="008373A6"/>
    <w:rsid w:val="008A79D8"/>
    <w:rsid w:val="008F2F77"/>
    <w:rsid w:val="008F443A"/>
    <w:rsid w:val="00906B16"/>
    <w:rsid w:val="00963638"/>
    <w:rsid w:val="00974A09"/>
    <w:rsid w:val="009A2651"/>
    <w:rsid w:val="00A20BD0"/>
    <w:rsid w:val="00A33D7D"/>
    <w:rsid w:val="00A5631C"/>
    <w:rsid w:val="00A64A33"/>
    <w:rsid w:val="00AF59DC"/>
    <w:rsid w:val="00B35390"/>
    <w:rsid w:val="00B3748B"/>
    <w:rsid w:val="00B50DD1"/>
    <w:rsid w:val="00B64BCC"/>
    <w:rsid w:val="00BC4DCF"/>
    <w:rsid w:val="00BC7603"/>
    <w:rsid w:val="00BE4833"/>
    <w:rsid w:val="00BF4580"/>
    <w:rsid w:val="00C05E2D"/>
    <w:rsid w:val="00C26C04"/>
    <w:rsid w:val="00C27578"/>
    <w:rsid w:val="00C50E8E"/>
    <w:rsid w:val="00C80342"/>
    <w:rsid w:val="00CC1D8E"/>
    <w:rsid w:val="00CC55BA"/>
    <w:rsid w:val="00CD54EA"/>
    <w:rsid w:val="00D2752B"/>
    <w:rsid w:val="00D9216C"/>
    <w:rsid w:val="00DB071A"/>
    <w:rsid w:val="00DB7DD4"/>
    <w:rsid w:val="00DC28AC"/>
    <w:rsid w:val="00DC48C4"/>
    <w:rsid w:val="00E46994"/>
    <w:rsid w:val="00E7514B"/>
    <w:rsid w:val="00EC41FA"/>
    <w:rsid w:val="00EC531A"/>
    <w:rsid w:val="00EC736F"/>
    <w:rsid w:val="00ED0E7F"/>
    <w:rsid w:val="00ED1DC5"/>
    <w:rsid w:val="00EE232F"/>
    <w:rsid w:val="00F105EB"/>
    <w:rsid w:val="00F26BAA"/>
    <w:rsid w:val="00F75C35"/>
    <w:rsid w:val="00F92E2B"/>
    <w:rsid w:val="00F97F89"/>
    <w:rsid w:val="00FB6D45"/>
    <w:rsid w:val="00FF3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spacing w:before="120" w:after="120"/>
    </w:pPr>
    <w:rPr>
      <w:b/>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rPr>
      <w:b/>
      <w:sz w:val="18"/>
      <w:u w:val="single"/>
    </w:rPr>
  </w:style>
  <w:style w:type="paragraph" w:styleId="Textbubliny">
    <w:name w:val="Balloon Text"/>
    <w:basedOn w:val="Normln"/>
    <w:link w:val="TextbublinyChar"/>
    <w:rsid w:val="00906B16"/>
    <w:rPr>
      <w:rFonts w:ascii="Tahoma" w:hAnsi="Tahoma" w:cs="Tahoma"/>
      <w:sz w:val="16"/>
      <w:szCs w:val="16"/>
    </w:rPr>
  </w:style>
  <w:style w:type="character" w:customStyle="1" w:styleId="TextbublinyChar">
    <w:name w:val="Text bubliny Char"/>
    <w:link w:val="Textbubliny"/>
    <w:rsid w:val="00906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spacing w:before="120" w:after="120"/>
    </w:pPr>
    <w:rPr>
      <w:b/>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rPr>
      <w:b/>
      <w:sz w:val="18"/>
      <w:u w:val="single"/>
    </w:rPr>
  </w:style>
  <w:style w:type="paragraph" w:styleId="Textbubliny">
    <w:name w:val="Balloon Text"/>
    <w:basedOn w:val="Normln"/>
    <w:link w:val="TextbublinyChar"/>
    <w:rsid w:val="00906B16"/>
    <w:rPr>
      <w:rFonts w:ascii="Tahoma" w:hAnsi="Tahoma" w:cs="Tahoma"/>
      <w:sz w:val="16"/>
      <w:szCs w:val="16"/>
    </w:rPr>
  </w:style>
  <w:style w:type="character" w:customStyle="1" w:styleId="TextbublinyChar">
    <w:name w:val="Text bubliny Char"/>
    <w:link w:val="Textbubliny"/>
    <w:rsid w:val="00906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3810-08A5-4ABB-90DB-3D4E9239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2055</Words>
  <Characters>12130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Rozbor plnění rozpočtu kapitoly k 30</vt:lpstr>
    </vt:vector>
  </TitlesOfParts>
  <Company>Městský úřad</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Rozbor plnění rozpočtu kapitoly k 30</dc:title>
  <dc:creator>Městský úřad</dc:creator>
  <cp:lastModifiedBy>Neckař Milan</cp:lastModifiedBy>
  <cp:revision>11</cp:revision>
  <cp:lastPrinted>2014-02-19T09:35:00Z</cp:lastPrinted>
  <dcterms:created xsi:type="dcterms:W3CDTF">2015-03-24T06:25:00Z</dcterms:created>
  <dcterms:modified xsi:type="dcterms:W3CDTF">2016-03-29T06:26:00Z</dcterms:modified>
</cp:coreProperties>
</file>