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704653" w:rsidRPr="00704653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704653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704653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704653" w:rsidRDefault="00C901B4">
            <w:pPr>
              <w:pStyle w:val="Zkladntext"/>
              <w:jc w:val="right"/>
            </w:pPr>
            <w:r w:rsidRPr="00704653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704653" w:rsidRDefault="00C901B4">
            <w:pPr>
              <w:pStyle w:val="Zkladntext"/>
              <w:jc w:val="right"/>
            </w:pPr>
          </w:p>
        </w:tc>
      </w:tr>
      <w:tr w:rsidR="00704653" w:rsidRPr="00704653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704653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704653">
              <w:rPr>
                <w:b/>
                <w:sz w:val="28"/>
              </w:rPr>
              <w:t xml:space="preserve">pro zasedání  </w:t>
            </w:r>
          </w:p>
        </w:tc>
      </w:tr>
      <w:tr w:rsidR="00704653" w:rsidRPr="00704653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704653" w:rsidRDefault="00C901B4" w:rsidP="00A15D35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704653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A15D35" w:rsidRPr="00704653">
              <w:rPr>
                <w:b/>
                <w:sz w:val="28"/>
              </w:rPr>
              <w:t>11.12</w:t>
            </w:r>
            <w:r w:rsidR="00AC203E" w:rsidRPr="00704653">
              <w:rPr>
                <w:b/>
                <w:sz w:val="28"/>
              </w:rPr>
              <w:t>.</w:t>
            </w:r>
            <w:r w:rsidR="00C44DD1" w:rsidRPr="00704653">
              <w:rPr>
                <w:b/>
                <w:sz w:val="28"/>
              </w:rPr>
              <w:t>2017</w:t>
            </w:r>
            <w:proofErr w:type="gramEnd"/>
          </w:p>
        </w:tc>
      </w:tr>
      <w:tr w:rsidR="00704653" w:rsidRPr="00704653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704653" w:rsidRDefault="00C901B4">
            <w:pPr>
              <w:jc w:val="right"/>
            </w:pPr>
          </w:p>
        </w:tc>
      </w:tr>
      <w:tr w:rsidR="00704653" w:rsidRPr="00704653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A415C0" w:rsidRPr="00704653" w:rsidRDefault="00A415C0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704653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704653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A415C0" w:rsidRPr="00704653" w:rsidRDefault="00A415C0" w:rsidP="00BA011C">
            <w:pPr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</w:p>
          <w:p w:rsidR="00D07AD3" w:rsidRPr="00704653" w:rsidRDefault="00D07AD3" w:rsidP="00D07AD3">
            <w:pPr>
              <w:jc w:val="both"/>
              <w:rPr>
                <w:rFonts w:cs="Arial"/>
                <w:sz w:val="20"/>
              </w:rPr>
            </w:pPr>
            <w:r w:rsidRPr="00704653">
              <w:rPr>
                <w:rFonts w:cs="Arial"/>
                <w:b/>
                <w:bCs/>
                <w:sz w:val="20"/>
              </w:rPr>
              <w:t>Prodej pozemk</w:t>
            </w:r>
            <w:r w:rsidR="00A40375" w:rsidRPr="00704653">
              <w:rPr>
                <w:rFonts w:cs="Arial"/>
                <w:b/>
                <w:bCs/>
                <w:sz w:val="20"/>
              </w:rPr>
              <w:t>ů</w:t>
            </w:r>
            <w:r w:rsidRPr="00704653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proofErr w:type="gramStart"/>
            <w:r w:rsidRPr="00704653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704653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704653">
              <w:rPr>
                <w:rFonts w:cs="Arial"/>
                <w:b/>
                <w:bCs/>
                <w:sz w:val="20"/>
              </w:rPr>
              <w:t xml:space="preserve"> Prostějov</w:t>
            </w:r>
          </w:p>
          <w:p w:rsidR="000547DF" w:rsidRPr="00704653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04653" w:rsidRPr="00704653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704653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704653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704653" w:rsidRDefault="00C901B4">
            <w:pPr>
              <w:jc w:val="both"/>
              <w:rPr>
                <w:rFonts w:cs="Arial"/>
                <w:sz w:val="20"/>
              </w:rPr>
            </w:pPr>
            <w:r w:rsidRPr="00704653">
              <w:rPr>
                <w:rFonts w:cs="Arial"/>
                <w:sz w:val="20"/>
              </w:rPr>
              <w:t>Rada města Prostějova</w:t>
            </w:r>
          </w:p>
        </w:tc>
      </w:tr>
      <w:tr w:rsidR="00704653" w:rsidRPr="00704653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704653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704653" w:rsidRDefault="00C901B4" w:rsidP="0065217A">
            <w:pPr>
              <w:jc w:val="both"/>
              <w:rPr>
                <w:rFonts w:cs="Arial"/>
                <w:sz w:val="20"/>
              </w:rPr>
            </w:pPr>
            <w:r w:rsidRPr="00704653">
              <w:rPr>
                <w:rFonts w:cs="Arial"/>
                <w:sz w:val="20"/>
              </w:rPr>
              <w:t xml:space="preserve">Mgr. </w:t>
            </w:r>
            <w:r w:rsidR="00674D38" w:rsidRPr="00704653">
              <w:rPr>
                <w:rFonts w:cs="Arial"/>
                <w:sz w:val="20"/>
              </w:rPr>
              <w:t xml:space="preserve">Jiří Pospíšil, </w:t>
            </w:r>
            <w:r w:rsidR="00A85699" w:rsidRPr="00704653">
              <w:rPr>
                <w:rFonts w:cs="Arial"/>
                <w:sz w:val="20"/>
              </w:rPr>
              <w:t>náměstek primátor</w:t>
            </w:r>
            <w:r w:rsidR="0065217A" w:rsidRPr="00704653">
              <w:rPr>
                <w:rFonts w:cs="Arial"/>
                <w:sz w:val="20"/>
              </w:rPr>
              <w:t>ky</w:t>
            </w:r>
            <w:r w:rsidR="00382E2D">
              <w:rPr>
                <w:rFonts w:cs="Arial"/>
                <w:sz w:val="20"/>
              </w:rPr>
              <w:t xml:space="preserve">, v. r. </w:t>
            </w:r>
          </w:p>
        </w:tc>
      </w:tr>
      <w:tr w:rsidR="00704653" w:rsidRPr="00704653" w:rsidTr="006F50E0">
        <w:trPr>
          <w:trHeight w:val="170"/>
        </w:trPr>
        <w:tc>
          <w:tcPr>
            <w:tcW w:w="1985" w:type="dxa"/>
          </w:tcPr>
          <w:p w:rsidR="00E81AE7" w:rsidRPr="00704653" w:rsidRDefault="00E81AE7">
            <w:pPr>
              <w:rPr>
                <w:rFonts w:cs="Arial"/>
                <w:sz w:val="20"/>
              </w:rPr>
            </w:pPr>
          </w:p>
          <w:p w:rsidR="00D42370" w:rsidRPr="00704653" w:rsidRDefault="00D42370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704653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704653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704653">
        <w:rPr>
          <w:rFonts w:ascii="Arial" w:hAnsi="Arial" w:cs="Arial"/>
        </w:rPr>
        <w:t>Návrh usnesení:</w:t>
      </w:r>
    </w:p>
    <w:p w:rsidR="006A1E14" w:rsidRPr="00704653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704653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704653">
        <w:rPr>
          <w:rFonts w:ascii="Arial" w:hAnsi="Arial" w:cs="Arial"/>
        </w:rPr>
        <w:t xml:space="preserve">Zastupitelstvo města Prostějova </w:t>
      </w:r>
      <w:r w:rsidR="00565206" w:rsidRPr="00704653">
        <w:rPr>
          <w:rFonts w:ascii="Arial" w:hAnsi="Arial" w:cs="Arial"/>
        </w:rPr>
        <w:t xml:space="preserve"> </w:t>
      </w:r>
    </w:p>
    <w:p w:rsidR="009B2DDC" w:rsidRPr="00704653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704653">
        <w:rPr>
          <w:rFonts w:ascii="Arial" w:hAnsi="Arial" w:cs="Arial"/>
        </w:rPr>
        <w:t>n e v y h o v u j e</w:t>
      </w:r>
      <w:proofErr w:type="gramEnd"/>
      <w:r w:rsidRPr="00704653">
        <w:rPr>
          <w:rFonts w:ascii="Arial" w:hAnsi="Arial" w:cs="Arial"/>
        </w:rPr>
        <w:t xml:space="preserve"> </w:t>
      </w:r>
    </w:p>
    <w:p w:rsidR="00A40375" w:rsidRPr="00704653" w:rsidRDefault="00983E6E" w:rsidP="00A40375">
      <w:pPr>
        <w:pStyle w:val="Zkladntext310"/>
        <w:jc w:val="both"/>
        <w:rPr>
          <w:rFonts w:ascii="Arial" w:hAnsi="Arial" w:cs="Arial"/>
          <w:bCs/>
        </w:rPr>
      </w:pPr>
      <w:r w:rsidRPr="00704653">
        <w:rPr>
          <w:rFonts w:ascii="Arial" w:hAnsi="Arial" w:cs="Arial"/>
        </w:rPr>
        <w:t xml:space="preserve">žádosti společnosti </w:t>
      </w:r>
      <w:r w:rsidR="00A40375" w:rsidRPr="00704653">
        <w:rPr>
          <w:rFonts w:ascii="Arial" w:hAnsi="Arial" w:cs="Arial"/>
        </w:rPr>
        <w:t>PV-RECYKLING s.r.o., se sídlem Příkop 843/4, Brno, Zábrdovice, PSČ 602 00, IČ 262 73 993,</w:t>
      </w:r>
      <w:r w:rsidRPr="00704653">
        <w:rPr>
          <w:rFonts w:ascii="Arial" w:hAnsi="Arial" w:cs="Arial"/>
        </w:rPr>
        <w:t xml:space="preserve">  </w:t>
      </w:r>
      <w:r w:rsidR="00A40375" w:rsidRPr="00704653">
        <w:rPr>
          <w:rFonts w:ascii="Arial" w:hAnsi="Arial" w:cs="Arial"/>
        </w:rPr>
        <w:t xml:space="preserve">o prodej </w:t>
      </w:r>
      <w:r w:rsidR="00A40375" w:rsidRPr="00704653">
        <w:rPr>
          <w:rFonts w:ascii="Arial" w:hAnsi="Arial" w:cs="Arial"/>
          <w:bCs/>
        </w:rPr>
        <w:t xml:space="preserve">pozemků </w:t>
      </w:r>
      <w:proofErr w:type="spellStart"/>
      <w:proofErr w:type="gramStart"/>
      <w:r w:rsidR="00A40375" w:rsidRPr="00704653">
        <w:rPr>
          <w:rFonts w:ascii="Arial" w:hAnsi="Arial" w:cs="Arial"/>
          <w:bCs/>
        </w:rPr>
        <w:t>p.č</w:t>
      </w:r>
      <w:proofErr w:type="spellEnd"/>
      <w:r w:rsidR="00A40375" w:rsidRPr="00704653">
        <w:rPr>
          <w:rFonts w:ascii="Arial" w:hAnsi="Arial" w:cs="Arial"/>
          <w:bCs/>
        </w:rPr>
        <w:t>.</w:t>
      </w:r>
      <w:proofErr w:type="gramEnd"/>
      <w:r w:rsidR="00A40375" w:rsidRPr="00704653">
        <w:rPr>
          <w:rFonts w:ascii="Arial" w:hAnsi="Arial" w:cs="Arial"/>
          <w:bCs/>
        </w:rPr>
        <w:t xml:space="preserve"> 8013/3 – ostatní plocha o výměře 118 m</w:t>
      </w:r>
      <w:r w:rsidR="00A40375" w:rsidRPr="00704653">
        <w:rPr>
          <w:rFonts w:ascii="Arial" w:hAnsi="Arial" w:cs="Arial"/>
          <w:bCs/>
          <w:vertAlign w:val="superscript"/>
        </w:rPr>
        <w:t>2</w:t>
      </w:r>
      <w:r w:rsidR="00A40375" w:rsidRPr="00704653">
        <w:rPr>
          <w:rFonts w:ascii="Arial" w:hAnsi="Arial" w:cs="Arial"/>
          <w:bCs/>
        </w:rPr>
        <w:t xml:space="preserve">, </w:t>
      </w:r>
      <w:proofErr w:type="spellStart"/>
      <w:r w:rsidR="00A40375" w:rsidRPr="00704653">
        <w:rPr>
          <w:rFonts w:ascii="Arial" w:hAnsi="Arial" w:cs="Arial"/>
          <w:bCs/>
        </w:rPr>
        <w:t>p.č</w:t>
      </w:r>
      <w:proofErr w:type="spellEnd"/>
      <w:r w:rsidR="00A40375" w:rsidRPr="00704653">
        <w:rPr>
          <w:rFonts w:ascii="Arial" w:hAnsi="Arial" w:cs="Arial"/>
          <w:bCs/>
        </w:rPr>
        <w:t>. 8013/9 – ostatní plocha o výměře 44 m</w:t>
      </w:r>
      <w:r w:rsidR="00A40375" w:rsidRPr="00704653">
        <w:rPr>
          <w:rFonts w:ascii="Arial" w:hAnsi="Arial" w:cs="Arial"/>
          <w:bCs/>
          <w:vertAlign w:val="superscript"/>
        </w:rPr>
        <w:t>2</w:t>
      </w:r>
      <w:r w:rsidR="00A40375" w:rsidRPr="00704653">
        <w:rPr>
          <w:rFonts w:ascii="Arial" w:hAnsi="Arial" w:cs="Arial"/>
          <w:bCs/>
        </w:rPr>
        <w:t xml:space="preserve">, </w:t>
      </w:r>
      <w:proofErr w:type="spellStart"/>
      <w:r w:rsidR="00A40375" w:rsidRPr="00704653">
        <w:rPr>
          <w:rFonts w:ascii="Arial" w:hAnsi="Arial" w:cs="Arial"/>
          <w:bCs/>
        </w:rPr>
        <w:t>p.č</w:t>
      </w:r>
      <w:proofErr w:type="spellEnd"/>
      <w:r w:rsidR="00A40375" w:rsidRPr="00704653">
        <w:rPr>
          <w:rFonts w:ascii="Arial" w:hAnsi="Arial" w:cs="Arial"/>
          <w:bCs/>
        </w:rPr>
        <w:t>. 8013/5 – ostatní plocha o výměře 26 m</w:t>
      </w:r>
      <w:r w:rsidR="00A40375" w:rsidRPr="00704653">
        <w:rPr>
          <w:rFonts w:ascii="Arial" w:hAnsi="Arial" w:cs="Arial"/>
          <w:bCs/>
          <w:vertAlign w:val="superscript"/>
        </w:rPr>
        <w:t>2</w:t>
      </w:r>
      <w:r w:rsidR="00A40375" w:rsidRPr="00704653">
        <w:rPr>
          <w:rFonts w:ascii="Arial" w:hAnsi="Arial" w:cs="Arial"/>
          <w:bCs/>
        </w:rPr>
        <w:t xml:space="preserve"> a </w:t>
      </w:r>
      <w:proofErr w:type="spellStart"/>
      <w:r w:rsidR="00A40375" w:rsidRPr="00704653">
        <w:rPr>
          <w:rFonts w:ascii="Arial" w:hAnsi="Arial" w:cs="Arial"/>
          <w:bCs/>
        </w:rPr>
        <w:t>p.č</w:t>
      </w:r>
      <w:proofErr w:type="spellEnd"/>
      <w:r w:rsidR="00A40375" w:rsidRPr="00704653">
        <w:rPr>
          <w:rFonts w:ascii="Arial" w:hAnsi="Arial" w:cs="Arial"/>
          <w:bCs/>
        </w:rPr>
        <w:t>. 8013/2 – zahrada o výměře 605 m</w:t>
      </w:r>
      <w:r w:rsidR="00A40375" w:rsidRPr="00704653">
        <w:rPr>
          <w:rFonts w:ascii="Arial" w:hAnsi="Arial" w:cs="Arial"/>
          <w:bCs/>
          <w:vertAlign w:val="superscript"/>
        </w:rPr>
        <w:t>2</w:t>
      </w:r>
      <w:r w:rsidR="00A40375" w:rsidRPr="00704653">
        <w:rPr>
          <w:rFonts w:ascii="Arial" w:hAnsi="Arial" w:cs="Arial"/>
          <w:bCs/>
        </w:rPr>
        <w:t>, vše v </w:t>
      </w:r>
      <w:proofErr w:type="spellStart"/>
      <w:r w:rsidR="00A40375" w:rsidRPr="00704653">
        <w:rPr>
          <w:rFonts w:ascii="Arial" w:hAnsi="Arial" w:cs="Arial"/>
          <w:bCs/>
        </w:rPr>
        <w:t>k.ú</w:t>
      </w:r>
      <w:proofErr w:type="spellEnd"/>
      <w:r w:rsidR="00A40375" w:rsidRPr="00704653">
        <w:rPr>
          <w:rFonts w:ascii="Arial" w:hAnsi="Arial" w:cs="Arial"/>
          <w:bCs/>
        </w:rPr>
        <w:t>. Prostějov.</w:t>
      </w:r>
    </w:p>
    <w:p w:rsidR="00983E6E" w:rsidRPr="00704653" w:rsidRDefault="00983E6E" w:rsidP="00983E6E">
      <w:pPr>
        <w:pStyle w:val="Zkladntext310"/>
        <w:jc w:val="both"/>
        <w:rPr>
          <w:rFonts w:ascii="Arial" w:hAnsi="Arial" w:cs="Arial"/>
        </w:rPr>
      </w:pPr>
    </w:p>
    <w:p w:rsidR="00D07AD3" w:rsidRPr="00704653" w:rsidRDefault="00D07AD3" w:rsidP="009B2DDC">
      <w:pPr>
        <w:pStyle w:val="Zkladntext3"/>
      </w:pPr>
    </w:p>
    <w:p w:rsidR="009B2DDC" w:rsidRPr="00704653" w:rsidRDefault="009B2DDC" w:rsidP="009B2DDC">
      <w:pPr>
        <w:pStyle w:val="Zkladntext3"/>
      </w:pPr>
      <w:r w:rsidRPr="00704653">
        <w:t>Důvodová zpráva:</w:t>
      </w:r>
    </w:p>
    <w:p w:rsidR="00343690" w:rsidRPr="00704653" w:rsidRDefault="00343690" w:rsidP="004431BB">
      <w:pPr>
        <w:jc w:val="both"/>
        <w:rPr>
          <w:rFonts w:cs="Arial"/>
          <w:sz w:val="20"/>
        </w:rPr>
      </w:pPr>
    </w:p>
    <w:p w:rsidR="00A40375" w:rsidRPr="00704653" w:rsidRDefault="00A40375" w:rsidP="00A40375">
      <w:pPr>
        <w:jc w:val="both"/>
        <w:rPr>
          <w:rFonts w:cs="Arial"/>
          <w:bCs/>
          <w:sz w:val="20"/>
        </w:rPr>
      </w:pPr>
      <w:r w:rsidRPr="00704653">
        <w:rPr>
          <w:rFonts w:cs="Arial"/>
          <w:sz w:val="20"/>
        </w:rPr>
        <w:t xml:space="preserve">Na Odbor správy a údržby majetku města Magistrátu města Prostějova se dne 08.03.2017 obrátila </w:t>
      </w:r>
      <w:r w:rsidR="0041540E" w:rsidRPr="00704653">
        <w:rPr>
          <w:rFonts w:cs="Arial"/>
          <w:sz w:val="20"/>
        </w:rPr>
        <w:t xml:space="preserve">společnost </w:t>
      </w:r>
      <w:r w:rsidRPr="00704653">
        <w:rPr>
          <w:rFonts w:cs="Arial"/>
          <w:sz w:val="20"/>
        </w:rPr>
        <w:t xml:space="preserve">PV-RECYKLING s.r.o., se sídlem Příkop 843/4, Brno, Zábrdovice, PSČ 602 00, IČ 262 73 993, se žádostí o prodej pozemků Statutárního města Prostějova </w:t>
      </w:r>
      <w:proofErr w:type="spellStart"/>
      <w:proofErr w:type="gram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</w:t>
      </w:r>
      <w:proofErr w:type="gramEnd"/>
      <w:r w:rsidRPr="00704653">
        <w:rPr>
          <w:rFonts w:cs="Arial"/>
          <w:bCs/>
          <w:sz w:val="20"/>
        </w:rPr>
        <w:t xml:space="preserve"> 8013/3 – ostatní plocha o výměře 118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8013/9 – ostatní plocha o výměře 44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8013/5 – ostatní plocha o výměře 26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 a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8013/2 – zahrada o výměře 605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>, vše v </w:t>
      </w:r>
      <w:proofErr w:type="spellStart"/>
      <w:r w:rsidRPr="00704653">
        <w:rPr>
          <w:rFonts w:cs="Arial"/>
          <w:bCs/>
          <w:sz w:val="20"/>
        </w:rPr>
        <w:t>k.ú</w:t>
      </w:r>
      <w:proofErr w:type="spellEnd"/>
      <w:r w:rsidRPr="00704653">
        <w:rPr>
          <w:rFonts w:cs="Arial"/>
          <w:bCs/>
          <w:sz w:val="20"/>
        </w:rPr>
        <w:t xml:space="preserve">. Prostějov, za účelem rozšíření stávajícího areálu (v situační mapce vyznačeno zeleně). Předmětné pozemky sousedí </w:t>
      </w:r>
      <w:r w:rsidRPr="00704653">
        <w:rPr>
          <w:rFonts w:cs="Arial"/>
          <w:sz w:val="20"/>
        </w:rPr>
        <w:t xml:space="preserve">s pozemky </w:t>
      </w:r>
      <w:proofErr w:type="spellStart"/>
      <w:proofErr w:type="gram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</w:t>
      </w:r>
      <w:proofErr w:type="gramEnd"/>
      <w:r w:rsidRPr="00704653">
        <w:rPr>
          <w:rFonts w:cs="Arial"/>
          <w:sz w:val="20"/>
        </w:rPr>
        <w:t xml:space="preserve"> 7467/6,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 xml:space="preserve">. 7467/1,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 xml:space="preserve">. 7466/1 a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 7465/1, vše v </w:t>
      </w:r>
      <w:proofErr w:type="spellStart"/>
      <w:r w:rsidRPr="00704653">
        <w:rPr>
          <w:rFonts w:cs="Arial"/>
          <w:sz w:val="20"/>
        </w:rPr>
        <w:t>k.ú</w:t>
      </w:r>
      <w:proofErr w:type="spellEnd"/>
      <w:r w:rsidRPr="00704653">
        <w:rPr>
          <w:rFonts w:cs="Arial"/>
          <w:sz w:val="20"/>
        </w:rPr>
        <w:t xml:space="preserve">. Prostějov, ve vlastnictví </w:t>
      </w:r>
      <w:r w:rsidR="00D97968">
        <w:rPr>
          <w:rFonts w:cs="Arial"/>
          <w:sz w:val="20"/>
        </w:rPr>
        <w:t>soukromé osoby</w:t>
      </w:r>
      <w:r w:rsidRPr="00704653">
        <w:rPr>
          <w:rFonts w:cs="Arial"/>
          <w:sz w:val="20"/>
        </w:rPr>
        <w:t xml:space="preserve">, který je společníkem společnosti PV-RECYKLING s.r.o., a s pozemkem </w:t>
      </w:r>
      <w:proofErr w:type="spellStart"/>
      <w:proofErr w:type="gram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</w:t>
      </w:r>
      <w:proofErr w:type="gramEnd"/>
      <w:r w:rsidRPr="00704653">
        <w:rPr>
          <w:rFonts w:cs="Arial"/>
          <w:sz w:val="20"/>
        </w:rPr>
        <w:t xml:space="preserve"> 7464/1 v </w:t>
      </w:r>
      <w:proofErr w:type="spellStart"/>
      <w:r w:rsidRPr="00704653">
        <w:rPr>
          <w:rFonts w:cs="Arial"/>
          <w:sz w:val="20"/>
        </w:rPr>
        <w:t>k.ú</w:t>
      </w:r>
      <w:proofErr w:type="spellEnd"/>
      <w:r w:rsidRPr="00704653">
        <w:rPr>
          <w:rFonts w:cs="Arial"/>
          <w:sz w:val="20"/>
        </w:rPr>
        <w:t xml:space="preserve">. Prostějov ve vlastnictví společnosti PV-RECYKLING s.r.o. </w:t>
      </w:r>
      <w:r w:rsidRPr="00704653">
        <w:rPr>
          <w:rFonts w:cs="Arial"/>
          <w:bCs/>
          <w:sz w:val="20"/>
        </w:rPr>
        <w:t xml:space="preserve">Dle vyjádření společnosti hodlají vybudovat administrativní budovu, kterou by v případě kladného vyřízení jejich žádosti částečně situovali na požadované pozemky. </w:t>
      </w:r>
      <w:r w:rsidRPr="00704653">
        <w:rPr>
          <w:rFonts w:cs="Arial"/>
          <w:sz w:val="20"/>
        </w:rPr>
        <w:t xml:space="preserve">Záležitost je řešena pod </w:t>
      </w:r>
      <w:proofErr w:type="spellStart"/>
      <w:r w:rsidRPr="00704653">
        <w:rPr>
          <w:rFonts w:cs="Arial"/>
          <w:sz w:val="20"/>
        </w:rPr>
        <w:t>sp</w:t>
      </w:r>
      <w:proofErr w:type="spellEnd"/>
      <w:r w:rsidRPr="00704653">
        <w:rPr>
          <w:rFonts w:cs="Arial"/>
          <w:sz w:val="20"/>
        </w:rPr>
        <w:t xml:space="preserve">. zn. OSUMM </w:t>
      </w:r>
      <w:r w:rsidRPr="00704653">
        <w:rPr>
          <w:rFonts w:cs="Arial"/>
          <w:bCs/>
          <w:sz w:val="20"/>
        </w:rPr>
        <w:t>295/2017</w:t>
      </w:r>
      <w:r w:rsidRPr="00704653">
        <w:rPr>
          <w:rFonts w:cs="Arial"/>
          <w:sz w:val="20"/>
        </w:rPr>
        <w:t xml:space="preserve">.  </w:t>
      </w:r>
    </w:p>
    <w:p w:rsidR="00A40375" w:rsidRPr="00704653" w:rsidRDefault="00A40375" w:rsidP="00A40375">
      <w:pPr>
        <w:jc w:val="both"/>
        <w:rPr>
          <w:rFonts w:cs="Arial"/>
          <w:bCs/>
          <w:sz w:val="20"/>
        </w:rPr>
      </w:pP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sz w:val="20"/>
        </w:rPr>
        <w:t>Odbor územního plánování a památkové péče, Magistrátu města Prostějova – oddělení územního plánování,</w:t>
      </w:r>
      <w:r w:rsidRPr="00704653">
        <w:rPr>
          <w:rFonts w:cs="Arial"/>
          <w:sz w:val="20"/>
        </w:rPr>
        <w:t xml:space="preserve"> obdržel žádost o vyjádření k prodeji pozemků ve vlastnictví Statutárního města Prostějova parcelní čísla 8013/3, 8013/9, 8013/5 a 8013/2 vše v katastrálním území Prostějov, za účelem rozšíření stávajícího areálu a výstavby administrativní budovy, z důvodu požadavku společnosti PV – RECY</w:t>
      </w:r>
      <w:r w:rsidR="00660B0B">
        <w:rPr>
          <w:rFonts w:cs="Arial"/>
          <w:sz w:val="20"/>
        </w:rPr>
        <w:t>K</w:t>
      </w:r>
      <w:r w:rsidRPr="00704653">
        <w:rPr>
          <w:rFonts w:cs="Arial"/>
          <w:sz w:val="20"/>
        </w:rPr>
        <w:t xml:space="preserve">LING s.r.o., se sídlem Příkop 843/4, Brno – Zábrdovice.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K žádosti sdělujeme: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Výše uvedené pozemky jsou součástí rozvojové oblasti </w:t>
      </w:r>
      <w:r w:rsidRPr="00704653">
        <w:rPr>
          <w:rFonts w:cs="Arial"/>
          <w:b/>
          <w:bCs/>
          <w:sz w:val="20"/>
        </w:rPr>
        <w:t xml:space="preserve">P7 – Průmyslová zóna Prostějov. </w:t>
      </w:r>
      <w:r w:rsidRPr="00704653">
        <w:rPr>
          <w:rFonts w:cs="Arial"/>
          <w:sz w:val="20"/>
        </w:rPr>
        <w:t xml:space="preserve">Jedná se o část plochy </w:t>
      </w:r>
      <w:r w:rsidRPr="00704653">
        <w:rPr>
          <w:rFonts w:cs="Arial"/>
          <w:b/>
          <w:bCs/>
          <w:sz w:val="20"/>
        </w:rPr>
        <w:t xml:space="preserve">č. 0794 smíšené výrobní (VS), </w:t>
      </w:r>
      <w:r w:rsidRPr="00704653">
        <w:rPr>
          <w:rFonts w:cs="Arial"/>
          <w:sz w:val="20"/>
        </w:rPr>
        <w:t xml:space="preserve">pro kterou je stanovena zastavěnost 10 – 40%, maximální výška zástavby 15 m a minimální zatravnění 15%.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 xml:space="preserve">Pro rozvojovou oblast </w:t>
      </w:r>
      <w:r w:rsidRPr="00704653">
        <w:rPr>
          <w:rFonts w:cs="Arial"/>
          <w:sz w:val="20"/>
        </w:rPr>
        <w:t>průmyslová zóna Prostějov</w:t>
      </w:r>
      <w:r w:rsidRPr="00704653">
        <w:rPr>
          <w:rFonts w:cs="Arial"/>
          <w:b/>
          <w:bCs/>
          <w:sz w:val="20"/>
        </w:rPr>
        <w:t xml:space="preserve">, respektive pro rozvojové plochy P3, P4, P5, P6, P7, P43 a Z22, Z23, Z24, Z56 se požaduje: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- rozvoj zástavby s jednolitou stavební čárou k veřejnému prostranství;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- osázení ploch respektive koridorů dopravní infrastruktury či veřejných prostranství stromořadími.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 xml:space="preserve">Pro plochy smíšené výrobní (VS) platí: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 xml:space="preserve">Hlavní využití: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a) pozemky staveb a zařízení pro nerušivou výrobu a nerušivé služby, včetně skladů potřebných pro jejich provozování, s důrazem na čisté inovační technologie;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b) pozemky staveb a zařízení pro administrativu a strategické služby, včetně technologických center.;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 xml:space="preserve">Podmínky prostorového uspořádání v </w:t>
      </w:r>
      <w:proofErr w:type="spellStart"/>
      <w:r w:rsidRPr="00704653">
        <w:rPr>
          <w:rFonts w:cs="Arial"/>
          <w:b/>
          <w:bCs/>
          <w:sz w:val="20"/>
        </w:rPr>
        <w:t>přestavbových</w:t>
      </w:r>
      <w:proofErr w:type="spellEnd"/>
      <w:r w:rsidRPr="00704653">
        <w:rPr>
          <w:rFonts w:cs="Arial"/>
          <w:b/>
          <w:bCs/>
          <w:sz w:val="20"/>
        </w:rPr>
        <w:t xml:space="preserve"> a zastavitelných plochách: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- minimální podíl zeleně na rostlém terénu je případně stanoven v Příloze č. 1 (Tabulka ploch);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- ostatní podmínky prostorového uspořádání ploch jsou stanoveny v Příloze č. 1 (Tabulka ploch); jiné prostorové uspořádání je nutné ověřit územní studií;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lastRenderedPageBreak/>
        <w:t xml:space="preserve">- rozvodná energetická vedení a vedení elektronických komunikací se umisťují pod zem, pokud je to technicky možné;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 xml:space="preserve">Konstatujeme, že záměr výstavby administrativní budovy a rozšíření areálu na pozemcích parcelní čísla 8013/3, 8013/9, 8013/5 a 8013/2 vše v katastrálním území Prostějov, nenaruší celkovou koncepci uspořádání území a bude v souladu s platným územním plánem Prostějov při dodržení předepsaných regulativů. </w:t>
      </w:r>
    </w:p>
    <w:p w:rsidR="00A40375" w:rsidRPr="00704653" w:rsidRDefault="00A40375" w:rsidP="00A40375">
      <w:pPr>
        <w:jc w:val="both"/>
        <w:rPr>
          <w:rFonts w:cs="Arial"/>
          <w:b/>
          <w:sz w:val="20"/>
        </w:rPr>
      </w:pPr>
      <w:r w:rsidRPr="00704653">
        <w:rPr>
          <w:rFonts w:cs="Arial"/>
          <w:b/>
          <w:bCs/>
          <w:sz w:val="20"/>
        </w:rPr>
        <w:t>Žadatel je vlastníkem pozemků, které jsou součástí plochy č. 0792 - dopravní infrastruktury (DX). Vzhledem k této skutečnosti s prodejem nesouhlasíme, doporučujeme směnu pozemků parcelní čísla 8013/3, 8013/9, 8013/5 a 8013/2 vše v katastrálním území Prostějov za části pozemků v ploše č. 0792.</w:t>
      </w:r>
    </w:p>
    <w:p w:rsidR="00A40375" w:rsidRPr="00704653" w:rsidRDefault="00A40375" w:rsidP="00A40375">
      <w:pPr>
        <w:jc w:val="both"/>
        <w:rPr>
          <w:rFonts w:cs="Arial"/>
          <w:b/>
          <w:sz w:val="20"/>
        </w:rPr>
      </w:pPr>
    </w:p>
    <w:p w:rsidR="00A40375" w:rsidRPr="00704653" w:rsidRDefault="00A40375" w:rsidP="00A40375">
      <w:pPr>
        <w:pStyle w:val="Default"/>
        <w:jc w:val="both"/>
        <w:rPr>
          <w:color w:val="auto"/>
          <w:sz w:val="20"/>
          <w:szCs w:val="20"/>
        </w:rPr>
      </w:pPr>
      <w:r w:rsidRPr="00704653">
        <w:rPr>
          <w:b/>
          <w:color w:val="auto"/>
          <w:sz w:val="20"/>
          <w:szCs w:val="20"/>
        </w:rPr>
        <w:t>Odbor životního prostředí Magistrátu města Prostějova</w:t>
      </w:r>
      <w:r w:rsidRPr="00704653">
        <w:rPr>
          <w:color w:val="auto"/>
          <w:sz w:val="20"/>
          <w:szCs w:val="20"/>
        </w:rPr>
        <w:t xml:space="preserve"> obdržel postoupenou žádost společnosti PV – RECYKLING s.r.o., se sídlem Příkop 843/4, Zábrdovice, 602 00 Brno, odprodej pozemků </w:t>
      </w:r>
      <w:proofErr w:type="spellStart"/>
      <w:proofErr w:type="gram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>.</w:t>
      </w:r>
      <w:proofErr w:type="gramEnd"/>
      <w:r w:rsidRPr="00704653">
        <w:rPr>
          <w:color w:val="auto"/>
          <w:sz w:val="20"/>
          <w:szCs w:val="20"/>
        </w:rPr>
        <w:t xml:space="preserve"> 8013/3,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8013/9,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8013/5 a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8013/2 vše v </w:t>
      </w:r>
      <w:proofErr w:type="spellStart"/>
      <w:r w:rsidRPr="00704653">
        <w:rPr>
          <w:color w:val="auto"/>
          <w:sz w:val="20"/>
          <w:szCs w:val="20"/>
        </w:rPr>
        <w:t>k.ú</w:t>
      </w:r>
      <w:proofErr w:type="spellEnd"/>
      <w:r w:rsidRPr="00704653">
        <w:rPr>
          <w:color w:val="auto"/>
          <w:sz w:val="20"/>
          <w:szCs w:val="20"/>
        </w:rPr>
        <w:t xml:space="preserve">. Prostějov. Důvodem požadavku je skutečnost, že mají zájem o rozšíření areálu. Hodlají postavit administrativní budovu a areál oplotit. Mají zájem o výše uvedené pozemky, neboť sousedí s pozemky </w:t>
      </w:r>
      <w:proofErr w:type="spellStart"/>
      <w:proofErr w:type="gram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>.</w:t>
      </w:r>
      <w:proofErr w:type="gramEnd"/>
      <w:r w:rsidRPr="00704653">
        <w:rPr>
          <w:color w:val="auto"/>
          <w:sz w:val="20"/>
          <w:szCs w:val="20"/>
        </w:rPr>
        <w:t xml:space="preserve"> 7467/6,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7467/1,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7466/1 a </w:t>
      </w:r>
      <w:proofErr w:type="spell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 xml:space="preserve">. 7465/1 vše v </w:t>
      </w:r>
      <w:proofErr w:type="spellStart"/>
      <w:r w:rsidRPr="00704653">
        <w:rPr>
          <w:color w:val="auto"/>
          <w:sz w:val="20"/>
          <w:szCs w:val="20"/>
        </w:rPr>
        <w:t>k.ú</w:t>
      </w:r>
      <w:proofErr w:type="spellEnd"/>
      <w:r w:rsidRPr="00704653">
        <w:rPr>
          <w:color w:val="auto"/>
          <w:sz w:val="20"/>
          <w:szCs w:val="20"/>
        </w:rPr>
        <w:t>. Prostějov, ve vlastnictví společník</w:t>
      </w:r>
      <w:r w:rsidR="00D97968">
        <w:rPr>
          <w:color w:val="auto"/>
          <w:sz w:val="20"/>
          <w:szCs w:val="20"/>
        </w:rPr>
        <w:t>a</w:t>
      </w:r>
      <w:r w:rsidRPr="00704653">
        <w:rPr>
          <w:color w:val="auto"/>
          <w:sz w:val="20"/>
          <w:szCs w:val="20"/>
        </w:rPr>
        <w:t xml:space="preserve"> společnosti a pozemkem </w:t>
      </w:r>
      <w:proofErr w:type="spellStart"/>
      <w:proofErr w:type="gramStart"/>
      <w:r w:rsidRPr="00704653">
        <w:rPr>
          <w:color w:val="auto"/>
          <w:sz w:val="20"/>
          <w:szCs w:val="20"/>
        </w:rPr>
        <w:t>p.č</w:t>
      </w:r>
      <w:proofErr w:type="spellEnd"/>
      <w:r w:rsidRPr="00704653">
        <w:rPr>
          <w:color w:val="auto"/>
          <w:sz w:val="20"/>
          <w:szCs w:val="20"/>
        </w:rPr>
        <w:t>.</w:t>
      </w:r>
      <w:proofErr w:type="gramEnd"/>
      <w:r w:rsidRPr="00704653">
        <w:rPr>
          <w:color w:val="auto"/>
          <w:sz w:val="20"/>
          <w:szCs w:val="20"/>
        </w:rPr>
        <w:t xml:space="preserve"> 7464/1 v </w:t>
      </w:r>
      <w:proofErr w:type="spellStart"/>
      <w:r w:rsidRPr="00704653">
        <w:rPr>
          <w:color w:val="auto"/>
          <w:sz w:val="20"/>
          <w:szCs w:val="20"/>
        </w:rPr>
        <w:t>k.ú</w:t>
      </w:r>
      <w:proofErr w:type="spellEnd"/>
      <w:r w:rsidRPr="00704653">
        <w:rPr>
          <w:color w:val="auto"/>
          <w:sz w:val="20"/>
          <w:szCs w:val="20"/>
        </w:rPr>
        <w:t>. Prostějov, který</w:t>
      </w:r>
      <w:r w:rsidR="0041540E" w:rsidRPr="00704653">
        <w:rPr>
          <w:color w:val="auto"/>
          <w:sz w:val="20"/>
          <w:szCs w:val="20"/>
        </w:rPr>
        <w:t xml:space="preserve"> společnost PV-RECYKLING s.r.o.</w:t>
      </w:r>
      <w:r w:rsidRPr="00704653">
        <w:rPr>
          <w:color w:val="auto"/>
          <w:sz w:val="20"/>
          <w:szCs w:val="20"/>
        </w:rPr>
        <w:t xml:space="preserve"> v současné době kupuje od </w:t>
      </w:r>
      <w:r w:rsidR="00D97968">
        <w:rPr>
          <w:color w:val="auto"/>
          <w:sz w:val="20"/>
          <w:szCs w:val="20"/>
        </w:rPr>
        <w:t>soukromé osoby</w:t>
      </w:r>
      <w:r w:rsidR="001D2C54" w:rsidRPr="00704653">
        <w:rPr>
          <w:color w:val="auto"/>
          <w:sz w:val="20"/>
          <w:szCs w:val="20"/>
        </w:rPr>
        <w:t xml:space="preserve"> (pozn. OSÚMM – převod pozemku byl již realizován)</w:t>
      </w:r>
      <w:r w:rsidRPr="00704653">
        <w:rPr>
          <w:color w:val="auto"/>
          <w:sz w:val="20"/>
          <w:szCs w:val="20"/>
        </w:rPr>
        <w:t xml:space="preserve">. </w:t>
      </w:r>
    </w:p>
    <w:p w:rsidR="00A40375" w:rsidRPr="00704653" w:rsidRDefault="00A40375" w:rsidP="00A40375">
      <w:pPr>
        <w:pStyle w:val="Default"/>
        <w:jc w:val="both"/>
        <w:rPr>
          <w:b/>
          <w:color w:val="auto"/>
          <w:sz w:val="20"/>
          <w:szCs w:val="20"/>
        </w:rPr>
      </w:pPr>
      <w:r w:rsidRPr="00704653">
        <w:rPr>
          <w:color w:val="auto"/>
          <w:sz w:val="20"/>
          <w:szCs w:val="20"/>
        </w:rPr>
        <w:t xml:space="preserve">Odbor životního prostředí </w:t>
      </w:r>
      <w:r w:rsidRPr="00704653">
        <w:rPr>
          <w:b/>
          <w:color w:val="auto"/>
          <w:sz w:val="20"/>
          <w:szCs w:val="20"/>
        </w:rPr>
        <w:t>nemá připomínky</w:t>
      </w:r>
      <w:r w:rsidRPr="00704653">
        <w:rPr>
          <w:color w:val="auto"/>
          <w:sz w:val="20"/>
          <w:szCs w:val="20"/>
        </w:rPr>
        <w:t xml:space="preserve"> k odprodeji požadovaných pozemků.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40375" w:rsidRPr="00704653" w:rsidTr="00672EE5">
        <w:trPr>
          <w:trHeight w:val="822"/>
        </w:trPr>
        <w:tc>
          <w:tcPr>
            <w:tcW w:w="9180" w:type="dxa"/>
          </w:tcPr>
          <w:p w:rsidR="00A40375" w:rsidRPr="00704653" w:rsidRDefault="00A40375" w:rsidP="00672EE5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b/>
                <w:sz w:val="20"/>
              </w:rPr>
            </w:pPr>
          </w:p>
          <w:p w:rsidR="00A40375" w:rsidRPr="00704653" w:rsidRDefault="00A40375" w:rsidP="00672EE5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  <w:r w:rsidRPr="00704653">
              <w:rPr>
                <w:rFonts w:cs="Arial"/>
                <w:b/>
                <w:sz w:val="20"/>
              </w:rPr>
              <w:t xml:space="preserve">Odbor rozvoje a investic </w:t>
            </w:r>
            <w:proofErr w:type="spellStart"/>
            <w:r w:rsidRPr="00704653">
              <w:rPr>
                <w:rFonts w:cs="Arial"/>
                <w:b/>
                <w:sz w:val="20"/>
              </w:rPr>
              <w:t>MMPv</w:t>
            </w:r>
            <w:proofErr w:type="spellEnd"/>
            <w:r w:rsidRPr="00704653">
              <w:rPr>
                <w:rFonts w:cs="Arial"/>
                <w:sz w:val="20"/>
              </w:rPr>
              <w:t xml:space="preserve"> posoudil uvedenou žádost a sděluje, že </w:t>
            </w:r>
            <w:r w:rsidRPr="00704653">
              <w:rPr>
                <w:rFonts w:cs="Arial"/>
                <w:b/>
                <w:sz w:val="20"/>
              </w:rPr>
              <w:t>nedoporučuje</w:t>
            </w:r>
            <w:r w:rsidRPr="00704653">
              <w:rPr>
                <w:rFonts w:cs="Arial"/>
                <w:sz w:val="20"/>
              </w:rPr>
              <w:t xml:space="preserve"> odprodej uvedených pozemků s ohledem na záměr města v této lokalitě schválený v územním plánu města – umístění plochy veřejného prostranství za hlavním nádražím (prostupnost území z ulice Svatoplukova přes hlavní nádraží do průmyslové zóny). </w:t>
            </w:r>
          </w:p>
          <w:p w:rsidR="00A40375" w:rsidRPr="00704653" w:rsidRDefault="00A40375" w:rsidP="00672EE5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  <w:r w:rsidRPr="00704653">
              <w:rPr>
                <w:rFonts w:cs="Arial"/>
                <w:sz w:val="20"/>
              </w:rPr>
              <w:t xml:space="preserve">Z tohoto důvodu ORI </w:t>
            </w:r>
            <w:proofErr w:type="spellStart"/>
            <w:r w:rsidRPr="00704653">
              <w:rPr>
                <w:rFonts w:cs="Arial"/>
                <w:sz w:val="20"/>
              </w:rPr>
              <w:t>MMPv</w:t>
            </w:r>
            <w:proofErr w:type="spellEnd"/>
            <w:r w:rsidRPr="00704653">
              <w:rPr>
                <w:rFonts w:cs="Arial"/>
                <w:sz w:val="20"/>
              </w:rPr>
              <w:t xml:space="preserve"> </w:t>
            </w:r>
            <w:r w:rsidRPr="00704653">
              <w:rPr>
                <w:rFonts w:cs="Arial"/>
                <w:b/>
                <w:sz w:val="20"/>
              </w:rPr>
              <w:t xml:space="preserve">doporučuje realizovat </w:t>
            </w:r>
            <w:r w:rsidRPr="00704653">
              <w:rPr>
                <w:rFonts w:cs="Arial"/>
                <w:b/>
                <w:bCs/>
                <w:sz w:val="20"/>
              </w:rPr>
              <w:t xml:space="preserve">směnu </w:t>
            </w:r>
            <w:r w:rsidRPr="00704653">
              <w:rPr>
                <w:rFonts w:cs="Arial"/>
                <w:sz w:val="20"/>
              </w:rPr>
              <w:t xml:space="preserve">pozemků mezi žadatelem a statutárním městem Prostějov, která umožní v budoucnu realizovat uvedený záměr. </w:t>
            </w:r>
          </w:p>
        </w:tc>
      </w:tr>
    </w:tbl>
    <w:p w:rsidR="00A40375" w:rsidRPr="00704653" w:rsidRDefault="00A40375" w:rsidP="00A40375">
      <w:pPr>
        <w:autoSpaceDE w:val="0"/>
        <w:autoSpaceDN w:val="0"/>
        <w:jc w:val="both"/>
        <w:rPr>
          <w:rFonts w:cs="Arial"/>
          <w:b/>
          <w:sz w:val="20"/>
        </w:rPr>
      </w:pPr>
    </w:p>
    <w:p w:rsidR="00A40375" w:rsidRPr="00704653" w:rsidRDefault="00A40375" w:rsidP="00A40375">
      <w:pPr>
        <w:autoSpaceDE w:val="0"/>
        <w:autoSpaceDN w:val="0"/>
        <w:jc w:val="both"/>
        <w:rPr>
          <w:rFonts w:cs="Arial"/>
          <w:sz w:val="20"/>
        </w:rPr>
      </w:pPr>
      <w:r w:rsidRPr="00704653">
        <w:rPr>
          <w:rFonts w:cs="Arial"/>
          <w:b/>
          <w:sz w:val="20"/>
        </w:rPr>
        <w:t>Komise pro rozvoj města a podporu podnikání</w:t>
      </w:r>
      <w:r w:rsidRPr="00704653">
        <w:rPr>
          <w:rFonts w:cs="Arial"/>
          <w:sz w:val="20"/>
        </w:rPr>
        <w:t xml:space="preserve"> ve svém stanovisku ze dne </w:t>
      </w:r>
      <w:proofErr w:type="gramStart"/>
      <w:r w:rsidRPr="00704653">
        <w:rPr>
          <w:rFonts w:cs="Arial"/>
          <w:sz w:val="20"/>
        </w:rPr>
        <w:t>05.09.2017</w:t>
      </w:r>
      <w:proofErr w:type="gramEnd"/>
      <w:r w:rsidRPr="00704653">
        <w:rPr>
          <w:rFonts w:cs="Arial"/>
          <w:sz w:val="20"/>
        </w:rPr>
        <w:t xml:space="preserve"> zatím </w:t>
      </w:r>
      <w:r w:rsidRPr="00704653">
        <w:rPr>
          <w:rFonts w:cs="Arial"/>
          <w:b/>
          <w:sz w:val="20"/>
        </w:rPr>
        <w:t xml:space="preserve">nedoporučuje </w:t>
      </w:r>
      <w:r w:rsidRPr="00704653">
        <w:rPr>
          <w:rFonts w:cs="Arial"/>
          <w:sz w:val="20"/>
        </w:rPr>
        <w:t xml:space="preserve">Radě města Prostějova prodej předmětných pozemků, </w:t>
      </w:r>
      <w:r w:rsidRPr="00704653">
        <w:rPr>
          <w:rFonts w:cs="Arial"/>
          <w:b/>
          <w:sz w:val="20"/>
        </w:rPr>
        <w:t>doporučuje směnu</w:t>
      </w:r>
      <w:r w:rsidRPr="00704653">
        <w:rPr>
          <w:rFonts w:cs="Arial"/>
          <w:sz w:val="20"/>
        </w:rPr>
        <w:t xml:space="preserve"> za adekvátní pozemky, které zajistí propustnost území z ulice Svatoplukova.</w:t>
      </w:r>
    </w:p>
    <w:p w:rsidR="00A40375" w:rsidRPr="00704653" w:rsidRDefault="00A40375" w:rsidP="00A40375">
      <w:pPr>
        <w:autoSpaceDE w:val="0"/>
        <w:autoSpaceDN w:val="0"/>
        <w:jc w:val="both"/>
        <w:rPr>
          <w:rFonts w:cs="Arial"/>
          <w:iCs/>
          <w:sz w:val="20"/>
        </w:rPr>
      </w:pPr>
    </w:p>
    <w:p w:rsidR="00785A95" w:rsidRPr="00704653" w:rsidRDefault="00785A95" w:rsidP="00A415C0">
      <w:pPr>
        <w:jc w:val="both"/>
        <w:rPr>
          <w:rFonts w:cs="Arial"/>
          <w:sz w:val="20"/>
        </w:rPr>
      </w:pPr>
      <w:r w:rsidRPr="00704653">
        <w:rPr>
          <w:rFonts w:cs="Arial"/>
          <w:b/>
          <w:bCs/>
          <w:sz w:val="20"/>
        </w:rPr>
        <w:t>Rada města Prostějova</w:t>
      </w:r>
      <w:r w:rsidRPr="00704653">
        <w:rPr>
          <w:rFonts w:cs="Arial"/>
          <w:bCs/>
          <w:sz w:val="20"/>
        </w:rPr>
        <w:t xml:space="preserve"> </w:t>
      </w:r>
      <w:r w:rsidRPr="00704653">
        <w:rPr>
          <w:rFonts w:cs="Arial"/>
          <w:iCs/>
          <w:sz w:val="20"/>
        </w:rPr>
        <w:t xml:space="preserve">na své schůzi konané dne </w:t>
      </w:r>
      <w:proofErr w:type="gramStart"/>
      <w:r w:rsidR="00A40375" w:rsidRPr="00704653">
        <w:rPr>
          <w:rFonts w:cs="Arial"/>
          <w:iCs/>
          <w:sz w:val="20"/>
        </w:rPr>
        <w:t>17.10.2017</w:t>
      </w:r>
      <w:proofErr w:type="gramEnd"/>
      <w:r w:rsidRPr="00704653">
        <w:rPr>
          <w:rFonts w:cs="Arial"/>
          <w:iCs/>
          <w:sz w:val="20"/>
        </w:rPr>
        <w:t xml:space="preserve"> </w:t>
      </w:r>
      <w:r w:rsidRPr="00704653">
        <w:rPr>
          <w:rFonts w:cs="Arial"/>
          <w:sz w:val="20"/>
        </w:rPr>
        <w:t xml:space="preserve">usnesením č. </w:t>
      </w:r>
      <w:r w:rsidR="00A40375" w:rsidRPr="00704653">
        <w:rPr>
          <w:rFonts w:cs="Arial"/>
          <w:sz w:val="20"/>
        </w:rPr>
        <w:t>71028</w:t>
      </w:r>
    </w:p>
    <w:p w:rsidR="00A40375" w:rsidRPr="00704653" w:rsidRDefault="00983E6E" w:rsidP="0041540E">
      <w:pPr>
        <w:ind w:left="284" w:hanging="284"/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1) </w:t>
      </w:r>
      <w:r w:rsidR="00A40375" w:rsidRPr="00704653">
        <w:rPr>
          <w:rFonts w:cs="Arial"/>
          <w:sz w:val="20"/>
        </w:rPr>
        <w:tab/>
      </w:r>
      <w:r w:rsidRPr="00704653">
        <w:rPr>
          <w:rFonts w:cs="Arial"/>
          <w:b/>
          <w:sz w:val="20"/>
        </w:rPr>
        <w:t>neschválila</w:t>
      </w:r>
      <w:r w:rsidRPr="00704653">
        <w:rPr>
          <w:rFonts w:cs="Arial"/>
          <w:sz w:val="20"/>
        </w:rPr>
        <w:t xml:space="preserve"> </w:t>
      </w:r>
      <w:r w:rsidR="00A40375" w:rsidRPr="00704653">
        <w:rPr>
          <w:rFonts w:cs="Arial"/>
          <w:sz w:val="20"/>
        </w:rPr>
        <w:t xml:space="preserve">záměr prodeje pozemků </w:t>
      </w:r>
      <w:proofErr w:type="spellStart"/>
      <w:proofErr w:type="gramStart"/>
      <w:r w:rsidR="00A40375" w:rsidRPr="00704653">
        <w:rPr>
          <w:rFonts w:cs="Arial"/>
          <w:sz w:val="20"/>
        </w:rPr>
        <w:t>p.č</w:t>
      </w:r>
      <w:proofErr w:type="spellEnd"/>
      <w:r w:rsidR="00A40375" w:rsidRPr="00704653">
        <w:rPr>
          <w:rFonts w:cs="Arial"/>
          <w:sz w:val="20"/>
        </w:rPr>
        <w:t>.</w:t>
      </w:r>
      <w:proofErr w:type="gramEnd"/>
      <w:r w:rsidR="00A40375" w:rsidRPr="00704653">
        <w:rPr>
          <w:rFonts w:cs="Arial"/>
          <w:sz w:val="20"/>
        </w:rPr>
        <w:t xml:space="preserve"> 8013/3 – ostatní plocha o výměře 118 m</w:t>
      </w:r>
      <w:r w:rsidR="00A40375" w:rsidRPr="00704653">
        <w:rPr>
          <w:rFonts w:cs="Arial"/>
          <w:sz w:val="20"/>
          <w:vertAlign w:val="superscript"/>
        </w:rPr>
        <w:t>2</w:t>
      </w:r>
      <w:r w:rsidR="00A40375" w:rsidRPr="00704653">
        <w:rPr>
          <w:rFonts w:cs="Arial"/>
          <w:sz w:val="20"/>
        </w:rPr>
        <w:t xml:space="preserve">, </w:t>
      </w:r>
      <w:proofErr w:type="spellStart"/>
      <w:r w:rsidR="00A40375" w:rsidRPr="00704653">
        <w:rPr>
          <w:rFonts w:cs="Arial"/>
          <w:sz w:val="20"/>
        </w:rPr>
        <w:t>p.č</w:t>
      </w:r>
      <w:proofErr w:type="spellEnd"/>
      <w:r w:rsidR="00A40375" w:rsidRPr="00704653">
        <w:rPr>
          <w:rFonts w:cs="Arial"/>
          <w:sz w:val="20"/>
        </w:rPr>
        <w:t>. 8013/9 – ostatní plocha o výměře 44 m</w:t>
      </w:r>
      <w:r w:rsidR="00A40375" w:rsidRPr="00704653">
        <w:rPr>
          <w:rFonts w:cs="Arial"/>
          <w:sz w:val="20"/>
          <w:vertAlign w:val="superscript"/>
        </w:rPr>
        <w:t>2</w:t>
      </w:r>
      <w:r w:rsidR="00A40375" w:rsidRPr="00704653">
        <w:rPr>
          <w:rFonts w:cs="Arial"/>
          <w:sz w:val="20"/>
        </w:rPr>
        <w:t xml:space="preserve">, </w:t>
      </w:r>
      <w:proofErr w:type="spellStart"/>
      <w:r w:rsidR="00A40375" w:rsidRPr="00704653">
        <w:rPr>
          <w:rFonts w:cs="Arial"/>
          <w:sz w:val="20"/>
        </w:rPr>
        <w:t>p.č</w:t>
      </w:r>
      <w:proofErr w:type="spellEnd"/>
      <w:r w:rsidR="00A40375" w:rsidRPr="00704653">
        <w:rPr>
          <w:rFonts w:cs="Arial"/>
          <w:sz w:val="20"/>
        </w:rPr>
        <w:t>. 8013/5 – ostatní plocha o výměře 26 m</w:t>
      </w:r>
      <w:r w:rsidR="00A40375" w:rsidRPr="00704653">
        <w:rPr>
          <w:rFonts w:cs="Arial"/>
          <w:sz w:val="20"/>
          <w:vertAlign w:val="superscript"/>
        </w:rPr>
        <w:t>2</w:t>
      </w:r>
      <w:r w:rsidR="00A40375" w:rsidRPr="00704653">
        <w:rPr>
          <w:rFonts w:cs="Arial"/>
          <w:sz w:val="20"/>
        </w:rPr>
        <w:t xml:space="preserve"> a </w:t>
      </w:r>
      <w:proofErr w:type="spellStart"/>
      <w:r w:rsidR="00A40375" w:rsidRPr="00704653">
        <w:rPr>
          <w:rFonts w:cs="Arial"/>
          <w:sz w:val="20"/>
        </w:rPr>
        <w:t>p.č</w:t>
      </w:r>
      <w:proofErr w:type="spellEnd"/>
      <w:r w:rsidR="00A40375" w:rsidRPr="00704653">
        <w:rPr>
          <w:rFonts w:cs="Arial"/>
          <w:sz w:val="20"/>
        </w:rPr>
        <w:t>. 8013/2 – zahrada o výměře 605 m</w:t>
      </w:r>
      <w:r w:rsidR="00A40375" w:rsidRPr="00704653">
        <w:rPr>
          <w:rFonts w:cs="Arial"/>
          <w:sz w:val="20"/>
          <w:vertAlign w:val="superscript"/>
        </w:rPr>
        <w:t>2</w:t>
      </w:r>
      <w:r w:rsidR="00A40375" w:rsidRPr="00704653">
        <w:rPr>
          <w:rFonts w:cs="Arial"/>
          <w:sz w:val="20"/>
        </w:rPr>
        <w:t xml:space="preserve">, vše v </w:t>
      </w:r>
      <w:proofErr w:type="spellStart"/>
      <w:r w:rsidR="00A40375" w:rsidRPr="00704653">
        <w:rPr>
          <w:rFonts w:cs="Arial"/>
          <w:sz w:val="20"/>
        </w:rPr>
        <w:t>k.ú</w:t>
      </w:r>
      <w:proofErr w:type="spellEnd"/>
      <w:r w:rsidR="00A40375" w:rsidRPr="00704653">
        <w:rPr>
          <w:rFonts w:cs="Arial"/>
          <w:sz w:val="20"/>
        </w:rPr>
        <w:t>. Prostějov,</w:t>
      </w:r>
    </w:p>
    <w:p w:rsidR="00A40375" w:rsidRPr="00704653" w:rsidRDefault="00A40375" w:rsidP="0041540E">
      <w:pPr>
        <w:ind w:left="284" w:hanging="284"/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2) </w:t>
      </w:r>
      <w:r w:rsidRPr="00704653">
        <w:rPr>
          <w:rFonts w:cs="Arial"/>
          <w:b/>
          <w:sz w:val="20"/>
        </w:rPr>
        <w:t>doporučila</w:t>
      </w:r>
      <w:r w:rsidRPr="00704653">
        <w:rPr>
          <w:rFonts w:cs="Arial"/>
          <w:sz w:val="20"/>
        </w:rPr>
        <w:t xml:space="preserve"> Zastupitelstvu města Prostějova nevyhovět žádosti společnosti PV-RECYKLING s.r.o., se sídlem Příkop 843/4, Brno, Zábrdovice, PSČ 602 00, IČ 262 73 993, o prodej pozemků </w:t>
      </w:r>
      <w:proofErr w:type="spellStart"/>
      <w:proofErr w:type="gram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</w:t>
      </w:r>
      <w:proofErr w:type="gramEnd"/>
      <w:r w:rsidRPr="00704653">
        <w:rPr>
          <w:rFonts w:cs="Arial"/>
          <w:sz w:val="20"/>
        </w:rPr>
        <w:t xml:space="preserve"> 8013/3 – ostatní plocha o výměře 118 m</w:t>
      </w:r>
      <w:r w:rsidRPr="00704653">
        <w:rPr>
          <w:rFonts w:cs="Arial"/>
          <w:sz w:val="20"/>
          <w:vertAlign w:val="superscript"/>
        </w:rPr>
        <w:t>2</w:t>
      </w:r>
      <w:r w:rsidRPr="00704653">
        <w:rPr>
          <w:rFonts w:cs="Arial"/>
          <w:sz w:val="20"/>
        </w:rPr>
        <w:t xml:space="preserve">,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 8013/9 – ostatní plocha o výměře 44 m</w:t>
      </w:r>
      <w:r w:rsidRPr="00704653">
        <w:rPr>
          <w:rFonts w:cs="Arial"/>
          <w:sz w:val="20"/>
          <w:vertAlign w:val="superscript"/>
        </w:rPr>
        <w:t>2</w:t>
      </w:r>
      <w:r w:rsidRPr="00704653">
        <w:rPr>
          <w:rFonts w:cs="Arial"/>
          <w:sz w:val="20"/>
        </w:rPr>
        <w:t xml:space="preserve">,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 8013/5 – ostatní plocha o výměře 26 m</w:t>
      </w:r>
      <w:r w:rsidRPr="00704653">
        <w:rPr>
          <w:rFonts w:cs="Arial"/>
          <w:sz w:val="20"/>
          <w:vertAlign w:val="superscript"/>
        </w:rPr>
        <w:t>2</w:t>
      </w:r>
      <w:r w:rsidRPr="00704653">
        <w:rPr>
          <w:rFonts w:cs="Arial"/>
          <w:sz w:val="20"/>
        </w:rPr>
        <w:t xml:space="preserve"> a </w:t>
      </w:r>
      <w:proofErr w:type="spell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 8013/2 – zahrada o výměře 605 m</w:t>
      </w:r>
      <w:r w:rsidRPr="00704653">
        <w:rPr>
          <w:rFonts w:cs="Arial"/>
          <w:sz w:val="20"/>
          <w:vertAlign w:val="superscript"/>
        </w:rPr>
        <w:t>2</w:t>
      </w:r>
      <w:r w:rsidRPr="00704653">
        <w:rPr>
          <w:rFonts w:cs="Arial"/>
          <w:sz w:val="20"/>
        </w:rPr>
        <w:t xml:space="preserve">, vše v </w:t>
      </w:r>
      <w:proofErr w:type="spellStart"/>
      <w:r w:rsidRPr="00704653">
        <w:rPr>
          <w:rFonts w:cs="Arial"/>
          <w:sz w:val="20"/>
        </w:rPr>
        <w:t>k.ú</w:t>
      </w:r>
      <w:proofErr w:type="spellEnd"/>
      <w:r w:rsidRPr="00704653">
        <w:rPr>
          <w:rFonts w:cs="Arial"/>
          <w:sz w:val="20"/>
        </w:rPr>
        <w:t>. Prostějov.</w:t>
      </w:r>
    </w:p>
    <w:p w:rsidR="00A40375" w:rsidRPr="00704653" w:rsidRDefault="00A40375" w:rsidP="00A40375">
      <w:pPr>
        <w:rPr>
          <w:rFonts w:cs="Arial"/>
          <w:sz w:val="20"/>
        </w:rPr>
      </w:pP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/>
          <w:sz w:val="20"/>
        </w:rPr>
        <w:t>Odbor správy a údržby majetku města</w:t>
      </w:r>
      <w:r w:rsidRPr="00704653">
        <w:rPr>
          <w:rFonts w:cs="Arial"/>
          <w:sz w:val="20"/>
        </w:rPr>
        <w:t xml:space="preserve"> vzhledem k výše uvedeným stanoviskům jednotlivých odborů </w:t>
      </w:r>
      <w:r w:rsidRPr="00704653">
        <w:rPr>
          <w:rFonts w:cs="Arial"/>
          <w:b/>
          <w:sz w:val="20"/>
        </w:rPr>
        <w:t>doporučuje</w:t>
      </w:r>
      <w:r w:rsidRPr="00704653">
        <w:rPr>
          <w:rFonts w:cs="Arial"/>
          <w:sz w:val="20"/>
        </w:rPr>
        <w:t xml:space="preserve"> </w:t>
      </w:r>
      <w:r w:rsidRPr="00704653">
        <w:rPr>
          <w:rFonts w:cs="Arial"/>
          <w:bCs/>
          <w:sz w:val="20"/>
        </w:rPr>
        <w:t xml:space="preserve">Zastupitelstvu města Prostějova </w:t>
      </w:r>
      <w:r w:rsidRPr="00704653">
        <w:rPr>
          <w:rFonts w:cs="Arial"/>
          <w:b/>
          <w:sz w:val="20"/>
        </w:rPr>
        <w:t>nevyhovět</w:t>
      </w:r>
      <w:r w:rsidRPr="00704653">
        <w:rPr>
          <w:rFonts w:cs="Arial"/>
          <w:sz w:val="20"/>
        </w:rPr>
        <w:t xml:space="preserve"> žádosti společnosti PV-RECYKLING s.r.o., se sídlem Příkop 843/4, Zábrdovice, Brno, PSČ 602 00, IČ 262 73 993, o prodej předmětných pozemků v </w:t>
      </w:r>
      <w:proofErr w:type="spellStart"/>
      <w:proofErr w:type="gramStart"/>
      <w:r w:rsidRPr="00704653">
        <w:rPr>
          <w:rFonts w:cs="Arial"/>
          <w:sz w:val="20"/>
        </w:rPr>
        <w:t>k.ú</w:t>
      </w:r>
      <w:proofErr w:type="spellEnd"/>
      <w:r w:rsidRPr="00704653">
        <w:rPr>
          <w:rFonts w:cs="Arial"/>
          <w:sz w:val="20"/>
        </w:rPr>
        <w:t>.</w:t>
      </w:r>
      <w:proofErr w:type="gramEnd"/>
      <w:r w:rsidRPr="00704653">
        <w:rPr>
          <w:rFonts w:cs="Arial"/>
          <w:sz w:val="20"/>
        </w:rPr>
        <w:t xml:space="preserve"> Prostějov.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Odbor správy a údržby majetku města zároveň upozorňuje na skutečnost, že pozemek </w:t>
      </w:r>
      <w:proofErr w:type="spellStart"/>
      <w:proofErr w:type="gramStart"/>
      <w:r w:rsidRPr="00704653">
        <w:rPr>
          <w:rFonts w:cs="Arial"/>
          <w:sz w:val="20"/>
        </w:rPr>
        <w:t>p.č</w:t>
      </w:r>
      <w:proofErr w:type="spellEnd"/>
      <w:r w:rsidRPr="00704653">
        <w:rPr>
          <w:rFonts w:cs="Arial"/>
          <w:sz w:val="20"/>
        </w:rPr>
        <w:t>.</w:t>
      </w:r>
      <w:proofErr w:type="gramEnd"/>
      <w:r w:rsidRPr="00704653">
        <w:rPr>
          <w:rFonts w:cs="Arial"/>
          <w:sz w:val="20"/>
        </w:rPr>
        <w:t xml:space="preserve"> 8013/2 v </w:t>
      </w:r>
      <w:proofErr w:type="spellStart"/>
      <w:r w:rsidRPr="00704653">
        <w:rPr>
          <w:rFonts w:cs="Arial"/>
          <w:sz w:val="20"/>
        </w:rPr>
        <w:t>k.ú</w:t>
      </w:r>
      <w:proofErr w:type="spellEnd"/>
      <w:r w:rsidRPr="00704653">
        <w:rPr>
          <w:rFonts w:cs="Arial"/>
          <w:sz w:val="20"/>
        </w:rPr>
        <w:t>. Prostějov je zatížen věcným břemenem spočívajícím v právu zřídit a provozovat vzdušné kabelové vedení NN včetně jeho ochranného pásma ve prospěch společnosti MARPER spol. s r.o.</w:t>
      </w:r>
    </w:p>
    <w:p w:rsidR="00A40375" w:rsidRPr="00704653" w:rsidRDefault="00A40375" w:rsidP="00A40375">
      <w:pPr>
        <w:jc w:val="both"/>
        <w:rPr>
          <w:rFonts w:cs="Arial"/>
          <w:bCs/>
          <w:sz w:val="20"/>
        </w:rPr>
      </w:pPr>
    </w:p>
    <w:p w:rsidR="00A40375" w:rsidRPr="00704653" w:rsidRDefault="00A40375" w:rsidP="00A40375">
      <w:pPr>
        <w:jc w:val="both"/>
        <w:rPr>
          <w:rFonts w:cs="Arial"/>
          <w:bCs/>
          <w:sz w:val="20"/>
        </w:rPr>
      </w:pPr>
      <w:r w:rsidRPr="00704653">
        <w:rPr>
          <w:rFonts w:cs="Arial"/>
          <w:bCs/>
          <w:sz w:val="20"/>
        </w:rPr>
        <w:t>Co se týká případné směny v souvislosti se záměrem  dopravního propojením ulice Svatoplukova s lokalitou za hlavním nádražím Českých drah podchodem pro pěší a cyklisty, jak vyplývá ze současného Územního plánu Prostějov, je třeba zvážit, zda je tento projekt v prvé řadě vůbec realizovatelný. V případě, že bychom přistoupili k majetkoprávnímu řešení formou směny, je ale nutné říci, že pozemky, o které žádá společnost PV-RECYKLING s.r.o., jsou celkovou výměrou menší (výměra činí 793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>) oproti výměře pozemků (předpokládaná výměra cca 1.600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) ve vlastnictví společnosti PV-RECYKLING s.r.o., které by Statutární město Prostějov potřebovalo pro svůj záměr dopravního propojení (v situační mapce vyznačeno </w:t>
      </w:r>
      <w:proofErr w:type="spellStart"/>
      <w:r w:rsidRPr="00704653">
        <w:rPr>
          <w:rFonts w:cs="Arial"/>
          <w:bCs/>
          <w:sz w:val="20"/>
        </w:rPr>
        <w:t>šrafovaně</w:t>
      </w:r>
      <w:proofErr w:type="spellEnd"/>
      <w:r w:rsidRPr="00704653">
        <w:rPr>
          <w:rFonts w:cs="Arial"/>
          <w:bCs/>
          <w:sz w:val="20"/>
        </w:rPr>
        <w:t>). Případný rozdíl ve výměrách směňovaných pozemků by byl řešen buď finančním vyrovnáním ve prospěch společnosti PV-</w:t>
      </w:r>
      <w:r w:rsidRPr="00704653">
        <w:rPr>
          <w:rFonts w:cs="Arial"/>
          <w:bCs/>
          <w:sz w:val="20"/>
        </w:rPr>
        <w:lastRenderedPageBreak/>
        <w:t>RECYKLING s.r.o., anebo směnou jiného pozemku ve vlastnictví Statutárního města Prostějova o výměře cca 800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. </w:t>
      </w:r>
    </w:p>
    <w:p w:rsidR="00A40375" w:rsidRPr="00704653" w:rsidRDefault="00A40375" w:rsidP="00A40375">
      <w:pPr>
        <w:jc w:val="both"/>
        <w:rPr>
          <w:rFonts w:cs="Arial"/>
          <w:sz w:val="20"/>
        </w:rPr>
      </w:pPr>
      <w:r w:rsidRPr="00704653">
        <w:rPr>
          <w:rFonts w:cs="Arial"/>
          <w:bCs/>
          <w:sz w:val="20"/>
        </w:rPr>
        <w:t xml:space="preserve">Uvažované dopravní propojení protíná pozemky ve vlastnictví </w:t>
      </w:r>
      <w:r w:rsidR="00D97968">
        <w:rPr>
          <w:rFonts w:cs="Arial"/>
          <w:bCs/>
          <w:sz w:val="20"/>
        </w:rPr>
        <w:t xml:space="preserve">společníka společnosti </w:t>
      </w:r>
      <w:r w:rsidR="00D97968" w:rsidRPr="00704653">
        <w:rPr>
          <w:rFonts w:cs="Arial"/>
          <w:bCs/>
          <w:sz w:val="20"/>
        </w:rPr>
        <w:t xml:space="preserve">PV-RECYKLING s.r.o. </w:t>
      </w:r>
      <w:r w:rsidRPr="00704653">
        <w:rPr>
          <w:rFonts w:cs="Arial"/>
          <w:bCs/>
          <w:sz w:val="20"/>
        </w:rPr>
        <w:t xml:space="preserve"> a společnosti PV-RECYKLING s.r.o. (jedná se o pozemky </w:t>
      </w:r>
      <w:proofErr w:type="spellStart"/>
      <w:proofErr w:type="gram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</w:t>
      </w:r>
      <w:proofErr w:type="gramEnd"/>
      <w:r w:rsidRPr="00704653">
        <w:rPr>
          <w:rFonts w:cs="Arial"/>
          <w:bCs/>
          <w:sz w:val="20"/>
        </w:rPr>
        <w:t xml:space="preserve"> 7468/3,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7468/2,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7467/4,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7466/2,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7464/3,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7465/5,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7466/5 a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7467/3, vše v </w:t>
      </w:r>
      <w:proofErr w:type="spellStart"/>
      <w:r w:rsidRPr="00704653">
        <w:rPr>
          <w:rFonts w:cs="Arial"/>
          <w:bCs/>
          <w:sz w:val="20"/>
        </w:rPr>
        <w:t>k.ú</w:t>
      </w:r>
      <w:proofErr w:type="spellEnd"/>
      <w:r w:rsidRPr="00704653">
        <w:rPr>
          <w:rFonts w:cs="Arial"/>
          <w:bCs/>
          <w:sz w:val="20"/>
        </w:rPr>
        <w:t xml:space="preserve">. Prostějov, přičemž pozemek společnosti PV-RECYKLING s.r.o. </w:t>
      </w:r>
      <w:proofErr w:type="spellStart"/>
      <w:proofErr w:type="gram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</w:t>
      </w:r>
      <w:proofErr w:type="gramEnd"/>
      <w:r w:rsidRPr="00704653">
        <w:rPr>
          <w:rFonts w:cs="Arial"/>
          <w:bCs/>
          <w:sz w:val="20"/>
        </w:rPr>
        <w:t xml:space="preserve"> 7468/3 v </w:t>
      </w:r>
      <w:proofErr w:type="spellStart"/>
      <w:r w:rsidRPr="00704653">
        <w:rPr>
          <w:rFonts w:cs="Arial"/>
          <w:bCs/>
          <w:sz w:val="20"/>
        </w:rPr>
        <w:t>k.ú</w:t>
      </w:r>
      <w:proofErr w:type="spellEnd"/>
      <w:r w:rsidRPr="00704653">
        <w:rPr>
          <w:rFonts w:cs="Arial"/>
          <w:bCs/>
          <w:sz w:val="20"/>
        </w:rPr>
        <w:t xml:space="preserve">. Prostějov je zatížen smluvním zástavním právem ve prospěch Komerční banky, a.s., a pozemky společnosti PV-RECYKLING s.r.o. </w:t>
      </w:r>
      <w:proofErr w:type="spellStart"/>
      <w:proofErr w:type="gram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</w:t>
      </w:r>
      <w:proofErr w:type="gramEnd"/>
      <w:r w:rsidRPr="00704653">
        <w:rPr>
          <w:rFonts w:cs="Arial"/>
          <w:bCs/>
          <w:sz w:val="20"/>
        </w:rPr>
        <w:t xml:space="preserve"> 7467/4  a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7468/2, oba v </w:t>
      </w:r>
      <w:proofErr w:type="spellStart"/>
      <w:r w:rsidRPr="00704653">
        <w:rPr>
          <w:rFonts w:cs="Arial"/>
          <w:bCs/>
          <w:sz w:val="20"/>
        </w:rPr>
        <w:t>k.ú</w:t>
      </w:r>
      <w:proofErr w:type="spellEnd"/>
      <w:r w:rsidRPr="00704653">
        <w:rPr>
          <w:rFonts w:cs="Arial"/>
          <w:bCs/>
          <w:sz w:val="20"/>
        </w:rPr>
        <w:t>. Prostějov, j</w:t>
      </w:r>
      <w:r w:rsidR="003455A1" w:rsidRPr="00704653">
        <w:rPr>
          <w:rFonts w:cs="Arial"/>
          <w:bCs/>
          <w:sz w:val="20"/>
        </w:rPr>
        <w:t>sou</w:t>
      </w:r>
      <w:r w:rsidRPr="00704653">
        <w:rPr>
          <w:rFonts w:cs="Arial"/>
          <w:bCs/>
          <w:sz w:val="20"/>
        </w:rPr>
        <w:t xml:space="preserve"> zatížen</w:t>
      </w:r>
      <w:r w:rsidR="003455A1" w:rsidRPr="00704653">
        <w:rPr>
          <w:rFonts w:cs="Arial"/>
          <w:bCs/>
          <w:sz w:val="20"/>
        </w:rPr>
        <w:t>y</w:t>
      </w:r>
      <w:r w:rsidRPr="00704653">
        <w:rPr>
          <w:rFonts w:cs="Arial"/>
          <w:bCs/>
          <w:sz w:val="20"/>
        </w:rPr>
        <w:t xml:space="preserve"> smluvním zástavním právem ve prospěch společnosti TARCU 2190 s.r.o.). Případnou realizací by došlo k rozdělení pozemků ve vlastnictví </w:t>
      </w:r>
      <w:r w:rsidR="00D97968">
        <w:rPr>
          <w:rFonts w:cs="Arial"/>
          <w:bCs/>
          <w:sz w:val="20"/>
        </w:rPr>
        <w:t xml:space="preserve">společníka společnosti </w:t>
      </w:r>
      <w:r w:rsidR="00D97968" w:rsidRPr="00704653">
        <w:rPr>
          <w:rFonts w:cs="Arial"/>
          <w:bCs/>
          <w:sz w:val="20"/>
        </w:rPr>
        <w:t xml:space="preserve">PV-RECYKLING s.r.o. </w:t>
      </w:r>
      <w:r w:rsidRPr="00704653">
        <w:rPr>
          <w:rFonts w:cs="Arial"/>
          <w:bCs/>
          <w:sz w:val="20"/>
        </w:rPr>
        <w:t>a společnosti PV-RECYKLING s.r.o. na dvě části. Pokud by se dopravní propojení realizovalo, změní se podstatně využitelnost pozemků v oddělené severní části pozemků. V tomto případě, dle informace společnosti PV-RECYKLING s.r.o., by se směna měla týkat i těchto oddělených pozemků, a to v případě, že k nim nebude vybudovaná komunikace, která snese nákladní dopravu (v situační mapce vyznačeno žlutě). V tomto případě by se jednalo o celkovou výměru cca 3.600 m</w:t>
      </w:r>
      <w:r w:rsidRPr="00704653">
        <w:rPr>
          <w:rFonts w:cs="Arial"/>
          <w:bCs/>
          <w:sz w:val="20"/>
          <w:vertAlign w:val="superscript"/>
        </w:rPr>
        <w:t>2</w:t>
      </w:r>
      <w:r w:rsidRPr="00704653">
        <w:rPr>
          <w:rFonts w:cs="Arial"/>
          <w:bCs/>
          <w:sz w:val="20"/>
        </w:rPr>
        <w:t xml:space="preserve">. V současné době nemá Statutární město Prostějov obdobný pozemek vhodný k případné směně. V neposlední řadě je potřeba si uvědomit, že případné dopravní propojení se také dotýká i pozemků </w:t>
      </w:r>
      <w:proofErr w:type="spellStart"/>
      <w:proofErr w:type="gram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</w:t>
      </w:r>
      <w:proofErr w:type="gramEnd"/>
      <w:r w:rsidRPr="00704653">
        <w:rPr>
          <w:rFonts w:cs="Arial"/>
          <w:bCs/>
          <w:sz w:val="20"/>
        </w:rPr>
        <w:t xml:space="preserve"> 7456/2,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 xml:space="preserve">. 7456/10 a </w:t>
      </w:r>
      <w:proofErr w:type="spellStart"/>
      <w:r w:rsidRPr="00704653">
        <w:rPr>
          <w:rFonts w:cs="Arial"/>
          <w:bCs/>
          <w:sz w:val="20"/>
        </w:rPr>
        <w:t>p.č</w:t>
      </w:r>
      <w:proofErr w:type="spellEnd"/>
      <w:r w:rsidRPr="00704653">
        <w:rPr>
          <w:rFonts w:cs="Arial"/>
          <w:bCs/>
          <w:sz w:val="20"/>
        </w:rPr>
        <w:t>. 7472/18, vše v </w:t>
      </w:r>
      <w:proofErr w:type="spellStart"/>
      <w:r w:rsidRPr="00704653">
        <w:rPr>
          <w:rFonts w:cs="Arial"/>
          <w:bCs/>
          <w:sz w:val="20"/>
        </w:rPr>
        <w:t>k.ú</w:t>
      </w:r>
      <w:proofErr w:type="spellEnd"/>
      <w:r w:rsidRPr="00704653">
        <w:rPr>
          <w:rFonts w:cs="Arial"/>
          <w:bCs/>
          <w:sz w:val="20"/>
        </w:rPr>
        <w:t xml:space="preserve">. Prostějov, </w:t>
      </w:r>
      <w:proofErr w:type="gramStart"/>
      <w:r w:rsidRPr="00704653">
        <w:rPr>
          <w:rFonts w:cs="Arial"/>
          <w:bCs/>
          <w:sz w:val="20"/>
        </w:rPr>
        <w:t>které</w:t>
      </w:r>
      <w:proofErr w:type="gramEnd"/>
      <w:r w:rsidRPr="00704653">
        <w:rPr>
          <w:rFonts w:cs="Arial"/>
          <w:bCs/>
          <w:sz w:val="20"/>
        </w:rPr>
        <w:t xml:space="preserve"> jsou ve vlastnictví M.B.S. Mini </w:t>
      </w:r>
      <w:proofErr w:type="spellStart"/>
      <w:r w:rsidRPr="00704653">
        <w:rPr>
          <w:rFonts w:cs="Arial"/>
          <w:bCs/>
          <w:sz w:val="20"/>
        </w:rPr>
        <w:t>Brewery</w:t>
      </w:r>
      <w:proofErr w:type="spellEnd"/>
      <w:r w:rsidRPr="00704653">
        <w:rPr>
          <w:rFonts w:cs="Arial"/>
          <w:bCs/>
          <w:sz w:val="20"/>
        </w:rPr>
        <w:t xml:space="preserve"> </w:t>
      </w:r>
      <w:proofErr w:type="spellStart"/>
      <w:r w:rsidRPr="00704653">
        <w:rPr>
          <w:rFonts w:cs="Arial"/>
          <w:bCs/>
          <w:sz w:val="20"/>
        </w:rPr>
        <w:t>System</w:t>
      </w:r>
      <w:proofErr w:type="spellEnd"/>
      <w:r w:rsidRPr="00704653">
        <w:rPr>
          <w:rFonts w:cs="Arial"/>
          <w:bCs/>
          <w:sz w:val="20"/>
        </w:rPr>
        <w:t xml:space="preserve"> s.r.o., se sídlem Hybrálec 111, PSČ 586 01, IČ 269 29 651.</w:t>
      </w:r>
    </w:p>
    <w:p w:rsidR="00A40375" w:rsidRPr="00704653" w:rsidRDefault="00A40375" w:rsidP="00A4037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40375" w:rsidRPr="00704653" w:rsidRDefault="00A40375" w:rsidP="00A4037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>Společnost PV-RECYKLING s.r.o. není dlužníkem Statutárního města Prostějova.</w:t>
      </w:r>
    </w:p>
    <w:p w:rsidR="00A40375" w:rsidRPr="00704653" w:rsidRDefault="00A40375" w:rsidP="00A40375">
      <w:pPr>
        <w:autoSpaceDE w:val="0"/>
        <w:autoSpaceDN w:val="0"/>
        <w:adjustRightInd w:val="0"/>
        <w:rPr>
          <w:rFonts w:cs="Arial"/>
          <w:sz w:val="20"/>
        </w:rPr>
      </w:pPr>
    </w:p>
    <w:p w:rsidR="001661FA" w:rsidRPr="00704653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415C0" w:rsidRPr="00704653" w:rsidRDefault="00A415C0" w:rsidP="00A415C0">
      <w:pPr>
        <w:jc w:val="both"/>
        <w:rPr>
          <w:rFonts w:cs="Arial"/>
          <w:b/>
          <w:sz w:val="20"/>
        </w:rPr>
      </w:pPr>
      <w:r w:rsidRPr="00704653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="00C03AF2" w:rsidRPr="00704653">
        <w:rPr>
          <w:rFonts w:cs="Arial"/>
          <w:b/>
          <w:bCs/>
          <w:sz w:val="20"/>
        </w:rPr>
        <w:t>04.</w:t>
      </w:r>
      <w:r w:rsidR="00565BB3" w:rsidRPr="00704653">
        <w:rPr>
          <w:rFonts w:cs="Arial"/>
          <w:b/>
          <w:bCs/>
          <w:sz w:val="20"/>
        </w:rPr>
        <w:t>12</w:t>
      </w:r>
      <w:r w:rsidR="00C03AF2" w:rsidRPr="00704653">
        <w:rPr>
          <w:rFonts w:cs="Arial"/>
          <w:b/>
          <w:bCs/>
          <w:sz w:val="20"/>
        </w:rPr>
        <w:t>.2017</w:t>
      </w:r>
      <w:proofErr w:type="gramEnd"/>
      <w:r w:rsidR="00565BB3" w:rsidRPr="00704653">
        <w:rPr>
          <w:rFonts w:cs="Arial"/>
          <w:b/>
          <w:bCs/>
          <w:sz w:val="20"/>
        </w:rPr>
        <w:t>.</w:t>
      </w:r>
    </w:p>
    <w:p w:rsidR="006F50E0" w:rsidRPr="00704653" w:rsidRDefault="006F50E0" w:rsidP="0012173D">
      <w:pPr>
        <w:jc w:val="both"/>
        <w:rPr>
          <w:rFonts w:cs="Arial"/>
          <w:sz w:val="20"/>
        </w:rPr>
      </w:pPr>
    </w:p>
    <w:p w:rsidR="00D97968" w:rsidRDefault="00D97968" w:rsidP="00D97968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415C0" w:rsidRPr="00704653" w:rsidRDefault="00A415C0" w:rsidP="0012173D">
      <w:pPr>
        <w:jc w:val="both"/>
        <w:rPr>
          <w:rFonts w:cs="Arial"/>
          <w:sz w:val="20"/>
        </w:rPr>
      </w:pPr>
    </w:p>
    <w:p w:rsidR="00E3713A" w:rsidRPr="00704653" w:rsidRDefault="00E3713A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E56392" w:rsidRPr="00704653" w:rsidRDefault="00E56392" w:rsidP="0012173D">
      <w:pPr>
        <w:jc w:val="both"/>
        <w:rPr>
          <w:rFonts w:cs="Arial"/>
          <w:sz w:val="20"/>
        </w:rPr>
      </w:pPr>
    </w:p>
    <w:p w:rsidR="00A066DB" w:rsidRPr="00704653" w:rsidRDefault="00A066DB" w:rsidP="0012173D">
      <w:pPr>
        <w:jc w:val="both"/>
        <w:rPr>
          <w:rFonts w:cs="Arial"/>
          <w:sz w:val="20"/>
        </w:rPr>
      </w:pPr>
    </w:p>
    <w:p w:rsidR="00A066DB" w:rsidRPr="00704653" w:rsidRDefault="00A066DB" w:rsidP="0012173D">
      <w:pPr>
        <w:jc w:val="both"/>
        <w:rPr>
          <w:rFonts w:cs="Arial"/>
          <w:sz w:val="20"/>
        </w:rPr>
      </w:pPr>
    </w:p>
    <w:p w:rsidR="00DC784F" w:rsidRPr="00704653" w:rsidRDefault="00DC784F" w:rsidP="00DC784F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Přílohy: </w:t>
      </w:r>
      <w:r w:rsidRPr="00704653">
        <w:rPr>
          <w:rFonts w:cs="Arial"/>
          <w:sz w:val="20"/>
        </w:rPr>
        <w:tab/>
        <w:t>situační mapa</w:t>
      </w:r>
    </w:p>
    <w:p w:rsidR="00DC784F" w:rsidRPr="00704653" w:rsidRDefault="00DC784F" w:rsidP="00DC784F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ab/>
      </w:r>
      <w:r w:rsidRPr="00704653">
        <w:rPr>
          <w:rFonts w:cs="Arial"/>
          <w:sz w:val="20"/>
        </w:rPr>
        <w:tab/>
        <w:t>výpis z obchodního rejstříku</w:t>
      </w:r>
    </w:p>
    <w:p w:rsidR="00D5757A" w:rsidRPr="00704653" w:rsidRDefault="00BA0F46" w:rsidP="00E3713A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ab/>
      </w:r>
      <w:r w:rsidR="00D5757A" w:rsidRPr="00704653">
        <w:rPr>
          <w:rFonts w:cs="Arial"/>
          <w:sz w:val="20"/>
        </w:rPr>
        <w:tab/>
      </w:r>
    </w:p>
    <w:p w:rsidR="00D5757A" w:rsidRPr="00704653" w:rsidRDefault="00D5757A" w:rsidP="00D5757A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V Prostějově dne </w:t>
      </w:r>
      <w:proofErr w:type="gramStart"/>
      <w:r w:rsidR="008B074A" w:rsidRPr="00704653">
        <w:rPr>
          <w:rFonts w:cs="Arial"/>
          <w:sz w:val="20"/>
        </w:rPr>
        <w:t>24</w:t>
      </w:r>
      <w:r w:rsidR="00A15D35" w:rsidRPr="00704653">
        <w:rPr>
          <w:rFonts w:cs="Arial"/>
          <w:sz w:val="20"/>
        </w:rPr>
        <w:t>.11</w:t>
      </w:r>
      <w:r w:rsidR="00DC784F" w:rsidRPr="00704653">
        <w:rPr>
          <w:rFonts w:cs="Arial"/>
          <w:sz w:val="20"/>
        </w:rPr>
        <w:t>.2017</w:t>
      </w:r>
      <w:proofErr w:type="gramEnd"/>
    </w:p>
    <w:p w:rsidR="00D5757A" w:rsidRPr="00704653" w:rsidRDefault="00D5757A" w:rsidP="00D5757A">
      <w:pPr>
        <w:jc w:val="both"/>
        <w:rPr>
          <w:rFonts w:cs="Arial"/>
          <w:sz w:val="20"/>
        </w:rPr>
      </w:pPr>
    </w:p>
    <w:p w:rsidR="00D5757A" w:rsidRPr="00704653" w:rsidRDefault="00D5757A" w:rsidP="00D5757A">
      <w:pPr>
        <w:rPr>
          <w:rFonts w:cs="Arial"/>
          <w:sz w:val="20"/>
        </w:rPr>
      </w:pPr>
      <w:r w:rsidRPr="00704653">
        <w:rPr>
          <w:rFonts w:cs="Arial"/>
          <w:sz w:val="20"/>
        </w:rPr>
        <w:t xml:space="preserve">Osoba odpovědná za </w:t>
      </w:r>
      <w:r w:rsidR="00A415C0" w:rsidRPr="00704653">
        <w:rPr>
          <w:rFonts w:cs="Arial"/>
          <w:sz w:val="20"/>
        </w:rPr>
        <w:t xml:space="preserve">zpracování materiálu: </w:t>
      </w:r>
      <w:r w:rsidR="00A415C0" w:rsidRPr="00704653">
        <w:rPr>
          <w:rFonts w:cs="Arial"/>
          <w:sz w:val="20"/>
        </w:rPr>
        <w:tab/>
      </w:r>
      <w:r w:rsidR="00BA0F46" w:rsidRPr="00704653">
        <w:rPr>
          <w:rFonts w:cs="Arial"/>
          <w:sz w:val="20"/>
        </w:rPr>
        <w:t xml:space="preserve">Mgr. Libor Vojtek, vedoucí </w:t>
      </w:r>
      <w:r w:rsidRPr="00704653">
        <w:rPr>
          <w:rFonts w:cs="Arial"/>
          <w:sz w:val="20"/>
        </w:rPr>
        <w:t>Odboru SÚMM</w:t>
      </w:r>
      <w:r w:rsidR="00382E2D">
        <w:rPr>
          <w:rFonts w:cs="Arial"/>
          <w:sz w:val="20"/>
        </w:rPr>
        <w:t xml:space="preserve">, v. r. </w:t>
      </w:r>
    </w:p>
    <w:p w:rsidR="00D5757A" w:rsidRPr="00704653" w:rsidRDefault="00D5757A" w:rsidP="00D5757A">
      <w:pPr>
        <w:jc w:val="both"/>
        <w:rPr>
          <w:rFonts w:cs="Arial"/>
          <w:sz w:val="20"/>
        </w:rPr>
      </w:pPr>
    </w:p>
    <w:p w:rsidR="00D5757A" w:rsidRPr="00704653" w:rsidRDefault="00A415C0" w:rsidP="00D5757A">
      <w:pPr>
        <w:jc w:val="both"/>
        <w:rPr>
          <w:rFonts w:cs="Arial"/>
          <w:sz w:val="20"/>
        </w:rPr>
      </w:pPr>
      <w:r w:rsidRPr="00704653">
        <w:rPr>
          <w:rFonts w:cs="Arial"/>
          <w:sz w:val="20"/>
        </w:rPr>
        <w:t xml:space="preserve">Zpracoval: </w:t>
      </w:r>
      <w:r w:rsidRPr="00704653">
        <w:rPr>
          <w:rFonts w:cs="Arial"/>
          <w:sz w:val="20"/>
        </w:rPr>
        <w:tab/>
      </w:r>
      <w:r w:rsidR="00D5757A" w:rsidRPr="00704653">
        <w:rPr>
          <w:rFonts w:cs="Arial"/>
          <w:sz w:val="20"/>
        </w:rPr>
        <w:t>Jiří Grygar, odborný referent oddělení nakládání s majetkem města Odboru SÚMM</w:t>
      </w:r>
      <w:r w:rsidR="00382E2D">
        <w:rPr>
          <w:rFonts w:cs="Arial"/>
          <w:sz w:val="20"/>
        </w:rPr>
        <w:t xml:space="preserve">, v. r. </w:t>
      </w:r>
    </w:p>
    <w:p w:rsidR="00C829D5" w:rsidRPr="00704653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A40375" w:rsidP="00D5757A">
      <w:pPr>
        <w:jc w:val="both"/>
        <w:rPr>
          <w:rFonts w:cs="Arial"/>
          <w:sz w:val="20"/>
        </w:rPr>
      </w:pPr>
      <w:r w:rsidRPr="00A40375">
        <w:rPr>
          <w:noProof/>
        </w:rPr>
        <w:lastRenderedPageBreak/>
        <w:drawing>
          <wp:inline distT="0" distB="0" distL="0" distR="0" wp14:anchorId="1CE1B486" wp14:editId="19D743FC">
            <wp:extent cx="5760720" cy="8148320"/>
            <wp:effectExtent l="0" t="0" r="0" b="508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A40375" w:rsidP="00D5757A">
      <w:pPr>
        <w:jc w:val="both"/>
        <w:rPr>
          <w:rFonts w:cs="Arial"/>
          <w:sz w:val="20"/>
        </w:rPr>
      </w:pPr>
      <w:r w:rsidRPr="00A40375">
        <w:rPr>
          <w:noProof/>
        </w:rPr>
        <w:lastRenderedPageBreak/>
        <w:drawing>
          <wp:inline distT="0" distB="0" distL="0" distR="0" wp14:anchorId="79530031" wp14:editId="003B638C">
            <wp:extent cx="5760720" cy="8148320"/>
            <wp:effectExtent l="0" t="0" r="0" b="508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A40375" w:rsidP="00D5757A">
      <w:pPr>
        <w:jc w:val="both"/>
        <w:rPr>
          <w:rFonts w:cs="Arial"/>
          <w:sz w:val="20"/>
        </w:rPr>
      </w:pPr>
      <w:r w:rsidRPr="00A40375">
        <w:rPr>
          <w:noProof/>
        </w:rPr>
        <w:lastRenderedPageBreak/>
        <w:drawing>
          <wp:inline distT="0" distB="0" distL="0" distR="0" wp14:anchorId="680EF603" wp14:editId="2100BFC3">
            <wp:extent cx="5760720" cy="8148320"/>
            <wp:effectExtent l="0" t="0" r="0" b="508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p w:rsidR="00C829D5" w:rsidRPr="00A40375" w:rsidRDefault="00C829D5" w:rsidP="00D5757A">
      <w:pPr>
        <w:jc w:val="both"/>
        <w:rPr>
          <w:rFonts w:cs="Arial"/>
          <w:sz w:val="20"/>
        </w:rPr>
      </w:pPr>
    </w:p>
    <w:sectPr w:rsidR="00C829D5" w:rsidRPr="00A40375" w:rsidSect="003F56E2"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65" w:rsidRDefault="00AE0F65">
      <w:r>
        <w:separator/>
      </w:r>
    </w:p>
  </w:endnote>
  <w:endnote w:type="continuationSeparator" w:id="0">
    <w:p w:rsidR="00AE0F65" w:rsidRDefault="00A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D97968">
      <w:rPr>
        <w:rFonts w:ascii="Arial" w:hAnsi="Arial" w:cs="Arial"/>
        <w:noProof/>
        <w:sz w:val="20"/>
      </w:rPr>
      <w:t>1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65" w:rsidRDefault="00AE0F65">
      <w:r>
        <w:separator/>
      </w:r>
    </w:p>
  </w:footnote>
  <w:footnote w:type="continuationSeparator" w:id="0">
    <w:p w:rsidR="00AE0F65" w:rsidRDefault="00AE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7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1"/>
  </w:num>
  <w:num w:numId="21">
    <w:abstractNumId w:val="11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3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35"/>
  </w:num>
  <w:num w:numId="34">
    <w:abstractNumId w:val="28"/>
  </w:num>
  <w:num w:numId="35">
    <w:abstractNumId w:val="13"/>
  </w:num>
  <w:num w:numId="36">
    <w:abstractNumId w:val="19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030E7"/>
    <w:rsid w:val="00022C1F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1FA"/>
    <w:rsid w:val="00166322"/>
    <w:rsid w:val="00171576"/>
    <w:rsid w:val="00177D4E"/>
    <w:rsid w:val="001973DE"/>
    <w:rsid w:val="001A411E"/>
    <w:rsid w:val="001B20A7"/>
    <w:rsid w:val="001B4688"/>
    <w:rsid w:val="001C5506"/>
    <w:rsid w:val="001C5785"/>
    <w:rsid w:val="001C765D"/>
    <w:rsid w:val="001D2C54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1673"/>
    <w:rsid w:val="002D769B"/>
    <w:rsid w:val="002E2FE8"/>
    <w:rsid w:val="002E7A9B"/>
    <w:rsid w:val="00302252"/>
    <w:rsid w:val="00343690"/>
    <w:rsid w:val="003455A1"/>
    <w:rsid w:val="003540E1"/>
    <w:rsid w:val="00362CC8"/>
    <w:rsid w:val="00382E2D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1540E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6559"/>
    <w:rsid w:val="005328DA"/>
    <w:rsid w:val="005337A1"/>
    <w:rsid w:val="00544C22"/>
    <w:rsid w:val="00545A65"/>
    <w:rsid w:val="005516D5"/>
    <w:rsid w:val="00561C7C"/>
    <w:rsid w:val="00561EDA"/>
    <w:rsid w:val="0056292B"/>
    <w:rsid w:val="00565206"/>
    <w:rsid w:val="00565BB3"/>
    <w:rsid w:val="0058465D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35542"/>
    <w:rsid w:val="006509E4"/>
    <w:rsid w:val="0065217A"/>
    <w:rsid w:val="006545C5"/>
    <w:rsid w:val="00660B0B"/>
    <w:rsid w:val="006624B1"/>
    <w:rsid w:val="00674D38"/>
    <w:rsid w:val="006A1DDB"/>
    <w:rsid w:val="006A1E14"/>
    <w:rsid w:val="006A2296"/>
    <w:rsid w:val="006C1C18"/>
    <w:rsid w:val="006D01BC"/>
    <w:rsid w:val="006E354F"/>
    <w:rsid w:val="006F50E0"/>
    <w:rsid w:val="006F521B"/>
    <w:rsid w:val="00702C55"/>
    <w:rsid w:val="00704653"/>
    <w:rsid w:val="00744D58"/>
    <w:rsid w:val="00747202"/>
    <w:rsid w:val="0075325C"/>
    <w:rsid w:val="007650C1"/>
    <w:rsid w:val="0077030A"/>
    <w:rsid w:val="00770E29"/>
    <w:rsid w:val="007835F5"/>
    <w:rsid w:val="00785A95"/>
    <w:rsid w:val="007931FE"/>
    <w:rsid w:val="007A48AA"/>
    <w:rsid w:val="007A52D0"/>
    <w:rsid w:val="007B0B65"/>
    <w:rsid w:val="007D2BB4"/>
    <w:rsid w:val="007E2257"/>
    <w:rsid w:val="007F10F4"/>
    <w:rsid w:val="007F54EC"/>
    <w:rsid w:val="007F610B"/>
    <w:rsid w:val="00801D69"/>
    <w:rsid w:val="008127FE"/>
    <w:rsid w:val="00813EA5"/>
    <w:rsid w:val="00817846"/>
    <w:rsid w:val="00824C28"/>
    <w:rsid w:val="00830B98"/>
    <w:rsid w:val="00833C90"/>
    <w:rsid w:val="008441F3"/>
    <w:rsid w:val="00854424"/>
    <w:rsid w:val="00855B5C"/>
    <w:rsid w:val="00861225"/>
    <w:rsid w:val="008653BE"/>
    <w:rsid w:val="00870E7E"/>
    <w:rsid w:val="00871BF0"/>
    <w:rsid w:val="008846C3"/>
    <w:rsid w:val="008A05C5"/>
    <w:rsid w:val="008A79C7"/>
    <w:rsid w:val="008B074A"/>
    <w:rsid w:val="008B33E9"/>
    <w:rsid w:val="008C2BFA"/>
    <w:rsid w:val="008C4CC3"/>
    <w:rsid w:val="008E3240"/>
    <w:rsid w:val="008E34DC"/>
    <w:rsid w:val="008F72A4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83E6E"/>
    <w:rsid w:val="00995E6E"/>
    <w:rsid w:val="009B2DDC"/>
    <w:rsid w:val="009C1939"/>
    <w:rsid w:val="009D2E42"/>
    <w:rsid w:val="009E2ED5"/>
    <w:rsid w:val="009F65AC"/>
    <w:rsid w:val="00A00E17"/>
    <w:rsid w:val="00A066DB"/>
    <w:rsid w:val="00A15D35"/>
    <w:rsid w:val="00A215B8"/>
    <w:rsid w:val="00A21ABA"/>
    <w:rsid w:val="00A34908"/>
    <w:rsid w:val="00A37EB1"/>
    <w:rsid w:val="00A40375"/>
    <w:rsid w:val="00A415C0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C203E"/>
    <w:rsid w:val="00AD25C6"/>
    <w:rsid w:val="00AD40A2"/>
    <w:rsid w:val="00AE0F65"/>
    <w:rsid w:val="00AF101D"/>
    <w:rsid w:val="00B01AE0"/>
    <w:rsid w:val="00B37B1D"/>
    <w:rsid w:val="00B459C6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00A38"/>
    <w:rsid w:val="00C03AF2"/>
    <w:rsid w:val="00C236B5"/>
    <w:rsid w:val="00C43C31"/>
    <w:rsid w:val="00C44DD1"/>
    <w:rsid w:val="00C54D56"/>
    <w:rsid w:val="00C65EC6"/>
    <w:rsid w:val="00C7386F"/>
    <w:rsid w:val="00C829D5"/>
    <w:rsid w:val="00C901B4"/>
    <w:rsid w:val="00C90563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04563"/>
    <w:rsid w:val="00D07AD3"/>
    <w:rsid w:val="00D12818"/>
    <w:rsid w:val="00D15B9B"/>
    <w:rsid w:val="00D26746"/>
    <w:rsid w:val="00D34129"/>
    <w:rsid w:val="00D42370"/>
    <w:rsid w:val="00D52C24"/>
    <w:rsid w:val="00D5757A"/>
    <w:rsid w:val="00D631F0"/>
    <w:rsid w:val="00D7524E"/>
    <w:rsid w:val="00D826CE"/>
    <w:rsid w:val="00D86887"/>
    <w:rsid w:val="00D97968"/>
    <w:rsid w:val="00DB234D"/>
    <w:rsid w:val="00DB7709"/>
    <w:rsid w:val="00DC784F"/>
    <w:rsid w:val="00DD1C4A"/>
    <w:rsid w:val="00DF3B83"/>
    <w:rsid w:val="00E14C17"/>
    <w:rsid w:val="00E16AC5"/>
    <w:rsid w:val="00E34CD4"/>
    <w:rsid w:val="00E3713A"/>
    <w:rsid w:val="00E37236"/>
    <w:rsid w:val="00E422BB"/>
    <w:rsid w:val="00E427BE"/>
    <w:rsid w:val="00E47EAA"/>
    <w:rsid w:val="00E56392"/>
    <w:rsid w:val="00E75801"/>
    <w:rsid w:val="00E81AE7"/>
    <w:rsid w:val="00E91CCA"/>
    <w:rsid w:val="00EA7BBF"/>
    <w:rsid w:val="00EB6984"/>
    <w:rsid w:val="00EC0582"/>
    <w:rsid w:val="00EC2319"/>
    <w:rsid w:val="00EC2CF5"/>
    <w:rsid w:val="00EC654E"/>
    <w:rsid w:val="00ED34DA"/>
    <w:rsid w:val="00ED4EFE"/>
    <w:rsid w:val="00EE2398"/>
    <w:rsid w:val="00EE67A9"/>
    <w:rsid w:val="00EF1A2C"/>
    <w:rsid w:val="00F2274D"/>
    <w:rsid w:val="00F25B75"/>
    <w:rsid w:val="00F52C9D"/>
    <w:rsid w:val="00F662F5"/>
    <w:rsid w:val="00F75D8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C6F2-7F8D-4B65-A0F4-84E961F0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1477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5</cp:revision>
  <cp:lastPrinted>2017-11-27T10:26:00Z</cp:lastPrinted>
  <dcterms:created xsi:type="dcterms:W3CDTF">2017-11-27T10:13:00Z</dcterms:created>
  <dcterms:modified xsi:type="dcterms:W3CDTF">2017-11-30T07:33:00Z</dcterms:modified>
</cp:coreProperties>
</file>