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4A0" w:firstRow="1" w:lastRow="0" w:firstColumn="1" w:lastColumn="0" w:noHBand="0" w:noVBand="1"/>
      </w:tblPr>
      <w:tblGrid>
        <w:gridCol w:w="2285"/>
        <w:gridCol w:w="2835"/>
        <w:gridCol w:w="3119"/>
        <w:gridCol w:w="850"/>
      </w:tblGrid>
      <w:tr w:rsidR="009B458B" w:rsidRPr="00D573F3" w:rsidTr="009B458B">
        <w:trPr>
          <w:trHeight w:hRule="exact" w:val="345"/>
        </w:trPr>
        <w:tc>
          <w:tcPr>
            <w:tcW w:w="5120" w:type="dxa"/>
            <w:gridSpan w:val="2"/>
            <w:vAlign w:val="bottom"/>
            <w:hideMark/>
          </w:tcPr>
          <w:p w:rsidR="009B458B" w:rsidRPr="00D573F3" w:rsidRDefault="009B458B">
            <w:pPr>
              <w:pStyle w:val="Zkladntext"/>
              <w:ind w:hanging="53"/>
              <w:rPr>
                <w:rFonts w:ascii="Times New Roman" w:hAnsi="Times New Roman"/>
                <w:b/>
                <w:sz w:val="28"/>
                <w:szCs w:val="28"/>
              </w:rPr>
            </w:pPr>
            <w:r w:rsidRPr="00D573F3">
              <w:rPr>
                <w:rFonts w:ascii="Times New Roman" w:hAnsi="Times New Roman"/>
                <w:b/>
                <w:sz w:val="28"/>
                <w:szCs w:val="28"/>
              </w:rPr>
              <w:t>MATERIÁL</w:t>
            </w:r>
          </w:p>
        </w:tc>
        <w:tc>
          <w:tcPr>
            <w:tcW w:w="3119" w:type="dxa"/>
            <w:vAlign w:val="bottom"/>
            <w:hideMark/>
          </w:tcPr>
          <w:p w:rsidR="009B458B" w:rsidRPr="00D573F3" w:rsidRDefault="009B458B">
            <w:pPr>
              <w:pStyle w:val="Zkladntext"/>
              <w:jc w:val="right"/>
              <w:rPr>
                <w:rFonts w:ascii="Times New Roman" w:hAnsi="Times New Roman"/>
                <w:sz w:val="28"/>
                <w:szCs w:val="28"/>
              </w:rPr>
            </w:pPr>
            <w:r w:rsidRPr="00D573F3">
              <w:rPr>
                <w:rFonts w:ascii="Times New Roman" w:hAnsi="Times New Roman"/>
                <w:sz w:val="28"/>
                <w:szCs w:val="28"/>
              </w:rPr>
              <w:t xml:space="preserve">číslo: </w:t>
            </w:r>
          </w:p>
        </w:tc>
        <w:tc>
          <w:tcPr>
            <w:tcW w:w="850" w:type="dxa"/>
            <w:vAlign w:val="bottom"/>
          </w:tcPr>
          <w:p w:rsidR="009B458B" w:rsidRPr="00D573F3" w:rsidRDefault="009B458B">
            <w:pPr>
              <w:pStyle w:val="Zkladntext"/>
              <w:jc w:val="right"/>
              <w:rPr>
                <w:rFonts w:ascii="Times New Roman" w:hAnsi="Times New Roman"/>
                <w:sz w:val="28"/>
                <w:szCs w:val="28"/>
              </w:rPr>
            </w:pPr>
          </w:p>
        </w:tc>
      </w:tr>
      <w:tr w:rsidR="009B458B" w:rsidRPr="00D573F3" w:rsidTr="009B458B">
        <w:trPr>
          <w:trHeight w:val="345"/>
        </w:trPr>
        <w:tc>
          <w:tcPr>
            <w:tcW w:w="9089" w:type="dxa"/>
            <w:gridSpan w:val="4"/>
            <w:vAlign w:val="bottom"/>
            <w:hideMark/>
          </w:tcPr>
          <w:p w:rsidR="009B458B" w:rsidRPr="00D573F3" w:rsidRDefault="009B458B">
            <w:pPr>
              <w:pStyle w:val="Zkladntext"/>
              <w:ind w:hanging="53"/>
              <w:rPr>
                <w:rFonts w:ascii="Times New Roman" w:hAnsi="Times New Roman"/>
                <w:sz w:val="28"/>
                <w:szCs w:val="28"/>
              </w:rPr>
            </w:pPr>
            <w:r w:rsidRPr="00D573F3">
              <w:rPr>
                <w:rFonts w:ascii="Times New Roman" w:hAnsi="Times New Roman"/>
                <w:b/>
                <w:sz w:val="28"/>
                <w:szCs w:val="28"/>
              </w:rPr>
              <w:t xml:space="preserve">pro zasedání </w:t>
            </w:r>
          </w:p>
        </w:tc>
      </w:tr>
      <w:tr w:rsidR="009B458B" w:rsidRPr="00D573F3" w:rsidTr="009B458B">
        <w:trPr>
          <w:trHeight w:val="345"/>
        </w:trPr>
        <w:tc>
          <w:tcPr>
            <w:tcW w:w="9089" w:type="dxa"/>
            <w:gridSpan w:val="4"/>
            <w:vAlign w:val="bottom"/>
            <w:hideMark/>
          </w:tcPr>
          <w:p w:rsidR="009B458B" w:rsidRPr="00D573F3" w:rsidRDefault="009B458B" w:rsidP="001D5475">
            <w:pPr>
              <w:pStyle w:val="Zkladntext"/>
              <w:ind w:hanging="53"/>
              <w:rPr>
                <w:rFonts w:ascii="Times New Roman" w:hAnsi="Times New Roman"/>
                <w:b/>
                <w:sz w:val="28"/>
                <w:szCs w:val="28"/>
              </w:rPr>
            </w:pPr>
            <w:r w:rsidRPr="00D573F3">
              <w:rPr>
                <w:rFonts w:ascii="Times New Roman" w:hAnsi="Times New Roman"/>
                <w:b/>
                <w:sz w:val="28"/>
                <w:szCs w:val="28"/>
              </w:rPr>
              <w:t xml:space="preserve">Zastupitelstva města Prostějova konané dne </w:t>
            </w:r>
            <w:r w:rsidR="001D5475">
              <w:rPr>
                <w:rFonts w:ascii="Times New Roman" w:hAnsi="Times New Roman"/>
                <w:b/>
                <w:sz w:val="28"/>
                <w:szCs w:val="28"/>
              </w:rPr>
              <w:t>11. 12. 2017</w:t>
            </w:r>
          </w:p>
        </w:tc>
      </w:tr>
      <w:tr w:rsidR="009B458B" w:rsidRPr="00D573F3" w:rsidTr="009B458B">
        <w:trPr>
          <w:trHeight w:val="125"/>
        </w:trPr>
        <w:tc>
          <w:tcPr>
            <w:tcW w:w="9089" w:type="dxa"/>
            <w:gridSpan w:val="4"/>
          </w:tcPr>
          <w:p w:rsidR="009B458B" w:rsidRPr="00D573F3" w:rsidRDefault="009B458B">
            <w:pPr>
              <w:jc w:val="right"/>
              <w:rPr>
                <w:rFonts w:ascii="Times New Roman" w:hAnsi="Times New Roman"/>
              </w:rPr>
            </w:pPr>
          </w:p>
        </w:tc>
      </w:tr>
      <w:tr w:rsidR="009B458B" w:rsidRPr="00D573F3" w:rsidTr="009B458B">
        <w:trPr>
          <w:trHeight w:val="80"/>
        </w:trPr>
        <w:tc>
          <w:tcPr>
            <w:tcW w:w="9089" w:type="dxa"/>
            <w:gridSpan w:val="4"/>
          </w:tcPr>
          <w:p w:rsidR="009B458B" w:rsidRPr="00D573F3" w:rsidRDefault="009B458B">
            <w:pPr>
              <w:rPr>
                <w:rFonts w:ascii="Times New Roman" w:hAnsi="Times New Roman"/>
              </w:rPr>
            </w:pPr>
          </w:p>
        </w:tc>
      </w:tr>
      <w:tr w:rsidR="009B458B" w:rsidRPr="00D573F3" w:rsidTr="009B458B">
        <w:tc>
          <w:tcPr>
            <w:tcW w:w="2285" w:type="dxa"/>
          </w:tcPr>
          <w:p w:rsidR="009B458B" w:rsidRPr="00D573F3" w:rsidRDefault="009B458B">
            <w:pPr>
              <w:pStyle w:val="Datum"/>
              <w:ind w:hanging="53"/>
              <w:rPr>
                <w:rFonts w:ascii="Times New Roman" w:hAnsi="Times New Roman"/>
                <w:b/>
                <w:bCs/>
                <w:szCs w:val="24"/>
              </w:rPr>
            </w:pPr>
          </w:p>
          <w:p w:rsidR="009B458B" w:rsidRPr="00D573F3" w:rsidRDefault="009B458B">
            <w:pPr>
              <w:pStyle w:val="Datum"/>
              <w:ind w:hanging="53"/>
              <w:rPr>
                <w:rFonts w:ascii="Times New Roman" w:hAnsi="Times New Roman"/>
                <w:b/>
                <w:bCs/>
                <w:szCs w:val="24"/>
              </w:rPr>
            </w:pPr>
            <w:r w:rsidRPr="00D573F3">
              <w:rPr>
                <w:rFonts w:ascii="Times New Roman" w:hAnsi="Times New Roman"/>
                <w:b/>
                <w:bCs/>
                <w:szCs w:val="24"/>
              </w:rPr>
              <w:t>Název materiálu:</w:t>
            </w:r>
          </w:p>
        </w:tc>
        <w:tc>
          <w:tcPr>
            <w:tcW w:w="6804" w:type="dxa"/>
            <w:gridSpan w:val="3"/>
          </w:tcPr>
          <w:p w:rsidR="009B458B" w:rsidRPr="00D573F3" w:rsidRDefault="009B458B">
            <w:pPr>
              <w:jc w:val="both"/>
              <w:rPr>
                <w:rFonts w:ascii="Times New Roman" w:hAnsi="Times New Roman"/>
                <w:b/>
                <w:bCs/>
                <w:szCs w:val="24"/>
              </w:rPr>
            </w:pPr>
          </w:p>
          <w:p w:rsidR="000631B5" w:rsidRDefault="000631B5" w:rsidP="000631B5">
            <w:pPr>
              <w:ind w:left="2265" w:hanging="2265"/>
              <w:jc w:val="both"/>
              <w:rPr>
                <w:rFonts w:ascii="Times New Roman" w:hAnsi="Times New Roman"/>
                <w:b/>
                <w:szCs w:val="24"/>
              </w:rPr>
            </w:pPr>
            <w:r w:rsidRPr="006F5BFD">
              <w:rPr>
                <w:rFonts w:ascii="Times New Roman" w:hAnsi="Times New Roman"/>
                <w:b/>
                <w:szCs w:val="24"/>
              </w:rPr>
              <w:t xml:space="preserve">Analýza možnosti postupu vrácení dotace poskytnuté LHK </w:t>
            </w:r>
          </w:p>
          <w:p w:rsidR="000631B5" w:rsidRPr="006F5BFD" w:rsidRDefault="000631B5" w:rsidP="000631B5">
            <w:pPr>
              <w:ind w:left="2265" w:hanging="2265"/>
              <w:jc w:val="both"/>
              <w:rPr>
                <w:rFonts w:ascii="Times New Roman" w:hAnsi="Times New Roman"/>
                <w:b/>
                <w:szCs w:val="24"/>
              </w:rPr>
            </w:pPr>
            <w:r w:rsidRPr="006F5BFD">
              <w:rPr>
                <w:rFonts w:ascii="Times New Roman" w:hAnsi="Times New Roman"/>
                <w:b/>
                <w:szCs w:val="24"/>
              </w:rPr>
              <w:t>Jestřábi, spolek</w:t>
            </w:r>
          </w:p>
          <w:p w:rsidR="009B458B" w:rsidRPr="002E0D98" w:rsidRDefault="009B458B">
            <w:pPr>
              <w:jc w:val="both"/>
              <w:rPr>
                <w:rFonts w:ascii="Times New Roman" w:hAnsi="Times New Roman"/>
                <w:b/>
                <w:szCs w:val="24"/>
              </w:rPr>
            </w:pPr>
          </w:p>
        </w:tc>
      </w:tr>
      <w:tr w:rsidR="009B458B" w:rsidRPr="00D573F3" w:rsidTr="009B458B">
        <w:tc>
          <w:tcPr>
            <w:tcW w:w="2285" w:type="dxa"/>
          </w:tcPr>
          <w:p w:rsidR="009B458B" w:rsidRPr="00D573F3" w:rsidRDefault="009B458B">
            <w:pPr>
              <w:pStyle w:val="Textmakra"/>
              <w:tabs>
                <w:tab w:val="clear" w:pos="480"/>
                <w:tab w:val="left" w:pos="708"/>
              </w:tabs>
              <w:rPr>
                <w:sz w:val="24"/>
                <w:szCs w:val="24"/>
              </w:rPr>
            </w:pPr>
          </w:p>
        </w:tc>
        <w:tc>
          <w:tcPr>
            <w:tcW w:w="6804" w:type="dxa"/>
            <w:gridSpan w:val="3"/>
          </w:tcPr>
          <w:p w:rsidR="009B458B" w:rsidRPr="00D573F3" w:rsidRDefault="009B458B">
            <w:pPr>
              <w:jc w:val="both"/>
              <w:rPr>
                <w:rFonts w:ascii="Times New Roman" w:hAnsi="Times New Roman"/>
                <w:szCs w:val="24"/>
              </w:rPr>
            </w:pPr>
          </w:p>
        </w:tc>
      </w:tr>
      <w:tr w:rsidR="009B458B" w:rsidRPr="00D573F3" w:rsidTr="009B458B">
        <w:tc>
          <w:tcPr>
            <w:tcW w:w="2285" w:type="dxa"/>
          </w:tcPr>
          <w:p w:rsidR="009B458B" w:rsidRPr="00D573F3" w:rsidRDefault="009B458B" w:rsidP="009B458B">
            <w:pPr>
              <w:rPr>
                <w:rFonts w:ascii="Times New Roman" w:hAnsi="Times New Roman"/>
                <w:b/>
                <w:bCs/>
                <w:szCs w:val="24"/>
              </w:rPr>
            </w:pPr>
          </w:p>
          <w:p w:rsidR="009B458B" w:rsidRPr="00D573F3" w:rsidRDefault="009B458B" w:rsidP="009B458B">
            <w:pPr>
              <w:ind w:hanging="53"/>
              <w:rPr>
                <w:rFonts w:ascii="Times New Roman" w:hAnsi="Times New Roman"/>
                <w:b/>
                <w:bCs/>
                <w:szCs w:val="24"/>
              </w:rPr>
            </w:pPr>
            <w:r w:rsidRPr="00D573F3">
              <w:rPr>
                <w:rFonts w:ascii="Times New Roman" w:hAnsi="Times New Roman"/>
                <w:b/>
                <w:bCs/>
                <w:szCs w:val="24"/>
              </w:rPr>
              <w:t>Předkládá:</w:t>
            </w:r>
          </w:p>
        </w:tc>
        <w:tc>
          <w:tcPr>
            <w:tcW w:w="6804" w:type="dxa"/>
            <w:gridSpan w:val="3"/>
          </w:tcPr>
          <w:p w:rsidR="00D573F3" w:rsidRPr="00D573F3" w:rsidRDefault="00D573F3" w:rsidP="009B458B">
            <w:pPr>
              <w:rPr>
                <w:rFonts w:ascii="Times New Roman" w:hAnsi="Times New Roman"/>
                <w:szCs w:val="24"/>
              </w:rPr>
            </w:pPr>
          </w:p>
          <w:p w:rsidR="009B458B" w:rsidRPr="00D573F3" w:rsidRDefault="00D573F3" w:rsidP="009B458B">
            <w:pPr>
              <w:rPr>
                <w:rFonts w:ascii="Times New Roman" w:hAnsi="Times New Roman"/>
                <w:szCs w:val="24"/>
              </w:rPr>
            </w:pPr>
            <w:r w:rsidRPr="00D573F3">
              <w:rPr>
                <w:rFonts w:ascii="Times New Roman" w:hAnsi="Times New Roman"/>
                <w:szCs w:val="24"/>
              </w:rPr>
              <w:t>Rada města Prostějova</w:t>
            </w:r>
          </w:p>
        </w:tc>
      </w:tr>
      <w:tr w:rsidR="009B458B" w:rsidRPr="00D573F3" w:rsidTr="009B458B">
        <w:tc>
          <w:tcPr>
            <w:tcW w:w="2285" w:type="dxa"/>
          </w:tcPr>
          <w:p w:rsidR="009B458B" w:rsidRPr="00D573F3" w:rsidRDefault="009B458B" w:rsidP="009B458B">
            <w:pPr>
              <w:rPr>
                <w:rFonts w:ascii="Times New Roman" w:hAnsi="Times New Roman"/>
                <w:b/>
                <w:bCs/>
                <w:szCs w:val="24"/>
              </w:rPr>
            </w:pPr>
          </w:p>
        </w:tc>
        <w:tc>
          <w:tcPr>
            <w:tcW w:w="6804" w:type="dxa"/>
            <w:gridSpan w:val="3"/>
          </w:tcPr>
          <w:p w:rsidR="009B458B" w:rsidRPr="00D573F3" w:rsidRDefault="009B458B" w:rsidP="009B458B">
            <w:pPr>
              <w:jc w:val="both"/>
              <w:rPr>
                <w:rFonts w:ascii="Times New Roman" w:hAnsi="Times New Roman"/>
                <w:szCs w:val="24"/>
              </w:rPr>
            </w:pPr>
            <w:r w:rsidRPr="00D573F3">
              <w:rPr>
                <w:rFonts w:ascii="Times New Roman" w:hAnsi="Times New Roman"/>
                <w:szCs w:val="24"/>
              </w:rPr>
              <w:t>RNDr. Alena Rašková, primátorka</w:t>
            </w:r>
            <w:r w:rsidR="00D573F3" w:rsidRPr="00D573F3">
              <w:rPr>
                <w:rFonts w:ascii="Times New Roman" w:hAnsi="Times New Roman"/>
                <w:szCs w:val="24"/>
              </w:rPr>
              <w:t xml:space="preserve"> statutárního města Prostějova</w:t>
            </w:r>
            <w:r w:rsidR="0042641B">
              <w:rPr>
                <w:rFonts w:ascii="Times New Roman" w:hAnsi="Times New Roman"/>
                <w:szCs w:val="24"/>
              </w:rPr>
              <w:t xml:space="preserve">, </w:t>
            </w:r>
            <w:proofErr w:type="gramStart"/>
            <w:r w:rsidR="0042641B">
              <w:rPr>
                <w:rFonts w:ascii="Times New Roman" w:hAnsi="Times New Roman"/>
                <w:szCs w:val="24"/>
              </w:rPr>
              <w:t>v.r.</w:t>
            </w:r>
            <w:proofErr w:type="gramEnd"/>
          </w:p>
        </w:tc>
      </w:tr>
      <w:tr w:rsidR="009B458B" w:rsidRPr="00D573F3" w:rsidTr="009B458B">
        <w:trPr>
          <w:cantSplit/>
        </w:trPr>
        <w:tc>
          <w:tcPr>
            <w:tcW w:w="9089" w:type="dxa"/>
            <w:gridSpan w:val="4"/>
          </w:tcPr>
          <w:p w:rsidR="009B458B" w:rsidRDefault="009B458B">
            <w:pPr>
              <w:pStyle w:val="Textmakra"/>
              <w:tabs>
                <w:tab w:val="clear" w:pos="480"/>
                <w:tab w:val="left" w:pos="708"/>
              </w:tabs>
              <w:rPr>
                <w:sz w:val="24"/>
                <w:szCs w:val="24"/>
              </w:rPr>
            </w:pPr>
          </w:p>
          <w:p w:rsidR="000B7C0D" w:rsidRPr="00D573F3" w:rsidRDefault="000B7C0D">
            <w:pPr>
              <w:pStyle w:val="Textmakra"/>
              <w:tabs>
                <w:tab w:val="clear" w:pos="480"/>
                <w:tab w:val="left" w:pos="708"/>
              </w:tabs>
              <w:rPr>
                <w:sz w:val="24"/>
                <w:szCs w:val="24"/>
              </w:rPr>
            </w:pPr>
          </w:p>
        </w:tc>
      </w:tr>
      <w:tr w:rsidR="009B458B" w:rsidRPr="00D573F3" w:rsidTr="009B458B">
        <w:trPr>
          <w:cantSplit/>
        </w:trPr>
        <w:tc>
          <w:tcPr>
            <w:tcW w:w="9089" w:type="dxa"/>
            <w:gridSpan w:val="4"/>
            <w:hideMark/>
          </w:tcPr>
          <w:p w:rsidR="009B458B" w:rsidRPr="00D573F3" w:rsidRDefault="009B458B">
            <w:pPr>
              <w:ind w:left="-53"/>
              <w:rPr>
                <w:rFonts w:ascii="Times New Roman" w:hAnsi="Times New Roman"/>
                <w:b/>
                <w:bCs/>
                <w:szCs w:val="24"/>
              </w:rPr>
            </w:pPr>
            <w:r w:rsidRPr="00D573F3">
              <w:rPr>
                <w:rFonts w:ascii="Times New Roman" w:hAnsi="Times New Roman"/>
                <w:b/>
                <w:bCs/>
                <w:szCs w:val="24"/>
              </w:rPr>
              <w:t>Návrh usnesení:</w:t>
            </w:r>
          </w:p>
        </w:tc>
      </w:tr>
      <w:tr w:rsidR="009B458B" w:rsidRPr="00D573F3" w:rsidTr="009B458B">
        <w:trPr>
          <w:cantSplit/>
        </w:trPr>
        <w:tc>
          <w:tcPr>
            <w:tcW w:w="9089" w:type="dxa"/>
            <w:gridSpan w:val="4"/>
          </w:tcPr>
          <w:p w:rsidR="009B458B" w:rsidRPr="00D573F3" w:rsidRDefault="009B458B">
            <w:pPr>
              <w:pStyle w:val="Textmakra"/>
              <w:tabs>
                <w:tab w:val="clear" w:pos="480"/>
                <w:tab w:val="left" w:pos="708"/>
              </w:tabs>
              <w:rPr>
                <w:sz w:val="19"/>
                <w:szCs w:val="19"/>
              </w:rPr>
            </w:pPr>
          </w:p>
        </w:tc>
      </w:tr>
    </w:tbl>
    <w:p w:rsidR="009B458B" w:rsidRDefault="009B458B" w:rsidP="009B458B">
      <w:pPr>
        <w:pStyle w:val="Zkladntext31"/>
        <w:rPr>
          <w:rFonts w:cs="Times New Roman"/>
          <w:bCs/>
          <w:sz w:val="24"/>
          <w:szCs w:val="24"/>
          <w:lang w:val="cs-CZ"/>
        </w:rPr>
      </w:pPr>
      <w:r w:rsidRPr="00706654">
        <w:rPr>
          <w:rFonts w:cs="Times New Roman"/>
          <w:bCs/>
          <w:sz w:val="24"/>
          <w:szCs w:val="24"/>
        </w:rPr>
        <w:t xml:space="preserve">Zastupitelstvo města Prostějova </w:t>
      </w:r>
    </w:p>
    <w:p w:rsidR="000B7C0D" w:rsidRDefault="000B7C0D" w:rsidP="009B458B">
      <w:pPr>
        <w:pStyle w:val="Zkladntext31"/>
        <w:rPr>
          <w:rFonts w:cs="Times New Roman"/>
          <w:bCs/>
          <w:sz w:val="24"/>
          <w:szCs w:val="24"/>
          <w:lang w:val="cs-CZ"/>
        </w:rPr>
      </w:pPr>
    </w:p>
    <w:p w:rsidR="000B7C0D" w:rsidRDefault="000B7C0D" w:rsidP="000B7C0D">
      <w:pPr>
        <w:pStyle w:val="Zkladntext31"/>
        <w:numPr>
          <w:ilvl w:val="0"/>
          <w:numId w:val="5"/>
        </w:numPr>
        <w:rPr>
          <w:rFonts w:cs="Times New Roman"/>
          <w:bCs/>
          <w:sz w:val="24"/>
          <w:szCs w:val="24"/>
          <w:lang w:val="cs-CZ"/>
        </w:rPr>
      </w:pPr>
      <w:proofErr w:type="gramStart"/>
      <w:r>
        <w:rPr>
          <w:rFonts w:cs="Times New Roman"/>
          <w:bCs/>
          <w:sz w:val="24"/>
          <w:szCs w:val="24"/>
          <w:lang w:val="cs-CZ"/>
        </w:rPr>
        <w:t>b e r e  n a  v ě d o m í</w:t>
      </w:r>
      <w:proofErr w:type="gramEnd"/>
      <w:r>
        <w:rPr>
          <w:rFonts w:cs="Times New Roman"/>
          <w:bCs/>
          <w:sz w:val="24"/>
          <w:szCs w:val="24"/>
          <w:lang w:val="cs-CZ"/>
        </w:rPr>
        <w:t xml:space="preserve"> </w:t>
      </w:r>
    </w:p>
    <w:p w:rsidR="000B7C0D" w:rsidRDefault="000B7C0D" w:rsidP="009B458B">
      <w:pPr>
        <w:pStyle w:val="Zkladntext31"/>
        <w:rPr>
          <w:rFonts w:cs="Times New Roman"/>
          <w:bCs/>
          <w:sz w:val="24"/>
          <w:szCs w:val="24"/>
          <w:lang w:val="cs-CZ"/>
        </w:rPr>
      </w:pPr>
    </w:p>
    <w:p w:rsidR="000B7C0D" w:rsidRPr="000B7C0D" w:rsidRDefault="004B5E88" w:rsidP="000B7C0D">
      <w:pPr>
        <w:jc w:val="both"/>
        <w:rPr>
          <w:rFonts w:ascii="Times New Roman" w:hAnsi="Times New Roman"/>
          <w:b/>
        </w:rPr>
      </w:pPr>
      <w:r>
        <w:rPr>
          <w:rFonts w:ascii="Times New Roman" w:hAnsi="Times New Roman"/>
          <w:b/>
        </w:rPr>
        <w:t xml:space="preserve">analýzu </w:t>
      </w:r>
      <w:r w:rsidR="000B7C0D" w:rsidRPr="000B7C0D">
        <w:rPr>
          <w:rFonts w:ascii="Times New Roman" w:hAnsi="Times New Roman"/>
          <w:b/>
        </w:rPr>
        <w:t xml:space="preserve">možnosti postupu vrácení dotace poskytnuté LHK </w:t>
      </w:r>
      <w:r w:rsidR="000B7C0D" w:rsidRPr="000B7C0D">
        <w:rPr>
          <w:rFonts w:ascii="Times New Roman" w:hAnsi="Times New Roman"/>
          <w:b/>
          <w:szCs w:val="24"/>
        </w:rPr>
        <w:t xml:space="preserve">Jestřábi, spolek </w:t>
      </w:r>
      <w:r w:rsidR="000B7C0D" w:rsidRPr="000B7C0D">
        <w:rPr>
          <w:rStyle w:val="preformatted"/>
          <w:rFonts w:ascii="Times New Roman" w:hAnsi="Times New Roman"/>
          <w:b/>
        </w:rPr>
        <w:t xml:space="preserve">IČO </w:t>
      </w:r>
      <w:r w:rsidR="000B7C0D" w:rsidRPr="000B7C0D">
        <w:rPr>
          <w:rStyle w:val="nowrap"/>
          <w:rFonts w:ascii="Times New Roman" w:hAnsi="Times New Roman"/>
          <w:b/>
        </w:rPr>
        <w:t xml:space="preserve">22866388, se sídlem </w:t>
      </w:r>
      <w:r w:rsidR="000B7C0D" w:rsidRPr="000B7C0D">
        <w:rPr>
          <w:rFonts w:ascii="Times New Roman" w:hAnsi="Times New Roman"/>
          <w:b/>
          <w:szCs w:val="24"/>
        </w:rPr>
        <w:t>U Stadionu 4452, 796 01 Prostějov</w:t>
      </w:r>
    </w:p>
    <w:p w:rsidR="000B7C0D" w:rsidRDefault="000B7C0D" w:rsidP="009B458B">
      <w:pPr>
        <w:pStyle w:val="Zkladntext31"/>
        <w:rPr>
          <w:rFonts w:cs="Times New Roman"/>
          <w:bCs/>
          <w:sz w:val="24"/>
          <w:szCs w:val="24"/>
          <w:lang w:val="cs-CZ"/>
        </w:rPr>
      </w:pPr>
    </w:p>
    <w:p w:rsidR="000B7C0D" w:rsidRPr="000B7C0D" w:rsidRDefault="000B7C0D" w:rsidP="009B458B">
      <w:pPr>
        <w:pStyle w:val="Zkladntext31"/>
        <w:rPr>
          <w:rFonts w:cs="Times New Roman"/>
          <w:bCs/>
          <w:sz w:val="24"/>
          <w:szCs w:val="24"/>
          <w:lang w:val="cs-CZ"/>
        </w:rPr>
      </w:pPr>
    </w:p>
    <w:p w:rsidR="001D5475" w:rsidRPr="000B7C0D" w:rsidRDefault="001D5475" w:rsidP="000B7C0D">
      <w:pPr>
        <w:pStyle w:val="Odstavecseseznamem"/>
        <w:numPr>
          <w:ilvl w:val="0"/>
          <w:numId w:val="5"/>
        </w:numPr>
        <w:jc w:val="both"/>
        <w:rPr>
          <w:b/>
        </w:rPr>
      </w:pPr>
      <w:r w:rsidRPr="000B7C0D">
        <w:rPr>
          <w:b/>
        </w:rPr>
        <w:t>r o z h o d l o</w:t>
      </w:r>
    </w:p>
    <w:p w:rsidR="001D5475" w:rsidRPr="001D5475" w:rsidRDefault="001D5475" w:rsidP="00706654">
      <w:pPr>
        <w:jc w:val="both"/>
        <w:rPr>
          <w:rFonts w:ascii="Times New Roman" w:hAnsi="Times New Roman"/>
          <w:b/>
          <w:szCs w:val="24"/>
        </w:rPr>
      </w:pPr>
    </w:p>
    <w:p w:rsidR="00A923A7" w:rsidRDefault="00A923A7" w:rsidP="00A923A7">
      <w:pPr>
        <w:jc w:val="both"/>
        <w:rPr>
          <w:rFonts w:ascii="Times New Roman" w:hAnsi="Times New Roman"/>
          <w:b/>
        </w:rPr>
      </w:pPr>
      <w:r w:rsidRPr="006F5BFD">
        <w:rPr>
          <w:rFonts w:ascii="Times New Roman" w:hAnsi="Times New Roman"/>
          <w:b/>
        </w:rPr>
        <w:t>Varianta I.</w:t>
      </w:r>
    </w:p>
    <w:p w:rsidR="000B7C0D" w:rsidRDefault="000B7C0D" w:rsidP="00A923A7">
      <w:pPr>
        <w:jc w:val="both"/>
        <w:rPr>
          <w:rFonts w:ascii="Times New Roman" w:hAnsi="Times New Roman"/>
          <w:b/>
        </w:rPr>
      </w:pPr>
    </w:p>
    <w:p w:rsidR="000B7C0D" w:rsidRPr="001D5475" w:rsidRDefault="000B7C0D" w:rsidP="000B7C0D">
      <w:pPr>
        <w:pStyle w:val="Bezmezer"/>
        <w:jc w:val="both"/>
        <w:rPr>
          <w:rFonts w:ascii="Times New Roman" w:hAnsi="Times New Roman"/>
          <w:b/>
          <w:szCs w:val="24"/>
        </w:rPr>
      </w:pPr>
      <w:r w:rsidRPr="001D5475">
        <w:rPr>
          <w:rFonts w:ascii="Times New Roman" w:hAnsi="Times New Roman"/>
          <w:b/>
        </w:rPr>
        <w:t xml:space="preserve">že uvedením nepravdivých údajů v příloze žádosti o poskytnutí dotace na rok 2016 ze dne 21. 12. 2015 podané LHK Jestřábi, o. s. </w:t>
      </w:r>
      <w:r w:rsidRPr="001D5475">
        <w:rPr>
          <w:rStyle w:val="preformatted"/>
          <w:rFonts w:ascii="Times New Roman" w:hAnsi="Times New Roman"/>
          <w:b/>
        </w:rPr>
        <w:t xml:space="preserve">IČO </w:t>
      </w:r>
      <w:r w:rsidRPr="001D5475">
        <w:rPr>
          <w:rStyle w:val="nowrap"/>
          <w:rFonts w:ascii="Times New Roman" w:hAnsi="Times New Roman"/>
          <w:b/>
        </w:rPr>
        <w:t>22866388</w:t>
      </w:r>
      <w:r w:rsidRPr="001D5475">
        <w:rPr>
          <w:rFonts w:ascii="Times New Roman" w:hAnsi="Times New Roman"/>
          <w:b/>
        </w:rPr>
        <w:t xml:space="preserve"> </w:t>
      </w:r>
      <w:r w:rsidRPr="000B7C0D">
        <w:rPr>
          <w:rFonts w:ascii="Times New Roman" w:hAnsi="Times New Roman"/>
          <w:b/>
          <w:u w:val="single"/>
        </w:rPr>
        <w:t>nevznikla</w:t>
      </w:r>
      <w:r w:rsidRPr="001D5475">
        <w:rPr>
          <w:rFonts w:ascii="Times New Roman" w:hAnsi="Times New Roman"/>
          <w:b/>
        </w:rPr>
        <w:t xml:space="preserve"> statutárnímu městu Prostějov škoda ve výši 2 800 000,- Kč.</w:t>
      </w:r>
    </w:p>
    <w:p w:rsidR="000B7C0D" w:rsidRPr="006F5BFD" w:rsidRDefault="000B7C0D" w:rsidP="00A923A7">
      <w:pPr>
        <w:jc w:val="both"/>
        <w:rPr>
          <w:rFonts w:ascii="Times New Roman" w:hAnsi="Times New Roman"/>
          <w:b/>
        </w:rPr>
      </w:pPr>
    </w:p>
    <w:p w:rsidR="00A923A7" w:rsidRPr="006F5BFD" w:rsidRDefault="00A923A7" w:rsidP="00A923A7">
      <w:pPr>
        <w:jc w:val="both"/>
        <w:rPr>
          <w:rFonts w:ascii="Times New Roman" w:hAnsi="Times New Roman"/>
          <w:b/>
        </w:rPr>
      </w:pPr>
    </w:p>
    <w:p w:rsidR="00A923A7" w:rsidRPr="006F5BFD" w:rsidRDefault="00A923A7" w:rsidP="00A923A7">
      <w:pPr>
        <w:pStyle w:val="Bezmezer"/>
        <w:jc w:val="both"/>
        <w:rPr>
          <w:rFonts w:ascii="Times New Roman" w:hAnsi="Times New Roman"/>
          <w:b/>
          <w:szCs w:val="24"/>
        </w:rPr>
      </w:pPr>
      <w:r w:rsidRPr="006F5BFD">
        <w:rPr>
          <w:rFonts w:ascii="Times New Roman" w:hAnsi="Times New Roman"/>
          <w:b/>
          <w:szCs w:val="24"/>
        </w:rPr>
        <w:t xml:space="preserve">Varianta II.  </w:t>
      </w:r>
    </w:p>
    <w:p w:rsidR="00A923A7" w:rsidRPr="006F5BFD" w:rsidRDefault="00A923A7" w:rsidP="00A923A7">
      <w:pPr>
        <w:pStyle w:val="Bezmezer"/>
        <w:jc w:val="both"/>
        <w:rPr>
          <w:rFonts w:ascii="Times New Roman" w:hAnsi="Times New Roman"/>
          <w:b/>
          <w:szCs w:val="24"/>
        </w:rPr>
      </w:pPr>
    </w:p>
    <w:p w:rsidR="000B7C0D" w:rsidRPr="001D5475" w:rsidRDefault="000B7C0D" w:rsidP="000B7C0D">
      <w:pPr>
        <w:jc w:val="both"/>
        <w:rPr>
          <w:rFonts w:ascii="Times New Roman" w:hAnsi="Times New Roman"/>
          <w:b/>
        </w:rPr>
      </w:pPr>
      <w:r w:rsidRPr="001D5475">
        <w:rPr>
          <w:rFonts w:ascii="Times New Roman" w:hAnsi="Times New Roman"/>
          <w:b/>
        </w:rPr>
        <w:t xml:space="preserve">že uvedením nepravdivých údajů v příloze žádosti o poskytnutí dotace na rok 2016 ze dne 21. 12. 2015 podané LHK Jestřábi, o. s. </w:t>
      </w:r>
      <w:r w:rsidRPr="001D5475">
        <w:rPr>
          <w:rStyle w:val="preformatted"/>
          <w:rFonts w:ascii="Times New Roman" w:hAnsi="Times New Roman"/>
          <w:b/>
        </w:rPr>
        <w:t xml:space="preserve">IČO </w:t>
      </w:r>
      <w:r w:rsidRPr="001D5475">
        <w:rPr>
          <w:rStyle w:val="nowrap"/>
          <w:rFonts w:ascii="Times New Roman" w:hAnsi="Times New Roman"/>
          <w:b/>
        </w:rPr>
        <w:t>22866388</w:t>
      </w:r>
      <w:r w:rsidRPr="001D5475">
        <w:rPr>
          <w:rFonts w:ascii="Times New Roman" w:hAnsi="Times New Roman"/>
          <w:b/>
        </w:rPr>
        <w:t xml:space="preserve"> </w:t>
      </w:r>
      <w:r w:rsidRPr="000B7C0D">
        <w:rPr>
          <w:rFonts w:ascii="Times New Roman" w:hAnsi="Times New Roman"/>
          <w:b/>
          <w:u w:val="single"/>
        </w:rPr>
        <w:t>vznikla</w:t>
      </w:r>
      <w:r w:rsidRPr="001D5475">
        <w:rPr>
          <w:rFonts w:ascii="Times New Roman" w:hAnsi="Times New Roman"/>
          <w:b/>
        </w:rPr>
        <w:t xml:space="preserve"> městu Prostějov škoda ve výši 2 800 000,- Kč a </w:t>
      </w:r>
    </w:p>
    <w:p w:rsidR="000B7C0D" w:rsidRPr="006F5BFD" w:rsidRDefault="000B7C0D" w:rsidP="000B7C0D">
      <w:pPr>
        <w:jc w:val="both"/>
        <w:rPr>
          <w:rFonts w:ascii="Times New Roman" w:hAnsi="Times New Roman"/>
          <w:b/>
        </w:rPr>
      </w:pPr>
    </w:p>
    <w:p w:rsidR="000B7C0D" w:rsidRDefault="000B7C0D" w:rsidP="000B7C0D">
      <w:pPr>
        <w:pStyle w:val="Bezmezer"/>
        <w:jc w:val="both"/>
        <w:rPr>
          <w:rFonts w:ascii="Times New Roman" w:hAnsi="Times New Roman"/>
          <w:b/>
          <w:szCs w:val="24"/>
        </w:rPr>
      </w:pPr>
      <w:r>
        <w:rPr>
          <w:rFonts w:ascii="Times New Roman" w:hAnsi="Times New Roman"/>
          <w:b/>
          <w:szCs w:val="24"/>
        </w:rPr>
        <w:t xml:space="preserve">u k l á d á </w:t>
      </w:r>
    </w:p>
    <w:p w:rsidR="000B7C0D" w:rsidRDefault="000B7C0D" w:rsidP="000B7C0D">
      <w:pPr>
        <w:pStyle w:val="Bezmezer"/>
        <w:jc w:val="both"/>
        <w:rPr>
          <w:rFonts w:ascii="Times New Roman" w:hAnsi="Times New Roman"/>
          <w:b/>
          <w:szCs w:val="24"/>
        </w:rPr>
      </w:pPr>
    </w:p>
    <w:p w:rsidR="000B7C0D" w:rsidRPr="001D5475" w:rsidRDefault="000B7C0D" w:rsidP="000B7C0D">
      <w:pPr>
        <w:pStyle w:val="Bezmezer"/>
        <w:jc w:val="both"/>
        <w:rPr>
          <w:rStyle w:val="nowrap"/>
          <w:rFonts w:ascii="Times New Roman" w:hAnsi="Times New Roman"/>
          <w:b/>
        </w:rPr>
      </w:pPr>
      <w:r w:rsidRPr="001D5475">
        <w:rPr>
          <w:rFonts w:ascii="Times New Roman" w:hAnsi="Times New Roman"/>
          <w:b/>
          <w:szCs w:val="24"/>
        </w:rPr>
        <w:t xml:space="preserve">Magistrátu města Prostějova </w:t>
      </w:r>
      <w:r w:rsidRPr="001D5475">
        <w:rPr>
          <w:rStyle w:val="nowrap"/>
          <w:rFonts w:ascii="Times New Roman" w:hAnsi="Times New Roman"/>
          <w:b/>
        </w:rPr>
        <w:t xml:space="preserve">uplatnit v trestním řízení vedeném na základě trestního oznámení náhradu škody vzniklé městu Prostějov poskytnutím dotace na základě nepravdivých informací uvedených v prohlášení žadatele o poskytnutí dotace a </w:t>
      </w:r>
      <w:r w:rsidRPr="001D5475">
        <w:rPr>
          <w:rFonts w:ascii="Times New Roman" w:hAnsi="Times New Roman"/>
          <w:b/>
          <w:szCs w:val="24"/>
        </w:rPr>
        <w:t xml:space="preserve">přihlásit pohledávku za LHK Jestřábi, spolek </w:t>
      </w:r>
      <w:r w:rsidRPr="001D5475">
        <w:rPr>
          <w:rStyle w:val="preformatted"/>
          <w:rFonts w:ascii="Times New Roman" w:hAnsi="Times New Roman"/>
          <w:b/>
        </w:rPr>
        <w:t xml:space="preserve">IČO </w:t>
      </w:r>
      <w:r w:rsidRPr="001D5475">
        <w:rPr>
          <w:rStyle w:val="nowrap"/>
          <w:rFonts w:ascii="Times New Roman" w:hAnsi="Times New Roman"/>
          <w:b/>
        </w:rPr>
        <w:t>22866388 do probíhajícího insolvenčního řízení.</w:t>
      </w:r>
    </w:p>
    <w:p w:rsidR="00706654" w:rsidRPr="00706654" w:rsidRDefault="00706654" w:rsidP="00706654">
      <w:pPr>
        <w:rPr>
          <w:szCs w:val="24"/>
        </w:rPr>
      </w:pPr>
    </w:p>
    <w:p w:rsidR="009B458B" w:rsidRPr="00D573F3" w:rsidRDefault="009B458B" w:rsidP="009B458B">
      <w:pPr>
        <w:jc w:val="both"/>
        <w:rPr>
          <w:rFonts w:ascii="Times New Roman" w:hAnsi="Times New Roman"/>
          <w:sz w:val="19"/>
          <w:szCs w:val="19"/>
        </w:rPr>
      </w:pPr>
    </w:p>
    <w:p w:rsidR="002E0D98" w:rsidRPr="00816B84" w:rsidRDefault="002E0D98" w:rsidP="002E0D98">
      <w:pPr>
        <w:rPr>
          <w:rFonts w:ascii="Times New Roman" w:hAnsi="Times New Roman"/>
          <w:b/>
          <w:u w:val="single"/>
        </w:rPr>
      </w:pPr>
      <w:r w:rsidRPr="00816B84">
        <w:rPr>
          <w:rFonts w:ascii="Times New Roman" w:hAnsi="Times New Roman"/>
          <w:b/>
          <w:u w:val="single"/>
        </w:rPr>
        <w:t>Důvodová zpráva</w:t>
      </w:r>
    </w:p>
    <w:p w:rsidR="001D5475" w:rsidRPr="006F5BFD" w:rsidRDefault="001D5475" w:rsidP="001D5475">
      <w:pPr>
        <w:jc w:val="both"/>
        <w:rPr>
          <w:rFonts w:ascii="Times New Roman" w:hAnsi="Times New Roman"/>
        </w:rPr>
      </w:pPr>
      <w:r w:rsidRPr="006F5BFD">
        <w:rPr>
          <w:rFonts w:ascii="Times New Roman" w:hAnsi="Times New Roman"/>
        </w:rPr>
        <w:t xml:space="preserve">Spolku LHK Jestřábi, </w:t>
      </w:r>
      <w:r w:rsidRPr="006F5BFD">
        <w:rPr>
          <w:rStyle w:val="preformatted"/>
          <w:rFonts w:ascii="Times New Roman" w:hAnsi="Times New Roman"/>
        </w:rPr>
        <w:t xml:space="preserve">IČO </w:t>
      </w:r>
      <w:r w:rsidRPr="006F5BFD">
        <w:rPr>
          <w:rStyle w:val="nowrap"/>
          <w:rFonts w:ascii="Times New Roman" w:hAnsi="Times New Roman"/>
        </w:rPr>
        <w:t xml:space="preserve">22866388, se sídlem </w:t>
      </w:r>
      <w:r w:rsidRPr="006F5BFD">
        <w:rPr>
          <w:rFonts w:ascii="Times New Roman" w:hAnsi="Times New Roman"/>
          <w:szCs w:val="24"/>
        </w:rPr>
        <w:t>U Stadionu 4452, 796 01 Prostějov</w:t>
      </w:r>
      <w:r w:rsidRPr="006F5BFD">
        <w:rPr>
          <w:rFonts w:ascii="Times New Roman" w:hAnsi="Times New Roman"/>
        </w:rPr>
        <w:t xml:space="preserve"> (dále jen „spolek“) byla městem poskytnuta dotace na období od roku 1. 1. 2016 do 31.</w:t>
      </w:r>
      <w:r>
        <w:rPr>
          <w:rFonts w:ascii="Times New Roman" w:hAnsi="Times New Roman"/>
        </w:rPr>
        <w:t xml:space="preserve"> </w:t>
      </w:r>
      <w:r w:rsidRPr="006F5BFD">
        <w:rPr>
          <w:rFonts w:ascii="Times New Roman" w:hAnsi="Times New Roman"/>
        </w:rPr>
        <w:t>12.</w:t>
      </w:r>
      <w:r>
        <w:rPr>
          <w:rFonts w:ascii="Times New Roman" w:hAnsi="Times New Roman"/>
        </w:rPr>
        <w:t xml:space="preserve"> </w:t>
      </w:r>
      <w:r w:rsidRPr="006F5BFD">
        <w:rPr>
          <w:rFonts w:ascii="Times New Roman" w:hAnsi="Times New Roman"/>
        </w:rPr>
        <w:t xml:space="preserve">2016, a to na základě žádosti ze dne </w:t>
      </w:r>
      <w:proofErr w:type="gramStart"/>
      <w:r w:rsidRPr="006F5BFD">
        <w:rPr>
          <w:rFonts w:ascii="Times New Roman" w:hAnsi="Times New Roman"/>
        </w:rPr>
        <w:t>21.12.2015</w:t>
      </w:r>
      <w:proofErr w:type="gramEnd"/>
      <w:r w:rsidRPr="006F5BFD">
        <w:rPr>
          <w:rFonts w:ascii="Times New Roman" w:hAnsi="Times New Roman"/>
        </w:rPr>
        <w:t xml:space="preserve"> doručené městu dne 22.12.2015. Přílohou žádosti je i prohlášení, že proti žadateli „</w:t>
      </w:r>
      <w:r w:rsidRPr="006F5BFD">
        <w:rPr>
          <w:rFonts w:ascii="Times New Roman" w:hAnsi="Times New Roman"/>
          <w:i/>
        </w:rPr>
        <w:t>není vedeno žádné exekuční řízení</w:t>
      </w:r>
      <w:r w:rsidRPr="006F5BFD">
        <w:rPr>
          <w:rFonts w:ascii="Times New Roman" w:hAnsi="Times New Roman"/>
        </w:rPr>
        <w:t xml:space="preserve">“. Toto prohlášení je rovněž datováno dne 21. 12. 2015. </w:t>
      </w:r>
    </w:p>
    <w:p w:rsidR="001D5475" w:rsidRPr="006F5BFD" w:rsidRDefault="001D5475" w:rsidP="001D5475">
      <w:pPr>
        <w:jc w:val="both"/>
      </w:pPr>
    </w:p>
    <w:p w:rsidR="001D5475" w:rsidRPr="006F5BFD" w:rsidRDefault="001D5475" w:rsidP="001D5475">
      <w:pPr>
        <w:jc w:val="both"/>
        <w:rPr>
          <w:rFonts w:ascii="Times New Roman" w:hAnsi="Times New Roman"/>
        </w:rPr>
      </w:pPr>
      <w:r w:rsidRPr="006F5BFD">
        <w:rPr>
          <w:rFonts w:ascii="Times New Roman" w:hAnsi="Times New Roman"/>
        </w:rPr>
        <w:t xml:space="preserve">Na základě žádosti byla po schválení zastupitelstvem dne 15. 2. 2016 uzavřena mezi městem a spolkem smlouva o poskytnutí dotace ze dne 1. 3. 2016 v celkové výši 2 800 000,- Kč. </w:t>
      </w:r>
    </w:p>
    <w:p w:rsidR="001D5475" w:rsidRPr="006F5BFD" w:rsidRDefault="001D5475" w:rsidP="001D5475">
      <w:pPr>
        <w:jc w:val="both"/>
      </w:pPr>
    </w:p>
    <w:p w:rsidR="001D5475" w:rsidRPr="006F5BFD" w:rsidRDefault="001D5475" w:rsidP="001D5475">
      <w:pPr>
        <w:jc w:val="both"/>
        <w:rPr>
          <w:rFonts w:ascii="Times New Roman" w:hAnsi="Times New Roman"/>
        </w:rPr>
      </w:pPr>
      <w:r w:rsidRPr="006F5BFD">
        <w:rPr>
          <w:rFonts w:ascii="Times New Roman" w:hAnsi="Times New Roman"/>
        </w:rPr>
        <w:t xml:space="preserve">Následně bylo v roce 2017 zjištěno, že na spolek jsou vedena 3 exekučních řízení, jež byla nařízena v období květen-červenec 2015, tedy před podáním žádostí o dotaci na rok 2016. </w:t>
      </w:r>
    </w:p>
    <w:p w:rsidR="001D5475" w:rsidRPr="006F5BFD" w:rsidRDefault="001D5475" w:rsidP="001D5475">
      <w:pPr>
        <w:jc w:val="both"/>
      </w:pPr>
    </w:p>
    <w:p w:rsidR="001D5475" w:rsidRPr="006F5BFD" w:rsidRDefault="001D5475" w:rsidP="001D5475">
      <w:pPr>
        <w:jc w:val="both"/>
        <w:rPr>
          <w:rFonts w:ascii="Times New Roman" w:hAnsi="Times New Roman"/>
        </w:rPr>
      </w:pPr>
      <w:r w:rsidRPr="006F5BFD">
        <w:rPr>
          <w:rFonts w:ascii="Times New Roman" w:hAnsi="Times New Roman"/>
        </w:rPr>
        <w:t xml:space="preserve">Při kontrole vyúčtování dotace nebylo zjištěno, že by byly peněžní prostředky použity v rozporu se sjednaným účelem dotace, a to ani po provedení veřejnosprávní kontroly. </w:t>
      </w:r>
    </w:p>
    <w:p w:rsidR="001D5475" w:rsidRPr="006F5BFD" w:rsidRDefault="001D5475" w:rsidP="001D5475">
      <w:pPr>
        <w:jc w:val="both"/>
        <w:rPr>
          <w:rFonts w:ascii="Times New Roman" w:hAnsi="Times New Roman"/>
        </w:rPr>
      </w:pPr>
    </w:p>
    <w:p w:rsidR="001D5475" w:rsidRPr="006F5BFD" w:rsidRDefault="001D5475" w:rsidP="001D5475">
      <w:pPr>
        <w:jc w:val="both"/>
        <w:rPr>
          <w:rFonts w:ascii="Times New Roman" w:hAnsi="Times New Roman"/>
        </w:rPr>
      </w:pPr>
      <w:r w:rsidRPr="006F5BFD">
        <w:rPr>
          <w:rFonts w:ascii="Times New Roman" w:hAnsi="Times New Roman"/>
        </w:rPr>
        <w:t xml:space="preserve">Po zjištění nepravdivých údajů uvedených v Prohlášení žadatele o poskytnutí dotace/návratné finanční výpomoci podalo město Prostějov na pana Michala </w:t>
      </w:r>
      <w:proofErr w:type="spellStart"/>
      <w:r w:rsidRPr="006F5BFD">
        <w:rPr>
          <w:rFonts w:ascii="Times New Roman" w:hAnsi="Times New Roman"/>
        </w:rPr>
        <w:t>Tomigu</w:t>
      </w:r>
      <w:proofErr w:type="spellEnd"/>
      <w:r w:rsidRPr="006F5BFD">
        <w:rPr>
          <w:rFonts w:ascii="Times New Roman" w:hAnsi="Times New Roman"/>
        </w:rPr>
        <w:t xml:space="preserve"> a na spolek LHK Jestřábi, spolek trestní oznámení pro podezření ze spáchání trestného činu dotačního podvodu dle </w:t>
      </w:r>
      <w:proofErr w:type="spellStart"/>
      <w:r w:rsidRPr="006F5BFD">
        <w:rPr>
          <w:rFonts w:ascii="Times New Roman" w:hAnsi="Times New Roman"/>
        </w:rPr>
        <w:t>ust</w:t>
      </w:r>
      <w:proofErr w:type="spellEnd"/>
      <w:r w:rsidRPr="006F5BFD">
        <w:rPr>
          <w:rFonts w:ascii="Times New Roman" w:hAnsi="Times New Roman"/>
        </w:rPr>
        <w:t xml:space="preserve">. § 212 zákona č. 40/2009 Sb., trestní zákoník. </w:t>
      </w:r>
    </w:p>
    <w:p w:rsidR="001D5475" w:rsidRPr="006F5BFD" w:rsidRDefault="001D5475" w:rsidP="001D5475">
      <w:pPr>
        <w:jc w:val="both"/>
        <w:rPr>
          <w:rFonts w:ascii="Times New Roman" w:hAnsi="Times New Roman"/>
        </w:rPr>
      </w:pPr>
    </w:p>
    <w:p w:rsidR="001D5475" w:rsidRPr="006F5BFD" w:rsidRDefault="001D5475" w:rsidP="001D5475">
      <w:pPr>
        <w:jc w:val="both"/>
        <w:rPr>
          <w:rFonts w:ascii="Times New Roman" w:hAnsi="Times New Roman"/>
        </w:rPr>
      </w:pPr>
    </w:p>
    <w:p w:rsidR="001D5475" w:rsidRPr="006F5BFD" w:rsidRDefault="001D5475" w:rsidP="001D5475">
      <w:pPr>
        <w:jc w:val="both"/>
        <w:rPr>
          <w:rFonts w:ascii="Times New Roman" w:hAnsi="Times New Roman"/>
          <w:b/>
        </w:rPr>
      </w:pPr>
      <w:r w:rsidRPr="006F5BFD">
        <w:rPr>
          <w:rFonts w:ascii="Times New Roman" w:hAnsi="Times New Roman"/>
          <w:b/>
        </w:rPr>
        <w:t xml:space="preserve">Právní rozbor možností řešení: </w:t>
      </w:r>
    </w:p>
    <w:p w:rsidR="001D5475" w:rsidRPr="006F5BFD" w:rsidRDefault="001D5475" w:rsidP="001D5475">
      <w:pPr>
        <w:jc w:val="both"/>
        <w:rPr>
          <w:rFonts w:ascii="Times New Roman" w:hAnsi="Times New Roman"/>
        </w:rPr>
      </w:pPr>
    </w:p>
    <w:p w:rsidR="001D5475" w:rsidRPr="006F5BFD" w:rsidRDefault="001D5475" w:rsidP="001D5475">
      <w:pPr>
        <w:jc w:val="both"/>
        <w:rPr>
          <w:rFonts w:ascii="Times New Roman" w:hAnsi="Times New Roman"/>
        </w:rPr>
      </w:pPr>
      <w:r w:rsidRPr="006F5BFD">
        <w:rPr>
          <w:rFonts w:ascii="Times New Roman" w:hAnsi="Times New Roman"/>
        </w:rPr>
        <w:t xml:space="preserve">Dotace byla poskytnuta podle zákona č. 250/2000 Sb., o rozpočtových pravidlech územních rozpočtu. Samotná smlouva o poskytnutí dotace se pak řídí </w:t>
      </w:r>
      <w:proofErr w:type="spellStart"/>
      <w:r w:rsidRPr="006F5BFD">
        <w:rPr>
          <w:rFonts w:ascii="Times New Roman" w:hAnsi="Times New Roman"/>
        </w:rPr>
        <w:t>ust</w:t>
      </w:r>
      <w:proofErr w:type="spellEnd"/>
      <w:r w:rsidRPr="006F5BFD">
        <w:rPr>
          <w:rFonts w:ascii="Times New Roman" w:hAnsi="Times New Roman"/>
        </w:rPr>
        <w:t xml:space="preserve">. § 159 a násl. zákona č. 500/2004 Sb., správní řád. Smlouva o poskytnutí dotace je uzavírána jako veřejnoprávní smlouva a proto pro ni platí specifika daná právní úpravou. </w:t>
      </w:r>
    </w:p>
    <w:p w:rsidR="001D5475" w:rsidRPr="006F5BFD" w:rsidRDefault="001D5475" w:rsidP="001D5475">
      <w:pPr>
        <w:jc w:val="both"/>
        <w:rPr>
          <w:rFonts w:ascii="Times New Roman" w:hAnsi="Times New Roman"/>
        </w:rPr>
      </w:pPr>
    </w:p>
    <w:p w:rsidR="001D5475" w:rsidRPr="006F5BFD" w:rsidRDefault="001D5475" w:rsidP="001D5475">
      <w:pPr>
        <w:jc w:val="both"/>
        <w:rPr>
          <w:rFonts w:ascii="Times New Roman" w:hAnsi="Times New Roman"/>
        </w:rPr>
      </w:pPr>
    </w:p>
    <w:p w:rsidR="001D5475" w:rsidRPr="006F5BFD" w:rsidRDefault="001D5475" w:rsidP="001D5475">
      <w:pPr>
        <w:pStyle w:val="Odstavecseseznamem"/>
        <w:numPr>
          <w:ilvl w:val="0"/>
          <w:numId w:val="4"/>
        </w:numPr>
        <w:jc w:val="both"/>
        <w:rPr>
          <w:b/>
        </w:rPr>
      </w:pPr>
      <w:r w:rsidRPr="006F5BFD">
        <w:rPr>
          <w:b/>
        </w:rPr>
        <w:t xml:space="preserve">Odstoupení od smlouvy </w:t>
      </w:r>
    </w:p>
    <w:p w:rsidR="001D5475" w:rsidRPr="006F5BFD" w:rsidRDefault="001D5475" w:rsidP="001D5475">
      <w:pPr>
        <w:jc w:val="both"/>
        <w:rPr>
          <w:rFonts w:ascii="Times New Roman" w:hAnsi="Times New Roman"/>
        </w:rPr>
      </w:pPr>
      <w:r w:rsidRPr="006F5BFD">
        <w:rPr>
          <w:rFonts w:ascii="Times New Roman" w:hAnsi="Times New Roman"/>
        </w:rPr>
        <w:t xml:space="preserve">Jde o institut občanského práva upravený v občanském zákoníku. Po odstoupení od smlouvy se závazek zrušuje od počátku (ex </w:t>
      </w:r>
      <w:proofErr w:type="spellStart"/>
      <w:r w:rsidRPr="006F5BFD">
        <w:rPr>
          <w:rFonts w:ascii="Times New Roman" w:hAnsi="Times New Roman"/>
        </w:rPr>
        <w:t>tunc</w:t>
      </w:r>
      <w:proofErr w:type="spellEnd"/>
      <w:r w:rsidRPr="006F5BFD">
        <w:rPr>
          <w:rFonts w:ascii="Times New Roman" w:hAnsi="Times New Roman"/>
        </w:rPr>
        <w:t xml:space="preserve">) a dochází k vypořádání vzájemných práv a povinností ze smlouvy. Důvodem odstoupení od smlouvy je takové porušení povinností, o němž strana porušující smlouvu již při uzavření smlouvy věděla, že by druhá strana smlouvu neuzavřela, pokud by toto porušení předvídala. Odstoupit od veřejnoprávní smlouvy však nelze, neboť </w:t>
      </w:r>
      <w:proofErr w:type="spellStart"/>
      <w:r w:rsidRPr="006F5BFD">
        <w:rPr>
          <w:rFonts w:ascii="Times New Roman" w:hAnsi="Times New Roman"/>
        </w:rPr>
        <w:t>ust</w:t>
      </w:r>
      <w:proofErr w:type="spellEnd"/>
      <w:r w:rsidRPr="006F5BFD">
        <w:rPr>
          <w:rFonts w:ascii="Times New Roman" w:hAnsi="Times New Roman"/>
        </w:rPr>
        <w:t xml:space="preserve">. § 170 zákona č. 500/2004 Sb., správní řád (dále jen „správní řád“) sice umožňuje podpůrně použít občanský zákoník, avšak, mimo jiné, s výjimkou ustanovení o odstoupení od smlouvy. Sám správní řád pak samostatnou úpravu odstoupení od smlouvy neobsahuje. </w:t>
      </w:r>
    </w:p>
    <w:p w:rsidR="001D5475" w:rsidRPr="006F5BFD" w:rsidRDefault="001D5475" w:rsidP="001D5475">
      <w:pPr>
        <w:jc w:val="both"/>
        <w:rPr>
          <w:rFonts w:ascii="Times New Roman" w:hAnsi="Times New Roman"/>
        </w:rPr>
      </w:pPr>
    </w:p>
    <w:p w:rsidR="001D5475" w:rsidRPr="006F5BFD" w:rsidRDefault="001D5475" w:rsidP="001D5475">
      <w:pPr>
        <w:pStyle w:val="Odstavecseseznamem"/>
        <w:numPr>
          <w:ilvl w:val="0"/>
          <w:numId w:val="4"/>
        </w:numPr>
        <w:jc w:val="both"/>
        <w:rPr>
          <w:b/>
        </w:rPr>
      </w:pPr>
      <w:r w:rsidRPr="006F5BFD">
        <w:rPr>
          <w:b/>
        </w:rPr>
        <w:t>Zrušení veřejnoprávní smlouvy</w:t>
      </w:r>
    </w:p>
    <w:p w:rsidR="001D5475" w:rsidRPr="006F5BFD" w:rsidRDefault="001D5475" w:rsidP="001D5475">
      <w:pPr>
        <w:jc w:val="both"/>
        <w:rPr>
          <w:rFonts w:ascii="Times New Roman" w:hAnsi="Times New Roman"/>
        </w:rPr>
      </w:pPr>
      <w:r w:rsidRPr="006F5BFD">
        <w:rPr>
          <w:rFonts w:ascii="Times New Roman" w:hAnsi="Times New Roman"/>
        </w:rPr>
        <w:t>Institut upravený v § 167 správního řádu. Lze rozlišovat zrušení veřejnoprávní smlouvy pro nesoulad s právními předpisy (§ 165 správního řádu) a na návrh smluvní strany pro některý z důvodů uvedených v § 167 správního řádu. Podle § 167 odst. 1 písm. e) správního řádu lze podat návrh na zrušení smlouvy, „</w:t>
      </w:r>
      <w:r w:rsidRPr="006F5BFD">
        <w:rPr>
          <w:rFonts w:ascii="Times New Roman" w:hAnsi="Times New Roman"/>
          <w:i/>
        </w:rPr>
        <w:t>jestliže vyšly najevo skutečnosti, které existovaly v době uzavírání veřejnoprávní smlouvy a nebyly smluvní straně bez jejího zavinění známy, pokud tato strana prokáže, že by s jejich znalostí veřejnoprávní smlouvu neuzavřela</w:t>
      </w:r>
      <w:r w:rsidRPr="006F5BFD">
        <w:rPr>
          <w:rFonts w:ascii="Times New Roman" w:hAnsi="Times New Roman"/>
        </w:rPr>
        <w:t xml:space="preserve">.“ Je zřejmé, že z toho důvodu lze návrh na zrušení smlouvy podat. Účinky zániku veřejnoprávní smlouvy však dle našeho názoru nastávají právní mocí rozhodnutí o zrušení (ex </w:t>
      </w:r>
      <w:proofErr w:type="spellStart"/>
      <w:r w:rsidRPr="006F5BFD">
        <w:rPr>
          <w:rFonts w:ascii="Times New Roman" w:hAnsi="Times New Roman"/>
        </w:rPr>
        <w:t>nunc</w:t>
      </w:r>
      <w:proofErr w:type="spellEnd"/>
      <w:r w:rsidRPr="006F5BFD">
        <w:rPr>
          <w:rFonts w:ascii="Times New Roman" w:hAnsi="Times New Roman"/>
        </w:rPr>
        <w:t xml:space="preserve">), nikoliv od </w:t>
      </w:r>
      <w:r w:rsidRPr="006F5BFD">
        <w:rPr>
          <w:rFonts w:ascii="Times New Roman" w:hAnsi="Times New Roman"/>
        </w:rPr>
        <w:lastRenderedPageBreak/>
        <w:t xml:space="preserve">počátku (ex </w:t>
      </w:r>
      <w:proofErr w:type="spellStart"/>
      <w:r w:rsidRPr="006F5BFD">
        <w:rPr>
          <w:rFonts w:ascii="Times New Roman" w:hAnsi="Times New Roman"/>
        </w:rPr>
        <w:t>tunc</w:t>
      </w:r>
      <w:proofErr w:type="spellEnd"/>
      <w:r w:rsidRPr="006F5BFD">
        <w:rPr>
          <w:rFonts w:ascii="Times New Roman" w:hAnsi="Times New Roman"/>
        </w:rPr>
        <w:t xml:space="preserve">). Nelze tak z žádného právního přepisu dovodit, že by samotným zrušením veřejnoprávní smlouvy mohlo dojít k vypořádání již vyplacené dotace. </w:t>
      </w:r>
    </w:p>
    <w:p w:rsidR="001D5475" w:rsidRPr="006F5BFD" w:rsidRDefault="001D5475" w:rsidP="001D5475">
      <w:pPr>
        <w:jc w:val="both"/>
        <w:rPr>
          <w:rFonts w:ascii="Times New Roman" w:hAnsi="Times New Roman"/>
        </w:rPr>
      </w:pPr>
    </w:p>
    <w:p w:rsidR="001D5475" w:rsidRPr="006F5BFD" w:rsidRDefault="001D5475" w:rsidP="001D5475">
      <w:pPr>
        <w:pStyle w:val="Odstavecseseznamem"/>
        <w:numPr>
          <w:ilvl w:val="0"/>
          <w:numId w:val="4"/>
        </w:numPr>
        <w:jc w:val="both"/>
        <w:rPr>
          <w:b/>
        </w:rPr>
      </w:pPr>
      <w:r w:rsidRPr="006F5BFD">
        <w:rPr>
          <w:b/>
        </w:rPr>
        <w:t>Vedení sporného řízení</w:t>
      </w:r>
    </w:p>
    <w:p w:rsidR="001D5475" w:rsidRPr="006F5BFD" w:rsidRDefault="001D5475" w:rsidP="001D5475">
      <w:pPr>
        <w:autoSpaceDE w:val="0"/>
        <w:autoSpaceDN w:val="0"/>
        <w:adjustRightInd w:val="0"/>
        <w:jc w:val="both"/>
        <w:rPr>
          <w:rFonts w:ascii="Times New Roman" w:eastAsiaTheme="minorHAnsi" w:hAnsi="Times New Roman"/>
          <w:b/>
          <w:iCs/>
          <w:szCs w:val="24"/>
          <w:lang w:eastAsia="en-US"/>
        </w:rPr>
      </w:pPr>
      <w:r w:rsidRPr="006F5BFD">
        <w:rPr>
          <w:rFonts w:ascii="Times New Roman" w:hAnsi="Times New Roman"/>
        </w:rPr>
        <w:t>Spory ohledně změny obsahu veřejnoprávní smlouvy, výpovědi, zrušení veřejnoprávní smlouvy a jiné nesrovnalosti z veřejnoprávních smluv se řeší v rámci sporného řízení dle správního řádu. Spor by v tomto případě v souladu s </w:t>
      </w:r>
      <w:proofErr w:type="spellStart"/>
      <w:r w:rsidRPr="006F5BFD">
        <w:rPr>
          <w:rFonts w:ascii="Times New Roman" w:hAnsi="Times New Roman"/>
        </w:rPr>
        <w:t>ust</w:t>
      </w:r>
      <w:proofErr w:type="spellEnd"/>
      <w:r w:rsidRPr="006F5BFD">
        <w:rPr>
          <w:rFonts w:ascii="Times New Roman" w:hAnsi="Times New Roman"/>
        </w:rPr>
        <w:t xml:space="preserve">. § 10b </w:t>
      </w:r>
      <w:proofErr w:type="gramStart"/>
      <w:r w:rsidRPr="006F5BFD">
        <w:rPr>
          <w:rFonts w:ascii="Times New Roman" w:hAnsi="Times New Roman"/>
        </w:rPr>
        <w:t>odst.  1 písm.</w:t>
      </w:r>
      <w:proofErr w:type="gramEnd"/>
      <w:r w:rsidRPr="006F5BFD">
        <w:rPr>
          <w:rFonts w:ascii="Times New Roman" w:hAnsi="Times New Roman"/>
        </w:rPr>
        <w:t xml:space="preserve"> a) zákona č. 250/2000 Sb. rozhodoval krajský úřad v rámci přenesení působnosti. Jak dovodil Nejvyšší správní soud v usnesení čj. </w:t>
      </w:r>
      <w:proofErr w:type="spellStart"/>
      <w:r w:rsidRPr="006F5BFD">
        <w:rPr>
          <w:rFonts w:ascii="Times New Roman" w:hAnsi="Times New Roman"/>
        </w:rPr>
        <w:t>Konf</w:t>
      </w:r>
      <w:proofErr w:type="spellEnd"/>
      <w:r w:rsidRPr="006F5BFD">
        <w:rPr>
          <w:rFonts w:ascii="Times New Roman" w:hAnsi="Times New Roman"/>
        </w:rPr>
        <w:t xml:space="preserve"> 10/2015, je i</w:t>
      </w:r>
      <w:r w:rsidRPr="006F5BFD">
        <w:rPr>
          <w:rFonts w:ascii="Times New Roman" w:eastAsiaTheme="minorHAnsi" w:hAnsi="Times New Roman"/>
          <w:i/>
          <w:iCs/>
          <w:szCs w:val="24"/>
          <w:lang w:eastAsia="en-US"/>
        </w:rPr>
        <w:t xml:space="preserve"> „v oblasti veřejnoprávních smluv představitelná veřejnoprávní obdoba nároků, jakými jsou v oblasti práva soukromého nárok na vydání bezdůvodné obohacení či nárok na náhradu škody“</w:t>
      </w:r>
      <w:r w:rsidRPr="006F5BFD">
        <w:rPr>
          <w:rFonts w:ascii="Times New Roman" w:eastAsiaTheme="minorHAnsi" w:hAnsi="Times New Roman"/>
          <w:iCs/>
          <w:szCs w:val="24"/>
          <w:lang w:eastAsia="en-US"/>
        </w:rPr>
        <w:t xml:space="preserve"> Je tedy možnost zvážit zahájení sporného řízení v rámci kterého bude zvažován právní titul pro vrácení dotace. </w:t>
      </w:r>
      <w:r w:rsidRPr="006F5BFD">
        <w:rPr>
          <w:rFonts w:ascii="Times New Roman" w:eastAsiaTheme="minorHAnsi" w:hAnsi="Times New Roman"/>
          <w:b/>
          <w:iCs/>
          <w:szCs w:val="24"/>
          <w:lang w:eastAsia="en-US"/>
        </w:rPr>
        <w:t xml:space="preserve">Podání návrhu je zpoplatněno správním poplatkem ve výši 5% z výše peněžitého plnění, tedy částky 2,800.000,- Kč.  V případě neúspěchu ve sporu by zaplacený správní poplatek nebyl městu vrácen. </w:t>
      </w:r>
    </w:p>
    <w:p w:rsidR="001D5475" w:rsidRPr="006F5BFD" w:rsidRDefault="001D5475" w:rsidP="001D5475">
      <w:pPr>
        <w:jc w:val="both"/>
        <w:rPr>
          <w:rFonts w:ascii="Times New Roman" w:hAnsi="Times New Roman"/>
        </w:rPr>
      </w:pPr>
    </w:p>
    <w:p w:rsidR="001D5475" w:rsidRPr="006F5BFD" w:rsidRDefault="001D5475" w:rsidP="001D5475">
      <w:pPr>
        <w:pStyle w:val="Odstavecseseznamem"/>
        <w:numPr>
          <w:ilvl w:val="0"/>
          <w:numId w:val="4"/>
        </w:numPr>
        <w:jc w:val="both"/>
        <w:rPr>
          <w:b/>
        </w:rPr>
      </w:pPr>
      <w:r w:rsidRPr="006F5BFD">
        <w:rPr>
          <w:b/>
        </w:rPr>
        <w:t>Výpověď veřejnoprávní smlouvy</w:t>
      </w:r>
    </w:p>
    <w:p w:rsidR="001D5475" w:rsidRPr="006F5BFD" w:rsidRDefault="001D5475" w:rsidP="001D5475">
      <w:pPr>
        <w:jc w:val="both"/>
        <w:rPr>
          <w:rFonts w:ascii="Times New Roman" w:hAnsi="Times New Roman"/>
        </w:rPr>
      </w:pPr>
      <w:r w:rsidRPr="006F5BFD">
        <w:rPr>
          <w:rFonts w:ascii="Times New Roman" w:hAnsi="Times New Roman"/>
        </w:rPr>
        <w:t>Výpověď veřejnoprávní smlouvy musí být v souladu s </w:t>
      </w:r>
      <w:proofErr w:type="spellStart"/>
      <w:r w:rsidRPr="006F5BFD">
        <w:rPr>
          <w:rFonts w:ascii="Times New Roman" w:hAnsi="Times New Roman"/>
        </w:rPr>
        <w:t>ust</w:t>
      </w:r>
      <w:proofErr w:type="spellEnd"/>
      <w:r w:rsidRPr="006F5BFD">
        <w:rPr>
          <w:rFonts w:ascii="Times New Roman" w:hAnsi="Times New Roman"/>
        </w:rPr>
        <w:t xml:space="preserve">. § 166 odst. 2 správního řádu ujednána ve smlouvě. Smlouvy o dotacích za rok 2016 možnost výpovědi smlouvy neupravovaly. Nicméně účinky výpovědi smlouvy nastávají rovněž od účinnosti výpovědi (ex </w:t>
      </w:r>
      <w:proofErr w:type="spellStart"/>
      <w:r w:rsidRPr="006F5BFD">
        <w:rPr>
          <w:rFonts w:ascii="Times New Roman" w:hAnsi="Times New Roman"/>
        </w:rPr>
        <w:t>nunc</w:t>
      </w:r>
      <w:proofErr w:type="spellEnd"/>
      <w:r w:rsidRPr="006F5BFD">
        <w:rPr>
          <w:rFonts w:ascii="Times New Roman" w:hAnsi="Times New Roman"/>
        </w:rPr>
        <w:t xml:space="preserve">), nikoliv od počátku (ex </w:t>
      </w:r>
      <w:proofErr w:type="spellStart"/>
      <w:r w:rsidRPr="006F5BFD">
        <w:rPr>
          <w:rFonts w:ascii="Times New Roman" w:hAnsi="Times New Roman"/>
        </w:rPr>
        <w:t>tunc</w:t>
      </w:r>
      <w:proofErr w:type="spellEnd"/>
      <w:r w:rsidRPr="006F5BFD">
        <w:rPr>
          <w:rFonts w:ascii="Times New Roman" w:hAnsi="Times New Roman"/>
        </w:rPr>
        <w:t xml:space="preserve">), jako je tomu u odstoupení. Výpovědí smlouvy by rovněž nemohlo dojít k navrácení již vyplacené dotace. </w:t>
      </w:r>
    </w:p>
    <w:p w:rsidR="001D5475" w:rsidRPr="006F5BFD" w:rsidRDefault="001D5475" w:rsidP="001D5475">
      <w:pPr>
        <w:jc w:val="both"/>
        <w:rPr>
          <w:rFonts w:ascii="Times New Roman" w:hAnsi="Times New Roman"/>
        </w:rPr>
      </w:pPr>
    </w:p>
    <w:p w:rsidR="001D5475" w:rsidRPr="006F5BFD" w:rsidRDefault="001D5475" w:rsidP="001D5475">
      <w:pPr>
        <w:pStyle w:val="Odstavecseseznamem"/>
        <w:numPr>
          <w:ilvl w:val="0"/>
          <w:numId w:val="4"/>
        </w:numPr>
        <w:jc w:val="both"/>
        <w:rPr>
          <w:b/>
        </w:rPr>
      </w:pPr>
      <w:r w:rsidRPr="006F5BFD">
        <w:rPr>
          <w:b/>
        </w:rPr>
        <w:t xml:space="preserve">Řízení o odnětí dotace </w:t>
      </w:r>
    </w:p>
    <w:p w:rsidR="001D5475" w:rsidRPr="006F5BFD" w:rsidRDefault="001D5475" w:rsidP="001D5475">
      <w:pPr>
        <w:jc w:val="both"/>
        <w:rPr>
          <w:rFonts w:ascii="Times New Roman" w:hAnsi="Times New Roman"/>
        </w:rPr>
      </w:pPr>
      <w:r w:rsidRPr="006F5BFD">
        <w:rPr>
          <w:rFonts w:ascii="Times New Roman" w:hAnsi="Times New Roman"/>
        </w:rPr>
        <w:t>Jde o řízení upravené v § 15 zákona č. 218/2000 Sb., o rozpočtových pravidlech a o změně některých souvisejících zákonů (rozpočtová pravidla). Jedním z důvodů zahájení řízení je „</w:t>
      </w:r>
      <w:r w:rsidRPr="006F5BFD">
        <w:rPr>
          <w:rFonts w:ascii="Times New Roman" w:hAnsi="Times New Roman"/>
          <w:i/>
        </w:rPr>
        <w:t>zjištění, že údaje, na jejichž základě byla dotace nebo návratná finanční výpomoc poskytnuta, byly neúplné nebo nepravdivé</w:t>
      </w:r>
      <w:r w:rsidRPr="006F5BFD">
        <w:rPr>
          <w:rFonts w:ascii="Times New Roman" w:hAnsi="Times New Roman"/>
        </w:rPr>
        <w:t xml:space="preserve">“. Dotace města však jsou vždy poskytovány podle zákona č. 250/2000 Sb., o rozpočtových pravidlech územních rozpočtu. Tento zákon obdobné ustanovení možnosti odnětí dotace neupravuje. Jsme toho názoru, že v oblasti veřejného, konkrétně správního, práva, nelze analogií (per </w:t>
      </w:r>
      <w:proofErr w:type="spellStart"/>
      <w:r w:rsidRPr="006F5BFD">
        <w:rPr>
          <w:rFonts w:ascii="Times New Roman" w:hAnsi="Times New Roman"/>
        </w:rPr>
        <w:t>analogiam</w:t>
      </w:r>
      <w:proofErr w:type="spellEnd"/>
      <w:r w:rsidRPr="006F5BFD">
        <w:rPr>
          <w:rFonts w:ascii="Times New Roman" w:hAnsi="Times New Roman"/>
        </w:rPr>
        <w:t xml:space="preserve"> </w:t>
      </w:r>
      <w:proofErr w:type="spellStart"/>
      <w:r w:rsidRPr="006F5BFD">
        <w:rPr>
          <w:rFonts w:ascii="Times New Roman" w:hAnsi="Times New Roman"/>
        </w:rPr>
        <w:t>legis</w:t>
      </w:r>
      <w:proofErr w:type="spellEnd"/>
      <w:r w:rsidRPr="006F5BFD">
        <w:rPr>
          <w:rFonts w:ascii="Times New Roman" w:hAnsi="Times New Roman"/>
        </w:rPr>
        <w:t xml:space="preserve">) použít ustanovení zákona č. 218/2000 Sb., na dotaci poskytnutou dle zákona č. 250/2000 Sb., obzvláště za situace, kdy je takové použití analogie výrazně v neprospěch účastníka. Pokud by měl zákonodárce v úmyslu možnost odnětí dotace použít i na dotace poskytnuté dle zákona č. 250/2000 Sb., učinil by tak výslovně v zákoně. </w:t>
      </w:r>
    </w:p>
    <w:p w:rsidR="001D5475" w:rsidRPr="006F5BFD" w:rsidRDefault="001D5475" w:rsidP="001D5475">
      <w:pPr>
        <w:jc w:val="both"/>
        <w:rPr>
          <w:rFonts w:ascii="Times New Roman" w:hAnsi="Times New Roman"/>
        </w:rPr>
      </w:pPr>
    </w:p>
    <w:p w:rsidR="001D5475" w:rsidRPr="006F5BFD" w:rsidRDefault="001D5475" w:rsidP="001D5475">
      <w:pPr>
        <w:pStyle w:val="Odstavecseseznamem"/>
        <w:numPr>
          <w:ilvl w:val="0"/>
          <w:numId w:val="4"/>
        </w:numPr>
        <w:jc w:val="both"/>
        <w:rPr>
          <w:b/>
        </w:rPr>
      </w:pPr>
      <w:r w:rsidRPr="006F5BFD">
        <w:rPr>
          <w:b/>
        </w:rPr>
        <w:t>Uplatnit nárok poškozeného v trestním řízení</w:t>
      </w:r>
    </w:p>
    <w:p w:rsidR="001D5475" w:rsidRPr="006F5BFD" w:rsidRDefault="001D5475" w:rsidP="001D5475">
      <w:pPr>
        <w:jc w:val="both"/>
        <w:rPr>
          <w:rFonts w:ascii="Times New Roman" w:hAnsi="Times New Roman"/>
          <w:szCs w:val="24"/>
        </w:rPr>
      </w:pPr>
      <w:r w:rsidRPr="006F5BFD">
        <w:rPr>
          <w:rFonts w:ascii="Times New Roman" w:hAnsi="Times New Roman"/>
          <w:szCs w:val="24"/>
        </w:rPr>
        <w:t xml:space="preserve">U skutkové podstaty trestného činu dotačního podvodu není zákonem vyžadován k jejímu naplnění vznik škody. Dotačního podvodu se tak pachatel dopustí již uvedením nepravdivých nebo hrubě zkreslených údajů nebo zamlčením podstatných údajů v žádosti o dotaci. Pro trestní odpovědnost pachatele za trestný čin dotačního podvodu tak není nutné, aby došlo k vzniku škody. Pachatel může být odsouzen za trestný čin, i pokud městu škoda nevznikla. Uplatnění nároku v trestním řízení tak může být značně obtížné za situace, kdy na základě veřejnosprávní kontroly nebylo zjištěno, že by došlo k použití peněženích prostředků na jiný účel než bylo ve smlouvě o dotaci ujednáno. Účelem poskytnutí dotace bylo podpořit činnost hokejového klubu, k čemuž došlo. Je otázkou, jak v rámci trestního řízení definovat škodu za situace, kdy byly peněžní prostředky využity v souladu s jejich účelem. </w:t>
      </w:r>
    </w:p>
    <w:p w:rsidR="001D5475" w:rsidRDefault="001D5475" w:rsidP="001D5475">
      <w:pPr>
        <w:jc w:val="both"/>
      </w:pPr>
    </w:p>
    <w:p w:rsidR="004B5E88" w:rsidRDefault="004B5E88" w:rsidP="001D5475">
      <w:pPr>
        <w:jc w:val="both"/>
      </w:pPr>
    </w:p>
    <w:p w:rsidR="004B5E88" w:rsidRPr="006F5BFD" w:rsidRDefault="004B5E88" w:rsidP="001D5475">
      <w:pPr>
        <w:jc w:val="both"/>
      </w:pPr>
    </w:p>
    <w:p w:rsidR="001D5475" w:rsidRPr="006F5BFD" w:rsidRDefault="001D5475" w:rsidP="001D5475">
      <w:pPr>
        <w:pStyle w:val="Odstavecseseznamem"/>
        <w:numPr>
          <w:ilvl w:val="0"/>
          <w:numId w:val="4"/>
        </w:numPr>
        <w:jc w:val="both"/>
        <w:rPr>
          <w:b/>
        </w:rPr>
      </w:pPr>
      <w:r w:rsidRPr="006F5BFD">
        <w:rPr>
          <w:b/>
        </w:rPr>
        <w:lastRenderedPageBreak/>
        <w:t>Rozhodnout o odvodu dotace a penále</w:t>
      </w:r>
    </w:p>
    <w:p w:rsidR="001D5475" w:rsidRPr="006F5BFD" w:rsidRDefault="001D5475" w:rsidP="001D5475">
      <w:pPr>
        <w:jc w:val="both"/>
        <w:rPr>
          <w:rFonts w:ascii="Times New Roman" w:hAnsi="Times New Roman"/>
        </w:rPr>
      </w:pPr>
      <w:r w:rsidRPr="006F5BFD">
        <w:rPr>
          <w:rFonts w:ascii="Times New Roman" w:hAnsi="Times New Roman"/>
        </w:rPr>
        <w:t xml:space="preserve">Zákon č. 250/2000 Sb. definuje v § 22 odst. 2 a 3 porušení rozpočtové kázně a v odst. 6 je upravena možnost poskytovatele dotace vyzvat k vrácení dotace pokud: </w:t>
      </w:r>
    </w:p>
    <w:p w:rsidR="001D5475" w:rsidRPr="006F5BFD" w:rsidRDefault="001D5475" w:rsidP="001D5475">
      <w:pPr>
        <w:jc w:val="both"/>
        <w:rPr>
          <w:rFonts w:ascii="Times New Roman" w:hAnsi="Times New Roman"/>
        </w:rPr>
      </w:pPr>
    </w:p>
    <w:p w:rsidR="001D5475" w:rsidRPr="006F5BFD" w:rsidRDefault="001D5475" w:rsidP="001D5475">
      <w:pPr>
        <w:pStyle w:val="Odstavecseseznamem"/>
        <w:numPr>
          <w:ilvl w:val="0"/>
          <w:numId w:val="3"/>
        </w:numPr>
        <w:jc w:val="both"/>
      </w:pPr>
      <w:r w:rsidRPr="006F5BFD">
        <w:t>Příjemce porušil povinnosti stanové právním předpisem, přímo použitelným předpisem Evropské unie, veřejnoprávní smlouvou nebo při poskytnutí peněžních prostředků podle zvláštního právního předpisu, která souvisí s účelem, na který byly peněžní prostředky poskytnuty</w:t>
      </w:r>
    </w:p>
    <w:p w:rsidR="001D5475" w:rsidRPr="006F5BFD" w:rsidRDefault="001D5475" w:rsidP="001D5475">
      <w:pPr>
        <w:pStyle w:val="Odstavecseseznamem"/>
        <w:numPr>
          <w:ilvl w:val="0"/>
          <w:numId w:val="3"/>
        </w:numPr>
        <w:jc w:val="both"/>
      </w:pPr>
      <w:r w:rsidRPr="006F5BFD">
        <w:t>Příjemce nedodržel účel dotace</w:t>
      </w:r>
    </w:p>
    <w:p w:rsidR="001D5475" w:rsidRPr="006F5BFD" w:rsidRDefault="001D5475" w:rsidP="001D5475">
      <w:pPr>
        <w:pStyle w:val="Odstavecseseznamem"/>
        <w:numPr>
          <w:ilvl w:val="0"/>
          <w:numId w:val="3"/>
        </w:numPr>
        <w:jc w:val="both"/>
      </w:pPr>
      <w:r w:rsidRPr="006F5BFD">
        <w:t>Příjemce nedodržel podmínku dotace</w:t>
      </w:r>
    </w:p>
    <w:p w:rsidR="001D5475" w:rsidRPr="006F5BFD" w:rsidRDefault="001D5475" w:rsidP="001D5475">
      <w:pPr>
        <w:jc w:val="both"/>
      </w:pPr>
    </w:p>
    <w:p w:rsidR="001D5475" w:rsidRPr="006F5BFD" w:rsidRDefault="001D5475" w:rsidP="001D5475">
      <w:pPr>
        <w:jc w:val="both"/>
        <w:rPr>
          <w:rFonts w:ascii="Times New Roman" w:hAnsi="Times New Roman"/>
        </w:rPr>
      </w:pPr>
      <w:r w:rsidRPr="006F5BFD">
        <w:rPr>
          <w:rFonts w:ascii="Times New Roman" w:hAnsi="Times New Roman"/>
        </w:rPr>
        <w:t>Ve smlouvách o poskytnutí dotace uzavíraných mezi městem a příjemcem dotace není uváděna smluvní podmínka o vrácení dotace v případě, kdy bude po uzavření smlouvy zjištěno, že v žádosti o poskytnutí dotace byly uvedeny nepravdivé informace, a to ani jako porušení méně závažné podmínky dle § 10a odst. 6 zákona č. 250/2000 Sb. Takové smluvní ustanovení však není uvedeno ve většině smluv uzavíraných mezi obcemi a příjemci dotací. Rozhodnutí o odvodu lze učinit v souladu s </w:t>
      </w:r>
      <w:proofErr w:type="spellStart"/>
      <w:r w:rsidRPr="006F5BFD">
        <w:rPr>
          <w:rFonts w:ascii="Times New Roman" w:hAnsi="Times New Roman"/>
        </w:rPr>
        <w:t>ust</w:t>
      </w:r>
      <w:proofErr w:type="spellEnd"/>
      <w:r w:rsidRPr="006F5BFD">
        <w:rPr>
          <w:rFonts w:ascii="Times New Roman" w:hAnsi="Times New Roman"/>
        </w:rPr>
        <w:t xml:space="preserve">. § 22 odst. 13 zákona č. 250/2000 Sb. do 10 let počítaných od 1. ledna roku následujícího po roce, v němž došlo k porušení rozpočtové kázně. Od odvodu rozhoduje obecní úřad (nikoliv Rada či Zastupitelstvo). </w:t>
      </w:r>
    </w:p>
    <w:p w:rsidR="001D5475" w:rsidRPr="006F5BFD" w:rsidRDefault="001D5475" w:rsidP="001D5475">
      <w:pPr>
        <w:jc w:val="both"/>
        <w:rPr>
          <w:rFonts w:ascii="Times New Roman" w:hAnsi="Times New Roman"/>
        </w:rPr>
      </w:pPr>
    </w:p>
    <w:p w:rsidR="001D5475" w:rsidRPr="006F5BFD" w:rsidRDefault="001D5475" w:rsidP="00856D0B">
      <w:pPr>
        <w:jc w:val="both"/>
        <w:rPr>
          <w:rFonts w:ascii="Times New Roman" w:hAnsi="Times New Roman"/>
          <w:szCs w:val="24"/>
        </w:rPr>
      </w:pPr>
      <w:r w:rsidRPr="006F5BFD">
        <w:rPr>
          <w:rFonts w:ascii="Times New Roman" w:hAnsi="Times New Roman"/>
          <w:szCs w:val="24"/>
        </w:rPr>
        <w:t xml:space="preserve">I přes </w:t>
      </w:r>
      <w:r w:rsidRPr="006F5BFD">
        <w:rPr>
          <w:rFonts w:ascii="Times New Roman" w:hAnsi="Times New Roman"/>
          <w:b/>
          <w:szCs w:val="24"/>
        </w:rPr>
        <w:t>značné výkladové obtíže</w:t>
      </w:r>
      <w:r w:rsidRPr="006F5BFD">
        <w:rPr>
          <w:rFonts w:ascii="Times New Roman" w:hAnsi="Times New Roman"/>
          <w:szCs w:val="24"/>
        </w:rPr>
        <w:t xml:space="preserve"> použití právní úpravy porušení rozpočtové kázně na situaci popsanou výše, je z důvodu právní jistoty tato možnost pečlivě zvažována</w:t>
      </w:r>
      <w:r w:rsidR="00856D0B">
        <w:rPr>
          <w:rFonts w:ascii="Times New Roman" w:hAnsi="Times New Roman"/>
          <w:szCs w:val="24"/>
        </w:rPr>
        <w:t>.</w:t>
      </w:r>
    </w:p>
    <w:p w:rsidR="001D5475" w:rsidRPr="006F5BFD" w:rsidRDefault="001D5475" w:rsidP="001D5475">
      <w:pPr>
        <w:jc w:val="both"/>
        <w:rPr>
          <w:rFonts w:ascii="Times New Roman" w:hAnsi="Times New Roman"/>
          <w:szCs w:val="24"/>
        </w:rPr>
      </w:pPr>
    </w:p>
    <w:p w:rsidR="001D5475" w:rsidRPr="006F5BFD" w:rsidRDefault="001D5475" w:rsidP="001D5475">
      <w:pPr>
        <w:jc w:val="both"/>
        <w:rPr>
          <w:rFonts w:ascii="Times New Roman" w:hAnsi="Times New Roman"/>
          <w:szCs w:val="24"/>
        </w:rPr>
      </w:pPr>
    </w:p>
    <w:p w:rsidR="001D5475" w:rsidRPr="006F5BFD" w:rsidRDefault="001D5475" w:rsidP="001D5475">
      <w:pPr>
        <w:jc w:val="both"/>
        <w:rPr>
          <w:rFonts w:ascii="Times New Roman" w:hAnsi="Times New Roman"/>
          <w:b/>
          <w:szCs w:val="24"/>
        </w:rPr>
      </w:pPr>
      <w:r w:rsidRPr="006F5BFD">
        <w:rPr>
          <w:rFonts w:ascii="Times New Roman" w:hAnsi="Times New Roman"/>
          <w:b/>
          <w:szCs w:val="24"/>
        </w:rPr>
        <w:t xml:space="preserve">Závěr: </w:t>
      </w:r>
    </w:p>
    <w:p w:rsidR="001D5475" w:rsidRPr="006F5BFD" w:rsidRDefault="001D5475" w:rsidP="001D5475">
      <w:pPr>
        <w:jc w:val="both"/>
        <w:rPr>
          <w:rFonts w:ascii="Times New Roman" w:hAnsi="Times New Roman"/>
          <w:b/>
          <w:szCs w:val="24"/>
        </w:rPr>
      </w:pPr>
    </w:p>
    <w:p w:rsidR="001D5475" w:rsidRPr="006F5BFD" w:rsidRDefault="001D5475" w:rsidP="001D5475">
      <w:pPr>
        <w:jc w:val="both"/>
        <w:rPr>
          <w:rFonts w:ascii="Times New Roman" w:hAnsi="Times New Roman"/>
          <w:szCs w:val="24"/>
        </w:rPr>
      </w:pPr>
      <w:r w:rsidRPr="006F5BFD">
        <w:rPr>
          <w:rFonts w:ascii="Times New Roman" w:hAnsi="Times New Roman"/>
          <w:szCs w:val="24"/>
        </w:rPr>
        <w:t xml:space="preserve">Současná právní úprava nedostatečným způsobem upravuje možnost požadovat vrácení dotace v případě uvedeném výše. Je třeba zdůraznit, že dle dosavadních výsledků veřejnosprávní kontroly došlo k naplnění účelu, za kterým byla dotace poskytnuta. V opačném případě by nebylo pochyb, že může být částka dotace uplatněna jako škoda v trestním řízení a došlo by zcela jistě k porušení rozpočtové kázně, na což by Magistrát města Prostějova reagoval uložením odvodu dotace a penále. </w:t>
      </w:r>
    </w:p>
    <w:p w:rsidR="001D5475" w:rsidRPr="006F5BFD" w:rsidRDefault="001D5475" w:rsidP="001D5475">
      <w:pPr>
        <w:jc w:val="both"/>
        <w:rPr>
          <w:rFonts w:ascii="Times New Roman" w:hAnsi="Times New Roman"/>
          <w:szCs w:val="24"/>
        </w:rPr>
      </w:pPr>
    </w:p>
    <w:p w:rsidR="001D5475" w:rsidRPr="006F5BFD" w:rsidRDefault="001D5475" w:rsidP="001D5475">
      <w:pPr>
        <w:jc w:val="both"/>
        <w:rPr>
          <w:rFonts w:ascii="Times New Roman" w:hAnsi="Times New Roman"/>
        </w:rPr>
      </w:pPr>
      <w:r w:rsidRPr="006F5BFD">
        <w:rPr>
          <w:rFonts w:ascii="Times New Roman" w:hAnsi="Times New Roman"/>
        </w:rPr>
        <w:t xml:space="preserve">V současné době probíhá na návrh věřitele insolvenční řízení na dlužníka poskytnuté LHK Jestřábi, spolek IČO 22866388. Dlužník požaduje řešení úpadku formou oddlužení. Pokud bude rozhodnuto o odvodu dotace (byť nepravomocně) bude uplatněna škoda v trestním řízení či v řízení sporném, je možné pohledávku do insolvenčního řízení přihlásit, když dosud nebylo insolvenčním soudem ani rozhodnuto o úpadku. Vzhledem k charakteru pohledávky a pravděpodobnosti jejího popření insolvenčním správcem je vhodné, aby se město Prostějov, jako věřitel, nevykonávalo vzhledem k možnosti uložení povinnosti zaplatit do majetkové podstaty částku určenou soudem, práva spojená s pohledávkou (§ 179 a § 180 zákona č. 182/2006 Sb., o úpadku a způsobech jeho řešení (insolvenční zákon). </w:t>
      </w:r>
    </w:p>
    <w:p w:rsidR="001D5475" w:rsidRPr="006F5BFD" w:rsidRDefault="001D5475" w:rsidP="001D5475">
      <w:pPr>
        <w:jc w:val="both"/>
        <w:rPr>
          <w:rFonts w:ascii="Times New Roman" w:hAnsi="Times New Roman"/>
          <w:b/>
          <w:szCs w:val="24"/>
        </w:rPr>
      </w:pPr>
    </w:p>
    <w:p w:rsidR="001D5475" w:rsidRPr="006F5BFD" w:rsidRDefault="001D5475" w:rsidP="001D5475">
      <w:pPr>
        <w:jc w:val="both"/>
        <w:rPr>
          <w:rFonts w:ascii="Times New Roman" w:hAnsi="Times New Roman"/>
          <w:szCs w:val="24"/>
        </w:rPr>
      </w:pPr>
      <w:r w:rsidRPr="006F5BFD">
        <w:rPr>
          <w:rFonts w:ascii="Times New Roman" w:hAnsi="Times New Roman"/>
          <w:szCs w:val="24"/>
        </w:rPr>
        <w:t>Vzhledem k tomu, že nelze s jistotou předjímat, jak bude u jednotlivých způsobů postupů „</w:t>
      </w:r>
      <w:r w:rsidRPr="006F5BFD">
        <w:rPr>
          <w:rFonts w:ascii="Times New Roman" w:hAnsi="Times New Roman"/>
          <w:b/>
          <w:szCs w:val="24"/>
        </w:rPr>
        <w:t>vrácení dotace“</w:t>
      </w:r>
      <w:r w:rsidRPr="006F5BFD">
        <w:rPr>
          <w:rFonts w:ascii="Times New Roman" w:hAnsi="Times New Roman"/>
          <w:szCs w:val="24"/>
        </w:rPr>
        <w:t xml:space="preserve"> příslušnými orgány rozhodnuto (soud, krajský úřad) a vzhledem k probíhajícímu insolvenčnímu řízení v jehož rámci nelze očekávat výraznější uspokojení přihlášené pohledávky, doporučuje Finanční odbor zvolit takový způsob postupu, u kterého nedojde k dalšímu zatížení rozpočtu města. </w:t>
      </w:r>
    </w:p>
    <w:p w:rsidR="001D5475" w:rsidRPr="006F5BFD" w:rsidRDefault="001D5475" w:rsidP="001D5475">
      <w:pPr>
        <w:jc w:val="both"/>
        <w:rPr>
          <w:rFonts w:ascii="Times New Roman" w:hAnsi="Times New Roman"/>
          <w:szCs w:val="24"/>
        </w:rPr>
      </w:pPr>
    </w:p>
    <w:p w:rsidR="001D5475" w:rsidRDefault="001D5475" w:rsidP="001D5475">
      <w:pPr>
        <w:jc w:val="both"/>
        <w:rPr>
          <w:rFonts w:ascii="Times New Roman" w:hAnsi="Times New Roman"/>
          <w:i/>
        </w:rPr>
      </w:pPr>
      <w:r w:rsidRPr="006F5BFD">
        <w:rPr>
          <w:rFonts w:ascii="Times New Roman" w:hAnsi="Times New Roman"/>
          <w:szCs w:val="24"/>
        </w:rPr>
        <w:lastRenderedPageBreak/>
        <w:t>Citujeme</w:t>
      </w:r>
      <w:r>
        <w:rPr>
          <w:rFonts w:ascii="Times New Roman" w:hAnsi="Times New Roman"/>
          <w:szCs w:val="24"/>
        </w:rPr>
        <w:t xml:space="preserve"> názor</w:t>
      </w:r>
      <w:r w:rsidRPr="006F5BFD">
        <w:rPr>
          <w:rFonts w:ascii="Times New Roman" w:hAnsi="Times New Roman"/>
          <w:szCs w:val="24"/>
        </w:rPr>
        <w:t xml:space="preserve"> advokátní kanceláře Ritter – </w:t>
      </w:r>
      <w:proofErr w:type="spellStart"/>
      <w:r w:rsidRPr="006F5BFD">
        <w:rPr>
          <w:rFonts w:ascii="Times New Roman" w:hAnsi="Times New Roman"/>
          <w:szCs w:val="24"/>
        </w:rPr>
        <w:t>Štastný</w:t>
      </w:r>
      <w:proofErr w:type="spellEnd"/>
      <w:r w:rsidRPr="006F5BFD">
        <w:rPr>
          <w:rFonts w:ascii="Times New Roman" w:hAnsi="Times New Roman"/>
          <w:szCs w:val="24"/>
        </w:rPr>
        <w:t>, dle kterého „</w:t>
      </w:r>
      <w:r w:rsidRPr="006F5BFD">
        <w:rPr>
          <w:rFonts w:ascii="Times New Roman" w:hAnsi="Times New Roman"/>
          <w:i/>
          <w:szCs w:val="24"/>
        </w:rPr>
        <w:t>v</w:t>
      </w:r>
      <w:r w:rsidRPr="006F5BFD">
        <w:rPr>
          <w:rFonts w:ascii="Times New Roman" w:hAnsi="Times New Roman"/>
          <w:i/>
        </w:rPr>
        <w:t xml:space="preserve"> daném případě tedy není možné dle našeho názoru požadovat vrácení dotace na základě porušení rozpočtové kázně, teoreticky je však možné iniciovat orgány činné v trestním řízení a přihlásit se s právem na náhradu škody. Avšak  stejně tak jako finanční odbor magistrátu města Prostějova se domníváme, že by bylo velmi obtížné prokázat skutečnost, že městu vznikla poskytnutím dotace škoda, zejména proto, že prostředky takto poskytnuté byly řádně zúčtovány a jejich použití zkontrolováno bez jakýchkoliv závad.“ </w:t>
      </w:r>
    </w:p>
    <w:p w:rsidR="00856D0B" w:rsidRDefault="00856D0B" w:rsidP="001D5475">
      <w:pPr>
        <w:jc w:val="both"/>
        <w:rPr>
          <w:rFonts w:ascii="Times New Roman" w:hAnsi="Times New Roman"/>
          <w:i/>
        </w:rPr>
      </w:pPr>
    </w:p>
    <w:p w:rsidR="00856D0B" w:rsidRPr="006F5BFD" w:rsidRDefault="00856D0B" w:rsidP="001D5475">
      <w:pPr>
        <w:jc w:val="both"/>
        <w:rPr>
          <w:rFonts w:ascii="Times New Roman" w:hAnsi="Times New Roman"/>
        </w:rPr>
      </w:pPr>
    </w:p>
    <w:p w:rsidR="001D5475" w:rsidRDefault="001D5475" w:rsidP="001D5475">
      <w:pPr>
        <w:jc w:val="both"/>
        <w:rPr>
          <w:rFonts w:ascii="Times New Roman" w:hAnsi="Times New Roman"/>
          <w:szCs w:val="24"/>
        </w:rPr>
      </w:pPr>
    </w:p>
    <w:p w:rsidR="00856D0B" w:rsidRPr="00856D0B" w:rsidRDefault="00856D0B" w:rsidP="00856D0B">
      <w:pPr>
        <w:pStyle w:val="Odstavecseseznamem"/>
        <w:ind w:left="0"/>
        <w:jc w:val="both"/>
      </w:pPr>
      <w:r w:rsidRPr="00856D0B">
        <w:t xml:space="preserve">Rada města Prostějova na své schůzi </w:t>
      </w:r>
      <w:r w:rsidR="001E6C40" w:rsidRPr="00856D0B">
        <w:t>konané</w:t>
      </w:r>
      <w:r w:rsidRPr="00856D0B">
        <w:t xml:space="preserve"> dne 20. 11. 2017 usnesením č. 71239</w:t>
      </w:r>
      <w:r w:rsidR="001E6C40" w:rsidRPr="00856D0B">
        <w:t xml:space="preserve"> </w:t>
      </w:r>
      <w:r w:rsidRPr="00856D0B">
        <w:t xml:space="preserve">doporučila Zastupitelstvu města Prostějova rozhodnout, že uvedením nepravdivých údajů v příloze žádosti o poskytnutí dotace na rok 2016 ze dne 21. 12. 2015 podané LHK Jestřábi, o. s. </w:t>
      </w:r>
      <w:r w:rsidRPr="00856D0B">
        <w:rPr>
          <w:rStyle w:val="preformatted"/>
        </w:rPr>
        <w:t xml:space="preserve">IČO </w:t>
      </w:r>
      <w:r w:rsidRPr="00856D0B">
        <w:rPr>
          <w:rStyle w:val="nowrap"/>
        </w:rPr>
        <w:t>22866388</w:t>
      </w:r>
      <w:r w:rsidRPr="00856D0B">
        <w:t xml:space="preserve"> </w:t>
      </w:r>
      <w:r w:rsidRPr="00856D0B">
        <w:rPr>
          <w:b/>
        </w:rPr>
        <w:t>nevznikla</w:t>
      </w:r>
      <w:r w:rsidRPr="00856D0B">
        <w:t xml:space="preserve"> statutárnímu městu Prostějov škoda ve výši 2 800 000,- Kč.</w:t>
      </w:r>
    </w:p>
    <w:p w:rsidR="001E6C40" w:rsidRPr="001E6C40" w:rsidRDefault="00856D0B" w:rsidP="001D5475">
      <w:pPr>
        <w:jc w:val="both"/>
        <w:rPr>
          <w:rFonts w:ascii="Times New Roman" w:hAnsi="Times New Roman"/>
          <w:color w:val="FF0000"/>
          <w:szCs w:val="24"/>
        </w:rPr>
      </w:pPr>
      <w:r>
        <w:rPr>
          <w:rFonts w:ascii="Times New Roman" w:hAnsi="Times New Roman"/>
          <w:color w:val="FF0000"/>
          <w:szCs w:val="24"/>
        </w:rPr>
        <w:t xml:space="preserve"> </w:t>
      </w:r>
    </w:p>
    <w:p w:rsidR="001D5475" w:rsidRPr="006F5BFD" w:rsidRDefault="001D5475" w:rsidP="001D5475">
      <w:pPr>
        <w:jc w:val="both"/>
        <w:rPr>
          <w:rFonts w:ascii="Times New Roman" w:hAnsi="Times New Roman"/>
          <w:b/>
          <w:szCs w:val="24"/>
        </w:rPr>
      </w:pPr>
    </w:p>
    <w:p w:rsidR="002E0D98" w:rsidRPr="00991086" w:rsidRDefault="002E0D98" w:rsidP="002E0D98">
      <w:pPr>
        <w:jc w:val="both"/>
        <w:rPr>
          <w:rFonts w:ascii="Times New Roman" w:hAnsi="Times New Roman"/>
          <w:bCs/>
          <w:szCs w:val="24"/>
        </w:rPr>
      </w:pPr>
    </w:p>
    <w:p w:rsidR="009B458B" w:rsidRPr="00D573F3" w:rsidRDefault="009B458B" w:rsidP="00D573F3">
      <w:pPr>
        <w:jc w:val="both"/>
        <w:rPr>
          <w:rFonts w:ascii="Times New Roman" w:hAnsi="Times New Roman"/>
          <w:szCs w:val="24"/>
        </w:rPr>
      </w:pPr>
    </w:p>
    <w:p w:rsidR="009B458B" w:rsidRPr="00D573F3" w:rsidRDefault="009B458B" w:rsidP="009B458B">
      <w:pPr>
        <w:pStyle w:val="Zkladntext21"/>
        <w:rPr>
          <w:sz w:val="24"/>
          <w:szCs w:val="24"/>
        </w:rPr>
      </w:pPr>
      <w:r w:rsidRPr="00D573F3">
        <w:rPr>
          <w:sz w:val="24"/>
          <w:szCs w:val="24"/>
        </w:rPr>
        <w:t>Prostějov:</w:t>
      </w:r>
      <w:r w:rsidRPr="00D573F3">
        <w:rPr>
          <w:sz w:val="24"/>
          <w:szCs w:val="24"/>
        </w:rPr>
        <w:tab/>
      </w:r>
      <w:r w:rsidR="001D5475">
        <w:rPr>
          <w:sz w:val="24"/>
          <w:szCs w:val="24"/>
        </w:rPr>
        <w:t>28. 11. 2017</w:t>
      </w:r>
    </w:p>
    <w:p w:rsidR="009B458B" w:rsidRPr="00D573F3" w:rsidRDefault="009B458B" w:rsidP="009B458B">
      <w:pPr>
        <w:pStyle w:val="Zkladntext21"/>
        <w:rPr>
          <w:sz w:val="24"/>
          <w:szCs w:val="24"/>
        </w:rPr>
      </w:pPr>
    </w:p>
    <w:p w:rsidR="009B458B" w:rsidRPr="00D573F3" w:rsidRDefault="009B458B" w:rsidP="009B458B">
      <w:pPr>
        <w:tabs>
          <w:tab w:val="left" w:pos="3969"/>
        </w:tabs>
        <w:jc w:val="both"/>
        <w:rPr>
          <w:rFonts w:ascii="Times New Roman" w:hAnsi="Times New Roman"/>
          <w:szCs w:val="24"/>
        </w:rPr>
      </w:pPr>
      <w:r w:rsidRPr="00D573F3">
        <w:rPr>
          <w:rFonts w:ascii="Times New Roman" w:hAnsi="Times New Roman"/>
          <w:szCs w:val="24"/>
        </w:rPr>
        <w:t>Osoba odpovědná za zpracování materiálu:</w:t>
      </w:r>
      <w:r w:rsidRPr="00D573F3">
        <w:rPr>
          <w:rFonts w:ascii="Times New Roman" w:hAnsi="Times New Roman"/>
          <w:szCs w:val="24"/>
        </w:rPr>
        <w:tab/>
      </w:r>
      <w:r w:rsidR="00D573F3" w:rsidRPr="00D573F3">
        <w:rPr>
          <w:rFonts w:ascii="Times New Roman" w:hAnsi="Times New Roman"/>
          <w:szCs w:val="24"/>
        </w:rPr>
        <w:t xml:space="preserve">Ing. Radim Carda, vedoucí Finančního odboru </w:t>
      </w:r>
      <w:proofErr w:type="spellStart"/>
      <w:r w:rsidR="00D573F3" w:rsidRPr="00D573F3">
        <w:rPr>
          <w:rFonts w:ascii="Times New Roman" w:hAnsi="Times New Roman"/>
          <w:szCs w:val="24"/>
        </w:rPr>
        <w:t>MMPv</w:t>
      </w:r>
      <w:proofErr w:type="spellEnd"/>
      <w:r w:rsidR="0042641B">
        <w:rPr>
          <w:rFonts w:ascii="Times New Roman" w:hAnsi="Times New Roman"/>
          <w:szCs w:val="24"/>
        </w:rPr>
        <w:t xml:space="preserve">, </w:t>
      </w:r>
      <w:proofErr w:type="gramStart"/>
      <w:r w:rsidR="0042641B">
        <w:rPr>
          <w:rFonts w:ascii="Times New Roman" w:hAnsi="Times New Roman"/>
          <w:szCs w:val="24"/>
        </w:rPr>
        <w:t>v.r.</w:t>
      </w:r>
      <w:proofErr w:type="gramEnd"/>
    </w:p>
    <w:p w:rsidR="009B458B" w:rsidRPr="00D573F3" w:rsidRDefault="009B458B" w:rsidP="009B458B">
      <w:pPr>
        <w:jc w:val="both"/>
        <w:rPr>
          <w:rFonts w:ascii="Times New Roman" w:hAnsi="Times New Roman"/>
          <w:szCs w:val="24"/>
        </w:rPr>
      </w:pPr>
    </w:p>
    <w:p w:rsidR="009B458B" w:rsidRPr="00D573F3" w:rsidRDefault="009B458B" w:rsidP="001D5475">
      <w:pPr>
        <w:jc w:val="both"/>
        <w:rPr>
          <w:rFonts w:ascii="Times New Roman" w:hAnsi="Times New Roman"/>
          <w:szCs w:val="24"/>
        </w:rPr>
      </w:pPr>
      <w:r w:rsidRPr="00D573F3">
        <w:rPr>
          <w:rFonts w:ascii="Times New Roman" w:hAnsi="Times New Roman"/>
          <w:szCs w:val="24"/>
        </w:rPr>
        <w:t>Zpracoval:</w:t>
      </w:r>
      <w:r w:rsidRPr="00D573F3">
        <w:rPr>
          <w:rFonts w:ascii="Times New Roman" w:hAnsi="Times New Roman"/>
          <w:szCs w:val="24"/>
        </w:rPr>
        <w:tab/>
      </w:r>
      <w:r w:rsidR="00D573F3" w:rsidRPr="00D573F3">
        <w:rPr>
          <w:rFonts w:ascii="Times New Roman" w:hAnsi="Times New Roman"/>
          <w:szCs w:val="24"/>
        </w:rPr>
        <w:t xml:space="preserve">Pavel Vyškovský, právník Finančního odboru </w:t>
      </w:r>
      <w:proofErr w:type="spellStart"/>
      <w:r w:rsidR="00D573F3" w:rsidRPr="00D573F3">
        <w:rPr>
          <w:rFonts w:ascii="Times New Roman" w:hAnsi="Times New Roman"/>
          <w:szCs w:val="24"/>
        </w:rPr>
        <w:t>MMPv</w:t>
      </w:r>
      <w:proofErr w:type="spellEnd"/>
      <w:r w:rsidR="0042641B">
        <w:rPr>
          <w:rFonts w:ascii="Times New Roman" w:hAnsi="Times New Roman"/>
          <w:szCs w:val="24"/>
        </w:rPr>
        <w:t xml:space="preserve">, </w:t>
      </w:r>
      <w:proofErr w:type="gramStart"/>
      <w:r w:rsidR="0042641B">
        <w:rPr>
          <w:rFonts w:ascii="Times New Roman" w:hAnsi="Times New Roman"/>
          <w:szCs w:val="24"/>
        </w:rPr>
        <w:t>v.r.</w:t>
      </w:r>
      <w:bookmarkStart w:id="0" w:name="_GoBack"/>
      <w:bookmarkEnd w:id="0"/>
      <w:proofErr w:type="gramEnd"/>
    </w:p>
    <w:p w:rsidR="009B458B" w:rsidRPr="00D573F3" w:rsidRDefault="009B458B" w:rsidP="009B458B">
      <w:pPr>
        <w:jc w:val="both"/>
        <w:rPr>
          <w:rFonts w:ascii="Times New Roman" w:hAnsi="Times New Roman"/>
          <w:szCs w:val="24"/>
        </w:rPr>
      </w:pPr>
      <w:r w:rsidRPr="00D573F3">
        <w:rPr>
          <w:rFonts w:ascii="Times New Roman" w:hAnsi="Times New Roman"/>
          <w:szCs w:val="24"/>
        </w:rPr>
        <w:tab/>
      </w:r>
      <w:r w:rsidRPr="00D573F3">
        <w:rPr>
          <w:rFonts w:ascii="Times New Roman" w:hAnsi="Times New Roman"/>
          <w:szCs w:val="24"/>
        </w:rPr>
        <w:tab/>
      </w:r>
    </w:p>
    <w:p w:rsidR="001263DE" w:rsidRDefault="001263DE">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pPr>
        <w:rPr>
          <w:rFonts w:ascii="Times New Roman" w:hAnsi="Times New Roman"/>
        </w:rPr>
      </w:pPr>
    </w:p>
    <w:sectPr w:rsidR="00D573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C1" w:rsidRDefault="00C434C1" w:rsidP="00D573F3">
      <w:r>
        <w:separator/>
      </w:r>
    </w:p>
  </w:endnote>
  <w:endnote w:type="continuationSeparator" w:id="0">
    <w:p w:rsidR="00C434C1" w:rsidRDefault="00C434C1" w:rsidP="00D5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C1" w:rsidRDefault="00C434C1" w:rsidP="00D573F3">
      <w:r>
        <w:separator/>
      </w:r>
    </w:p>
  </w:footnote>
  <w:footnote w:type="continuationSeparator" w:id="0">
    <w:p w:rsidR="00C434C1" w:rsidRDefault="00C434C1" w:rsidP="00D57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4DB"/>
    <w:multiLevelType w:val="hybridMultilevel"/>
    <w:tmpl w:val="93AEE9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03AEF"/>
    <w:multiLevelType w:val="hybridMultilevel"/>
    <w:tmpl w:val="0074B8B0"/>
    <w:lvl w:ilvl="0" w:tplc="5C8CCAA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4B20099"/>
    <w:multiLevelType w:val="hybridMultilevel"/>
    <w:tmpl w:val="F60CE146"/>
    <w:lvl w:ilvl="0" w:tplc="C0DC51F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65251279"/>
    <w:multiLevelType w:val="hybridMultilevel"/>
    <w:tmpl w:val="38E05B4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671148D9"/>
    <w:multiLevelType w:val="hybridMultilevel"/>
    <w:tmpl w:val="7DD86C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A954FC"/>
    <w:multiLevelType w:val="hybridMultilevel"/>
    <w:tmpl w:val="A8A2CD6C"/>
    <w:lvl w:ilvl="0" w:tplc="D6DC4A24">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8B"/>
    <w:rsid w:val="000631B5"/>
    <w:rsid w:val="000B7C0D"/>
    <w:rsid w:val="0010417F"/>
    <w:rsid w:val="001263DE"/>
    <w:rsid w:val="001524B5"/>
    <w:rsid w:val="001544D7"/>
    <w:rsid w:val="001D5475"/>
    <w:rsid w:val="001D6CDE"/>
    <w:rsid w:val="001E6C40"/>
    <w:rsid w:val="00275F4B"/>
    <w:rsid w:val="002E0D98"/>
    <w:rsid w:val="00310F80"/>
    <w:rsid w:val="004258CC"/>
    <w:rsid w:val="0042641B"/>
    <w:rsid w:val="004B5E88"/>
    <w:rsid w:val="004B680E"/>
    <w:rsid w:val="004D7CA3"/>
    <w:rsid w:val="00624C96"/>
    <w:rsid w:val="00687378"/>
    <w:rsid w:val="006D678F"/>
    <w:rsid w:val="006E035F"/>
    <w:rsid w:val="00706654"/>
    <w:rsid w:val="0071253C"/>
    <w:rsid w:val="007D4C48"/>
    <w:rsid w:val="00856D0B"/>
    <w:rsid w:val="009B458B"/>
    <w:rsid w:val="009E23BA"/>
    <w:rsid w:val="00A923A7"/>
    <w:rsid w:val="00B4503F"/>
    <w:rsid w:val="00B812A4"/>
    <w:rsid w:val="00B849F3"/>
    <w:rsid w:val="00BC2420"/>
    <w:rsid w:val="00C434C1"/>
    <w:rsid w:val="00C7275C"/>
    <w:rsid w:val="00D26910"/>
    <w:rsid w:val="00D573F3"/>
    <w:rsid w:val="00DA1313"/>
    <w:rsid w:val="00E51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458B"/>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makra">
    <w:name w:val="macro"/>
    <w:link w:val="TextmakraChar"/>
    <w:unhideWhenUsed/>
    <w:rsid w:val="009B458B"/>
    <w:pPr>
      <w:tabs>
        <w:tab w:val="left" w:pos="480"/>
        <w:tab w:val="left" w:pos="960"/>
        <w:tab w:val="left" w:pos="1440"/>
        <w:tab w:val="left" w:pos="1920"/>
        <w:tab w:val="left" w:pos="2400"/>
        <w:tab w:val="left" w:pos="2880"/>
        <w:tab w:val="left" w:pos="3360"/>
        <w:tab w:val="left" w:pos="3840"/>
        <w:tab w:val="left" w:pos="4320"/>
      </w:tabs>
    </w:pPr>
    <w:rPr>
      <w:rFonts w:eastAsia="Times New Roman" w:cs="Times New Roman"/>
      <w:sz w:val="20"/>
      <w:szCs w:val="20"/>
      <w:lang w:eastAsia="cs-CZ"/>
    </w:rPr>
  </w:style>
  <w:style w:type="character" w:customStyle="1" w:styleId="TextmakraChar">
    <w:name w:val="Text makra Char"/>
    <w:basedOn w:val="Standardnpsmoodstavce"/>
    <w:link w:val="Textmakra"/>
    <w:rsid w:val="009B458B"/>
    <w:rPr>
      <w:rFonts w:eastAsia="Times New Roman" w:cs="Times New Roman"/>
      <w:sz w:val="20"/>
      <w:szCs w:val="20"/>
      <w:lang w:eastAsia="cs-CZ"/>
    </w:rPr>
  </w:style>
  <w:style w:type="paragraph" w:styleId="Zkladntext">
    <w:name w:val="Body Text"/>
    <w:basedOn w:val="Normln"/>
    <w:link w:val="ZkladntextChar"/>
    <w:unhideWhenUsed/>
    <w:rsid w:val="009B458B"/>
    <w:pPr>
      <w:spacing w:after="120"/>
    </w:pPr>
  </w:style>
  <w:style w:type="character" w:customStyle="1" w:styleId="ZkladntextChar">
    <w:name w:val="Základní text Char"/>
    <w:basedOn w:val="Standardnpsmoodstavce"/>
    <w:link w:val="Zkladntext"/>
    <w:rsid w:val="009B458B"/>
    <w:rPr>
      <w:rFonts w:ascii="Arial" w:eastAsia="Times New Roman" w:hAnsi="Arial" w:cs="Times New Roman"/>
      <w:sz w:val="24"/>
      <w:szCs w:val="20"/>
      <w:lang w:eastAsia="cs-CZ"/>
    </w:rPr>
  </w:style>
  <w:style w:type="paragraph" w:styleId="Datum">
    <w:name w:val="Date"/>
    <w:basedOn w:val="Normln"/>
    <w:next w:val="Normln"/>
    <w:link w:val="DatumChar"/>
    <w:unhideWhenUsed/>
    <w:rsid w:val="009B458B"/>
  </w:style>
  <w:style w:type="character" w:customStyle="1" w:styleId="DatumChar">
    <w:name w:val="Datum Char"/>
    <w:basedOn w:val="Standardnpsmoodstavce"/>
    <w:link w:val="Datum"/>
    <w:rsid w:val="009B458B"/>
    <w:rPr>
      <w:rFonts w:ascii="Arial" w:eastAsia="Times New Roman" w:hAnsi="Arial" w:cs="Times New Roman"/>
      <w:sz w:val="24"/>
      <w:szCs w:val="20"/>
      <w:lang w:eastAsia="cs-CZ"/>
    </w:rPr>
  </w:style>
  <w:style w:type="paragraph" w:styleId="Bezmezer">
    <w:name w:val="No Spacing"/>
    <w:uiPriority w:val="1"/>
    <w:qFormat/>
    <w:rsid w:val="009B458B"/>
    <w:rPr>
      <w:rFonts w:ascii="Arial" w:eastAsia="Times New Roman" w:hAnsi="Arial" w:cs="Times New Roman"/>
      <w:sz w:val="24"/>
      <w:szCs w:val="20"/>
      <w:lang w:eastAsia="cs-CZ"/>
    </w:rPr>
  </w:style>
  <w:style w:type="paragraph" w:customStyle="1" w:styleId="Zkladntext21">
    <w:name w:val="Základní text 21"/>
    <w:basedOn w:val="Normln"/>
    <w:rsid w:val="009B458B"/>
    <w:pPr>
      <w:jc w:val="both"/>
    </w:pPr>
    <w:rPr>
      <w:rFonts w:ascii="Times New Roman" w:hAnsi="Times New Roman"/>
      <w:sz w:val="20"/>
    </w:rPr>
  </w:style>
  <w:style w:type="character" w:customStyle="1" w:styleId="BodyText3Char">
    <w:name w:val="Body Text 3 Char"/>
    <w:link w:val="Zkladntext31"/>
    <w:locked/>
    <w:rsid w:val="009B458B"/>
    <w:rPr>
      <w:b/>
      <w:lang w:val="x-none" w:eastAsia="x-none"/>
    </w:rPr>
  </w:style>
  <w:style w:type="paragraph" w:customStyle="1" w:styleId="Zkladntext31">
    <w:name w:val="Základní text 31"/>
    <w:basedOn w:val="Normln"/>
    <w:link w:val="BodyText3Char"/>
    <w:rsid w:val="009B458B"/>
    <w:rPr>
      <w:rFonts w:ascii="Times New Roman" w:eastAsiaTheme="minorHAnsi" w:hAnsi="Times New Roman" w:cstheme="minorBidi"/>
      <w:b/>
      <w:sz w:val="22"/>
      <w:szCs w:val="22"/>
      <w:lang w:val="x-none" w:eastAsia="x-none"/>
    </w:rPr>
  </w:style>
  <w:style w:type="paragraph" w:styleId="Odstavecseseznamem">
    <w:name w:val="List Paragraph"/>
    <w:basedOn w:val="Normln"/>
    <w:uiPriority w:val="34"/>
    <w:qFormat/>
    <w:rsid w:val="00D573F3"/>
    <w:pPr>
      <w:ind w:left="720"/>
      <w:contextualSpacing/>
    </w:pPr>
    <w:rPr>
      <w:rFonts w:ascii="Times New Roman" w:hAnsi="Times New Roman"/>
      <w:szCs w:val="24"/>
    </w:rPr>
  </w:style>
  <w:style w:type="paragraph" w:styleId="Textbubliny">
    <w:name w:val="Balloon Text"/>
    <w:basedOn w:val="Normln"/>
    <w:link w:val="TextbublinyChar"/>
    <w:uiPriority w:val="99"/>
    <w:semiHidden/>
    <w:unhideWhenUsed/>
    <w:rsid w:val="00D573F3"/>
    <w:rPr>
      <w:rFonts w:ascii="Tahoma" w:hAnsi="Tahoma" w:cs="Tahoma"/>
      <w:sz w:val="16"/>
      <w:szCs w:val="16"/>
    </w:rPr>
  </w:style>
  <w:style w:type="character" w:customStyle="1" w:styleId="TextbublinyChar">
    <w:name w:val="Text bubliny Char"/>
    <w:basedOn w:val="Standardnpsmoodstavce"/>
    <w:link w:val="Textbubliny"/>
    <w:uiPriority w:val="99"/>
    <w:semiHidden/>
    <w:rsid w:val="00D573F3"/>
    <w:rPr>
      <w:rFonts w:ascii="Tahoma" w:eastAsia="Times New Roman" w:hAnsi="Tahoma" w:cs="Tahoma"/>
      <w:sz w:val="16"/>
      <w:szCs w:val="16"/>
      <w:lang w:eastAsia="cs-CZ"/>
    </w:rPr>
  </w:style>
  <w:style w:type="paragraph" w:styleId="Zhlav">
    <w:name w:val="header"/>
    <w:basedOn w:val="Normln"/>
    <w:link w:val="ZhlavChar"/>
    <w:uiPriority w:val="99"/>
    <w:unhideWhenUsed/>
    <w:rsid w:val="00D573F3"/>
    <w:pPr>
      <w:tabs>
        <w:tab w:val="center" w:pos="4536"/>
        <w:tab w:val="right" w:pos="9072"/>
      </w:tabs>
    </w:pPr>
  </w:style>
  <w:style w:type="character" w:customStyle="1" w:styleId="ZhlavChar">
    <w:name w:val="Záhlaví Char"/>
    <w:basedOn w:val="Standardnpsmoodstavce"/>
    <w:link w:val="Zhlav"/>
    <w:uiPriority w:val="99"/>
    <w:rsid w:val="00D573F3"/>
    <w:rPr>
      <w:rFonts w:ascii="Arial" w:eastAsia="Times New Roman" w:hAnsi="Arial" w:cs="Times New Roman"/>
      <w:sz w:val="24"/>
      <w:szCs w:val="20"/>
      <w:lang w:eastAsia="cs-CZ"/>
    </w:rPr>
  </w:style>
  <w:style w:type="paragraph" w:styleId="Zpat">
    <w:name w:val="footer"/>
    <w:basedOn w:val="Normln"/>
    <w:link w:val="ZpatChar"/>
    <w:uiPriority w:val="99"/>
    <w:unhideWhenUsed/>
    <w:rsid w:val="00D573F3"/>
    <w:pPr>
      <w:tabs>
        <w:tab w:val="center" w:pos="4536"/>
        <w:tab w:val="right" w:pos="9072"/>
      </w:tabs>
    </w:pPr>
  </w:style>
  <w:style w:type="character" w:customStyle="1" w:styleId="ZpatChar">
    <w:name w:val="Zápatí Char"/>
    <w:basedOn w:val="Standardnpsmoodstavce"/>
    <w:link w:val="Zpat"/>
    <w:uiPriority w:val="99"/>
    <w:rsid w:val="00D573F3"/>
    <w:rPr>
      <w:rFonts w:ascii="Arial" w:eastAsia="Times New Roman" w:hAnsi="Arial" w:cs="Times New Roman"/>
      <w:sz w:val="24"/>
      <w:szCs w:val="20"/>
      <w:lang w:eastAsia="cs-CZ"/>
    </w:rPr>
  </w:style>
  <w:style w:type="paragraph" w:styleId="Normlnweb">
    <w:name w:val="Normal (Web)"/>
    <w:basedOn w:val="Normln"/>
    <w:uiPriority w:val="99"/>
    <w:semiHidden/>
    <w:unhideWhenUsed/>
    <w:rsid w:val="002E0D98"/>
    <w:pPr>
      <w:spacing w:before="100" w:beforeAutospacing="1" w:after="100" w:afterAutospacing="1"/>
    </w:pPr>
    <w:rPr>
      <w:rFonts w:ascii="Times New Roman" w:eastAsiaTheme="minorHAnsi" w:hAnsi="Times New Roman"/>
      <w:color w:val="000000"/>
      <w:szCs w:val="24"/>
    </w:rPr>
  </w:style>
  <w:style w:type="character" w:customStyle="1" w:styleId="preformatted">
    <w:name w:val="preformatted"/>
    <w:basedOn w:val="Standardnpsmoodstavce"/>
    <w:rsid w:val="002E0D98"/>
  </w:style>
  <w:style w:type="character" w:customStyle="1" w:styleId="nowrap">
    <w:name w:val="nowrap"/>
    <w:basedOn w:val="Standardnpsmoodstavce"/>
    <w:rsid w:val="002E0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458B"/>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makra">
    <w:name w:val="macro"/>
    <w:link w:val="TextmakraChar"/>
    <w:unhideWhenUsed/>
    <w:rsid w:val="009B458B"/>
    <w:pPr>
      <w:tabs>
        <w:tab w:val="left" w:pos="480"/>
        <w:tab w:val="left" w:pos="960"/>
        <w:tab w:val="left" w:pos="1440"/>
        <w:tab w:val="left" w:pos="1920"/>
        <w:tab w:val="left" w:pos="2400"/>
        <w:tab w:val="left" w:pos="2880"/>
        <w:tab w:val="left" w:pos="3360"/>
        <w:tab w:val="left" w:pos="3840"/>
        <w:tab w:val="left" w:pos="4320"/>
      </w:tabs>
    </w:pPr>
    <w:rPr>
      <w:rFonts w:eastAsia="Times New Roman" w:cs="Times New Roman"/>
      <w:sz w:val="20"/>
      <w:szCs w:val="20"/>
      <w:lang w:eastAsia="cs-CZ"/>
    </w:rPr>
  </w:style>
  <w:style w:type="character" w:customStyle="1" w:styleId="TextmakraChar">
    <w:name w:val="Text makra Char"/>
    <w:basedOn w:val="Standardnpsmoodstavce"/>
    <w:link w:val="Textmakra"/>
    <w:rsid w:val="009B458B"/>
    <w:rPr>
      <w:rFonts w:eastAsia="Times New Roman" w:cs="Times New Roman"/>
      <w:sz w:val="20"/>
      <w:szCs w:val="20"/>
      <w:lang w:eastAsia="cs-CZ"/>
    </w:rPr>
  </w:style>
  <w:style w:type="paragraph" w:styleId="Zkladntext">
    <w:name w:val="Body Text"/>
    <w:basedOn w:val="Normln"/>
    <w:link w:val="ZkladntextChar"/>
    <w:unhideWhenUsed/>
    <w:rsid w:val="009B458B"/>
    <w:pPr>
      <w:spacing w:after="120"/>
    </w:pPr>
  </w:style>
  <w:style w:type="character" w:customStyle="1" w:styleId="ZkladntextChar">
    <w:name w:val="Základní text Char"/>
    <w:basedOn w:val="Standardnpsmoodstavce"/>
    <w:link w:val="Zkladntext"/>
    <w:rsid w:val="009B458B"/>
    <w:rPr>
      <w:rFonts w:ascii="Arial" w:eastAsia="Times New Roman" w:hAnsi="Arial" w:cs="Times New Roman"/>
      <w:sz w:val="24"/>
      <w:szCs w:val="20"/>
      <w:lang w:eastAsia="cs-CZ"/>
    </w:rPr>
  </w:style>
  <w:style w:type="paragraph" w:styleId="Datum">
    <w:name w:val="Date"/>
    <w:basedOn w:val="Normln"/>
    <w:next w:val="Normln"/>
    <w:link w:val="DatumChar"/>
    <w:unhideWhenUsed/>
    <w:rsid w:val="009B458B"/>
  </w:style>
  <w:style w:type="character" w:customStyle="1" w:styleId="DatumChar">
    <w:name w:val="Datum Char"/>
    <w:basedOn w:val="Standardnpsmoodstavce"/>
    <w:link w:val="Datum"/>
    <w:rsid w:val="009B458B"/>
    <w:rPr>
      <w:rFonts w:ascii="Arial" w:eastAsia="Times New Roman" w:hAnsi="Arial" w:cs="Times New Roman"/>
      <w:sz w:val="24"/>
      <w:szCs w:val="20"/>
      <w:lang w:eastAsia="cs-CZ"/>
    </w:rPr>
  </w:style>
  <w:style w:type="paragraph" w:styleId="Bezmezer">
    <w:name w:val="No Spacing"/>
    <w:uiPriority w:val="1"/>
    <w:qFormat/>
    <w:rsid w:val="009B458B"/>
    <w:rPr>
      <w:rFonts w:ascii="Arial" w:eastAsia="Times New Roman" w:hAnsi="Arial" w:cs="Times New Roman"/>
      <w:sz w:val="24"/>
      <w:szCs w:val="20"/>
      <w:lang w:eastAsia="cs-CZ"/>
    </w:rPr>
  </w:style>
  <w:style w:type="paragraph" w:customStyle="1" w:styleId="Zkladntext21">
    <w:name w:val="Základní text 21"/>
    <w:basedOn w:val="Normln"/>
    <w:rsid w:val="009B458B"/>
    <w:pPr>
      <w:jc w:val="both"/>
    </w:pPr>
    <w:rPr>
      <w:rFonts w:ascii="Times New Roman" w:hAnsi="Times New Roman"/>
      <w:sz w:val="20"/>
    </w:rPr>
  </w:style>
  <w:style w:type="character" w:customStyle="1" w:styleId="BodyText3Char">
    <w:name w:val="Body Text 3 Char"/>
    <w:link w:val="Zkladntext31"/>
    <w:locked/>
    <w:rsid w:val="009B458B"/>
    <w:rPr>
      <w:b/>
      <w:lang w:val="x-none" w:eastAsia="x-none"/>
    </w:rPr>
  </w:style>
  <w:style w:type="paragraph" w:customStyle="1" w:styleId="Zkladntext31">
    <w:name w:val="Základní text 31"/>
    <w:basedOn w:val="Normln"/>
    <w:link w:val="BodyText3Char"/>
    <w:rsid w:val="009B458B"/>
    <w:rPr>
      <w:rFonts w:ascii="Times New Roman" w:eastAsiaTheme="minorHAnsi" w:hAnsi="Times New Roman" w:cstheme="minorBidi"/>
      <w:b/>
      <w:sz w:val="22"/>
      <w:szCs w:val="22"/>
      <w:lang w:val="x-none" w:eastAsia="x-none"/>
    </w:rPr>
  </w:style>
  <w:style w:type="paragraph" w:styleId="Odstavecseseznamem">
    <w:name w:val="List Paragraph"/>
    <w:basedOn w:val="Normln"/>
    <w:uiPriority w:val="34"/>
    <w:qFormat/>
    <w:rsid w:val="00D573F3"/>
    <w:pPr>
      <w:ind w:left="720"/>
      <w:contextualSpacing/>
    </w:pPr>
    <w:rPr>
      <w:rFonts w:ascii="Times New Roman" w:hAnsi="Times New Roman"/>
      <w:szCs w:val="24"/>
    </w:rPr>
  </w:style>
  <w:style w:type="paragraph" w:styleId="Textbubliny">
    <w:name w:val="Balloon Text"/>
    <w:basedOn w:val="Normln"/>
    <w:link w:val="TextbublinyChar"/>
    <w:uiPriority w:val="99"/>
    <w:semiHidden/>
    <w:unhideWhenUsed/>
    <w:rsid w:val="00D573F3"/>
    <w:rPr>
      <w:rFonts w:ascii="Tahoma" w:hAnsi="Tahoma" w:cs="Tahoma"/>
      <w:sz w:val="16"/>
      <w:szCs w:val="16"/>
    </w:rPr>
  </w:style>
  <w:style w:type="character" w:customStyle="1" w:styleId="TextbublinyChar">
    <w:name w:val="Text bubliny Char"/>
    <w:basedOn w:val="Standardnpsmoodstavce"/>
    <w:link w:val="Textbubliny"/>
    <w:uiPriority w:val="99"/>
    <w:semiHidden/>
    <w:rsid w:val="00D573F3"/>
    <w:rPr>
      <w:rFonts w:ascii="Tahoma" w:eastAsia="Times New Roman" w:hAnsi="Tahoma" w:cs="Tahoma"/>
      <w:sz w:val="16"/>
      <w:szCs w:val="16"/>
      <w:lang w:eastAsia="cs-CZ"/>
    </w:rPr>
  </w:style>
  <w:style w:type="paragraph" w:styleId="Zhlav">
    <w:name w:val="header"/>
    <w:basedOn w:val="Normln"/>
    <w:link w:val="ZhlavChar"/>
    <w:uiPriority w:val="99"/>
    <w:unhideWhenUsed/>
    <w:rsid w:val="00D573F3"/>
    <w:pPr>
      <w:tabs>
        <w:tab w:val="center" w:pos="4536"/>
        <w:tab w:val="right" w:pos="9072"/>
      </w:tabs>
    </w:pPr>
  </w:style>
  <w:style w:type="character" w:customStyle="1" w:styleId="ZhlavChar">
    <w:name w:val="Záhlaví Char"/>
    <w:basedOn w:val="Standardnpsmoodstavce"/>
    <w:link w:val="Zhlav"/>
    <w:uiPriority w:val="99"/>
    <w:rsid w:val="00D573F3"/>
    <w:rPr>
      <w:rFonts w:ascii="Arial" w:eastAsia="Times New Roman" w:hAnsi="Arial" w:cs="Times New Roman"/>
      <w:sz w:val="24"/>
      <w:szCs w:val="20"/>
      <w:lang w:eastAsia="cs-CZ"/>
    </w:rPr>
  </w:style>
  <w:style w:type="paragraph" w:styleId="Zpat">
    <w:name w:val="footer"/>
    <w:basedOn w:val="Normln"/>
    <w:link w:val="ZpatChar"/>
    <w:uiPriority w:val="99"/>
    <w:unhideWhenUsed/>
    <w:rsid w:val="00D573F3"/>
    <w:pPr>
      <w:tabs>
        <w:tab w:val="center" w:pos="4536"/>
        <w:tab w:val="right" w:pos="9072"/>
      </w:tabs>
    </w:pPr>
  </w:style>
  <w:style w:type="character" w:customStyle="1" w:styleId="ZpatChar">
    <w:name w:val="Zápatí Char"/>
    <w:basedOn w:val="Standardnpsmoodstavce"/>
    <w:link w:val="Zpat"/>
    <w:uiPriority w:val="99"/>
    <w:rsid w:val="00D573F3"/>
    <w:rPr>
      <w:rFonts w:ascii="Arial" w:eastAsia="Times New Roman" w:hAnsi="Arial" w:cs="Times New Roman"/>
      <w:sz w:val="24"/>
      <w:szCs w:val="20"/>
      <w:lang w:eastAsia="cs-CZ"/>
    </w:rPr>
  </w:style>
  <w:style w:type="paragraph" w:styleId="Normlnweb">
    <w:name w:val="Normal (Web)"/>
    <w:basedOn w:val="Normln"/>
    <w:uiPriority w:val="99"/>
    <w:semiHidden/>
    <w:unhideWhenUsed/>
    <w:rsid w:val="002E0D98"/>
    <w:pPr>
      <w:spacing w:before="100" w:beforeAutospacing="1" w:after="100" w:afterAutospacing="1"/>
    </w:pPr>
    <w:rPr>
      <w:rFonts w:ascii="Times New Roman" w:eastAsiaTheme="minorHAnsi" w:hAnsi="Times New Roman"/>
      <w:color w:val="000000"/>
      <w:szCs w:val="24"/>
    </w:rPr>
  </w:style>
  <w:style w:type="character" w:customStyle="1" w:styleId="preformatted">
    <w:name w:val="preformatted"/>
    <w:basedOn w:val="Standardnpsmoodstavce"/>
    <w:rsid w:val="002E0D98"/>
  </w:style>
  <w:style w:type="character" w:customStyle="1" w:styleId="nowrap">
    <w:name w:val="nowrap"/>
    <w:basedOn w:val="Standardnpsmoodstavce"/>
    <w:rsid w:val="002E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5031">
      <w:bodyDiv w:val="1"/>
      <w:marLeft w:val="0"/>
      <w:marRight w:val="0"/>
      <w:marTop w:val="0"/>
      <w:marBottom w:val="0"/>
      <w:divBdr>
        <w:top w:val="none" w:sz="0" w:space="0" w:color="auto"/>
        <w:left w:val="none" w:sz="0" w:space="0" w:color="auto"/>
        <w:bottom w:val="none" w:sz="0" w:space="0" w:color="auto"/>
        <w:right w:val="none" w:sz="0" w:space="0" w:color="auto"/>
      </w:divBdr>
    </w:div>
    <w:div w:id="13319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1734</Words>
  <Characters>10231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Vyškovský Pavel</dc:creator>
  <cp:lastModifiedBy>Vyškovský Pavel</cp:lastModifiedBy>
  <cp:revision>5</cp:revision>
  <cp:lastPrinted>2017-11-28T06:40:00Z</cp:lastPrinted>
  <dcterms:created xsi:type="dcterms:W3CDTF">2017-11-27T07:43:00Z</dcterms:created>
  <dcterms:modified xsi:type="dcterms:W3CDTF">2017-11-30T11:07:00Z</dcterms:modified>
</cp:coreProperties>
</file>