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CE7" w:rsidRDefault="001B7CE7" w:rsidP="003F2638">
      <w:pPr>
        <w:rPr>
          <w:rFonts w:ascii="Arial" w:hAnsi="Arial"/>
          <w:b/>
          <w:sz w:val="28"/>
          <w:szCs w:val="28"/>
        </w:rPr>
      </w:pPr>
    </w:p>
    <w:p w:rsidR="001B7CE7" w:rsidRDefault="001B7CE7" w:rsidP="003F2638">
      <w:pPr>
        <w:rPr>
          <w:rFonts w:ascii="Arial" w:hAnsi="Arial"/>
          <w:b/>
          <w:sz w:val="28"/>
          <w:szCs w:val="28"/>
        </w:rPr>
      </w:pPr>
    </w:p>
    <w:p w:rsidR="001B7CE7" w:rsidRDefault="001B7CE7" w:rsidP="003F2638">
      <w:pPr>
        <w:rPr>
          <w:rFonts w:ascii="Arial" w:hAnsi="Arial"/>
          <w:b/>
          <w:sz w:val="28"/>
          <w:szCs w:val="28"/>
        </w:rPr>
      </w:pPr>
    </w:p>
    <w:p w:rsidR="003F2638" w:rsidRDefault="003F2638" w:rsidP="003F2638">
      <w:pPr>
        <w:rPr>
          <w:rFonts w:ascii="Arial" w:hAnsi="Arial"/>
          <w:b/>
          <w:color w:val="FF0000"/>
          <w:sz w:val="28"/>
          <w:szCs w:val="28"/>
        </w:rPr>
      </w:pPr>
      <w:r>
        <w:rPr>
          <w:rFonts w:ascii="Arial" w:hAnsi="Arial"/>
          <w:b/>
          <w:sz w:val="28"/>
          <w:szCs w:val="28"/>
        </w:rPr>
        <w:t xml:space="preserve">M a t e r i á l </w:t>
      </w:r>
    </w:p>
    <w:p w:rsidR="003F2638" w:rsidRDefault="003F2638" w:rsidP="003F2638">
      <w:pPr>
        <w:rPr>
          <w:rFonts w:ascii="Arial" w:hAnsi="Arial"/>
          <w:b/>
        </w:rPr>
      </w:pPr>
      <w:r>
        <w:rPr>
          <w:rFonts w:ascii="Arial" w:hAnsi="Arial"/>
          <w:b/>
          <w:u w:val="single"/>
        </w:rPr>
        <w:t>pro zasedání Zastupitelstva města Prostějova, konaného dne 12.6.2017</w:t>
      </w:r>
    </w:p>
    <w:p w:rsidR="003F2638" w:rsidRDefault="003F2638" w:rsidP="003F2638">
      <w:pPr>
        <w:rPr>
          <w:rFonts w:ascii="Arial" w:hAnsi="Arial"/>
          <w:b/>
        </w:rPr>
      </w:pPr>
    </w:p>
    <w:p w:rsidR="003F2638" w:rsidRDefault="003F2638" w:rsidP="003F2638">
      <w:pPr>
        <w:rPr>
          <w:rFonts w:ascii="Arial" w:hAnsi="Arial"/>
          <w:b/>
        </w:rPr>
      </w:pPr>
    </w:p>
    <w:p w:rsidR="003F2638" w:rsidRDefault="003F2638" w:rsidP="003F2638">
      <w:pPr>
        <w:pStyle w:val="Zkladntext3"/>
        <w:rPr>
          <w:rFonts w:ascii="Arial" w:hAnsi="Arial" w:cs="Arial"/>
          <w:b/>
        </w:rPr>
      </w:pPr>
      <w:r>
        <w:rPr>
          <w:rFonts w:ascii="Arial" w:hAnsi="Arial" w:cs="Arial"/>
          <w:b/>
          <w:bCs/>
        </w:rPr>
        <w:t>Název materiálu:</w:t>
      </w:r>
      <w:r>
        <w:rPr>
          <w:rFonts w:ascii="Arial" w:hAnsi="Arial" w:cs="Arial"/>
        </w:rPr>
        <w:t xml:space="preserve">  Plán odpadového hospodářství města Prostějova na období  2017- 2023</w:t>
      </w:r>
    </w:p>
    <w:p w:rsidR="003F2638" w:rsidRDefault="003F2638" w:rsidP="003F2638">
      <w:pPr>
        <w:rPr>
          <w:rFonts w:ascii="Arial" w:hAnsi="Arial" w:cs="Arial"/>
          <w:sz w:val="20"/>
          <w:szCs w:val="20"/>
        </w:rPr>
      </w:pPr>
    </w:p>
    <w:p w:rsidR="003F2638" w:rsidRDefault="003F2638" w:rsidP="003F2638">
      <w:pPr>
        <w:rPr>
          <w:rFonts w:ascii="Arial" w:hAnsi="Arial" w:cs="Arial"/>
          <w:b/>
          <w:bCs/>
          <w:sz w:val="20"/>
          <w:szCs w:val="20"/>
        </w:rPr>
      </w:pPr>
      <w:r>
        <w:rPr>
          <w:rFonts w:ascii="Arial" w:hAnsi="Arial" w:cs="Arial"/>
          <w:sz w:val="20"/>
          <w:szCs w:val="20"/>
        </w:rPr>
        <w:t>Předkládá:</w:t>
      </w:r>
      <w:r w:rsidR="001B7CE7">
        <w:rPr>
          <w:rFonts w:ascii="Arial" w:hAnsi="Arial" w:cs="Arial"/>
          <w:b/>
          <w:bCs/>
          <w:sz w:val="20"/>
          <w:szCs w:val="20"/>
        </w:rPr>
        <w:t xml:space="preserve">          </w:t>
      </w:r>
      <w:r>
        <w:rPr>
          <w:rFonts w:ascii="Arial" w:hAnsi="Arial" w:cs="Arial"/>
          <w:b/>
          <w:bCs/>
          <w:sz w:val="20"/>
          <w:szCs w:val="20"/>
        </w:rPr>
        <w:t xml:space="preserve">Rada města Prostějova </w:t>
      </w:r>
    </w:p>
    <w:p w:rsidR="003F2638" w:rsidRDefault="003F2638" w:rsidP="003F2638">
      <w:pPr>
        <w:rPr>
          <w:rFonts w:ascii="Arial" w:hAnsi="Arial" w:cs="Arial"/>
          <w:b/>
          <w:color w:val="000000"/>
          <w:spacing w:val="-8"/>
          <w:sz w:val="20"/>
          <w:szCs w:val="20"/>
        </w:rPr>
      </w:pPr>
      <w:r>
        <w:rPr>
          <w:rFonts w:ascii="Arial" w:hAnsi="Arial" w:cs="Arial"/>
          <w:b/>
          <w:bCs/>
          <w:sz w:val="20"/>
          <w:szCs w:val="20"/>
        </w:rPr>
        <w:t xml:space="preserve">                            Mgr.</w:t>
      </w:r>
      <w:r w:rsidR="001B7CE7">
        <w:rPr>
          <w:rFonts w:ascii="Arial" w:hAnsi="Arial" w:cs="Arial"/>
          <w:b/>
          <w:bCs/>
          <w:sz w:val="20"/>
          <w:szCs w:val="20"/>
        </w:rPr>
        <w:t xml:space="preserve"> Jiří Pospíšil</w:t>
      </w:r>
      <w:r>
        <w:rPr>
          <w:rFonts w:ascii="Arial" w:hAnsi="Arial" w:cs="Arial"/>
          <w:b/>
          <w:bCs/>
          <w:sz w:val="20"/>
          <w:szCs w:val="20"/>
        </w:rPr>
        <w:t xml:space="preserve">, </w:t>
      </w:r>
      <w:r w:rsidR="00721B4D">
        <w:rPr>
          <w:rFonts w:ascii="Arial" w:hAnsi="Arial" w:cs="Arial"/>
          <w:b/>
          <w:bCs/>
          <w:sz w:val="20"/>
          <w:szCs w:val="20"/>
        </w:rPr>
        <w:t xml:space="preserve">v.r., </w:t>
      </w:r>
      <w:r>
        <w:rPr>
          <w:rFonts w:ascii="Arial" w:hAnsi="Arial" w:cs="Arial"/>
          <w:b/>
          <w:sz w:val="20"/>
          <w:szCs w:val="20"/>
        </w:rPr>
        <w:t>náměst</w:t>
      </w:r>
      <w:r w:rsidR="001B7CE7">
        <w:rPr>
          <w:rFonts w:ascii="Arial" w:hAnsi="Arial" w:cs="Arial"/>
          <w:b/>
          <w:sz w:val="20"/>
          <w:szCs w:val="20"/>
        </w:rPr>
        <w:t>ek</w:t>
      </w:r>
      <w:r>
        <w:rPr>
          <w:rFonts w:ascii="Arial" w:hAnsi="Arial" w:cs="Arial"/>
          <w:b/>
          <w:sz w:val="20"/>
          <w:szCs w:val="20"/>
        </w:rPr>
        <w:t xml:space="preserve"> primátorky města Prostějova</w:t>
      </w:r>
      <w:r>
        <w:rPr>
          <w:rFonts w:ascii="Arial" w:hAnsi="Arial" w:cs="Arial"/>
          <w:b/>
          <w:color w:val="FF0000"/>
          <w:sz w:val="20"/>
          <w:szCs w:val="20"/>
        </w:rPr>
        <w:t xml:space="preserve"> </w:t>
      </w:r>
      <w:r>
        <w:rPr>
          <w:rFonts w:ascii="Arial" w:hAnsi="Arial" w:cs="Arial"/>
          <w:b/>
          <w:color w:val="000000"/>
          <w:spacing w:val="-8"/>
          <w:sz w:val="20"/>
          <w:szCs w:val="20"/>
        </w:rPr>
        <w:t xml:space="preserve"> </w:t>
      </w:r>
    </w:p>
    <w:p w:rsidR="003F2638" w:rsidRDefault="003F2638" w:rsidP="003F2638">
      <w:pPr>
        <w:rPr>
          <w:rFonts w:ascii="Arial" w:hAnsi="Arial" w:cs="Arial"/>
          <w:b/>
          <w:bCs/>
          <w:sz w:val="20"/>
          <w:szCs w:val="20"/>
        </w:rPr>
      </w:pPr>
      <w:r>
        <w:rPr>
          <w:rFonts w:ascii="Arial" w:hAnsi="Arial" w:cs="Arial"/>
          <w:b/>
          <w:bCs/>
          <w:sz w:val="20"/>
          <w:szCs w:val="20"/>
        </w:rPr>
        <w:tab/>
      </w:r>
    </w:p>
    <w:p w:rsidR="003F2638" w:rsidRDefault="003F2638" w:rsidP="003F2638">
      <w:pPr>
        <w:rPr>
          <w:rFonts w:ascii="Arial" w:hAnsi="Arial" w:cs="Arial"/>
          <w:sz w:val="20"/>
          <w:szCs w:val="20"/>
        </w:rPr>
      </w:pPr>
    </w:p>
    <w:p w:rsidR="003F2638" w:rsidRDefault="003F2638" w:rsidP="003F2638">
      <w:pPr>
        <w:rPr>
          <w:rFonts w:ascii="Arial" w:hAnsi="Arial" w:cs="Arial"/>
          <w:sz w:val="20"/>
          <w:szCs w:val="20"/>
        </w:rPr>
      </w:pPr>
      <w:r>
        <w:rPr>
          <w:rFonts w:ascii="Arial" w:hAnsi="Arial" w:cs="Arial"/>
          <w:sz w:val="20"/>
          <w:szCs w:val="20"/>
        </w:rPr>
        <w:t>Návrh usnesení:</w:t>
      </w:r>
    </w:p>
    <w:p w:rsidR="003F2638" w:rsidRDefault="003F2638" w:rsidP="003F2638">
      <w:pPr>
        <w:rPr>
          <w:rFonts w:ascii="Arial" w:hAnsi="Arial" w:cs="Arial"/>
          <w:b/>
          <w:sz w:val="20"/>
          <w:szCs w:val="20"/>
        </w:rPr>
      </w:pPr>
    </w:p>
    <w:p w:rsidR="003F2638" w:rsidRDefault="003F2638" w:rsidP="001B7CE7">
      <w:pPr>
        <w:pStyle w:val="Nadpis20"/>
        <w:numPr>
          <w:ilvl w:val="0"/>
          <w:numId w:val="0"/>
        </w:numPr>
        <w:ind w:left="360" w:hanging="360"/>
        <w:rPr>
          <w:sz w:val="20"/>
          <w:szCs w:val="20"/>
        </w:rPr>
      </w:pPr>
      <w:r>
        <w:rPr>
          <w:sz w:val="20"/>
          <w:szCs w:val="20"/>
        </w:rPr>
        <w:t xml:space="preserve">Zastupitelstvo města Prostějova  </w:t>
      </w:r>
    </w:p>
    <w:p w:rsidR="003F2638" w:rsidRDefault="003F2638" w:rsidP="004A48C9">
      <w:pPr>
        <w:pStyle w:val="Nadpis20"/>
        <w:numPr>
          <w:ilvl w:val="0"/>
          <w:numId w:val="0"/>
        </w:numPr>
        <w:ind w:left="360"/>
        <w:rPr>
          <w:sz w:val="20"/>
          <w:szCs w:val="20"/>
        </w:rPr>
      </w:pPr>
    </w:p>
    <w:p w:rsidR="003F2638" w:rsidRDefault="003F2638" w:rsidP="001B7CE7">
      <w:pPr>
        <w:pStyle w:val="Nadpis20"/>
        <w:numPr>
          <w:ilvl w:val="0"/>
          <w:numId w:val="0"/>
        </w:numPr>
        <w:ind w:left="360" w:hanging="360"/>
        <w:rPr>
          <w:sz w:val="20"/>
          <w:szCs w:val="20"/>
        </w:rPr>
      </w:pPr>
      <w:r>
        <w:rPr>
          <w:sz w:val="20"/>
          <w:szCs w:val="20"/>
        </w:rPr>
        <w:t>s ch v a l u j e</w:t>
      </w:r>
    </w:p>
    <w:p w:rsidR="003F2638" w:rsidRDefault="003F2638" w:rsidP="003F2638">
      <w:pPr>
        <w:rPr>
          <w:b/>
        </w:rPr>
      </w:pPr>
      <w:r>
        <w:rPr>
          <w:rFonts w:ascii="Arial" w:hAnsi="Arial" w:cs="Arial"/>
          <w:b/>
          <w:sz w:val="22"/>
          <w:szCs w:val="22"/>
        </w:rPr>
        <w:t>Plán odpadového hospodářství města Prostějova na období 2017-2023</w:t>
      </w:r>
    </w:p>
    <w:p w:rsidR="003F2638" w:rsidRDefault="003F2638" w:rsidP="003F2638">
      <w:pPr>
        <w:rPr>
          <w:rFonts w:ascii="Arial" w:hAnsi="Arial" w:cs="Arial"/>
          <w:b/>
          <w:sz w:val="20"/>
          <w:szCs w:val="20"/>
        </w:rPr>
      </w:pPr>
    </w:p>
    <w:p w:rsidR="003F2638" w:rsidRDefault="003F2638" w:rsidP="003F2638">
      <w:pPr>
        <w:rPr>
          <w:rFonts w:ascii="Arial" w:hAnsi="Arial" w:cs="Arial"/>
          <w:b/>
          <w:sz w:val="20"/>
          <w:szCs w:val="20"/>
        </w:rPr>
      </w:pPr>
      <w:r>
        <w:rPr>
          <w:rFonts w:ascii="Arial" w:hAnsi="Arial" w:cs="Arial"/>
          <w:b/>
          <w:sz w:val="20"/>
          <w:szCs w:val="20"/>
        </w:rPr>
        <w:t>Důvodová zpráva:</w:t>
      </w:r>
    </w:p>
    <w:p w:rsidR="003F2638" w:rsidRDefault="003F2638" w:rsidP="003F2638">
      <w:pPr>
        <w:keepLines/>
        <w:rPr>
          <w:rFonts w:ascii="Arial" w:hAnsi="Arial" w:cs="Arial"/>
          <w:sz w:val="20"/>
          <w:szCs w:val="20"/>
        </w:rPr>
      </w:pPr>
    </w:p>
    <w:p w:rsidR="003F2638" w:rsidRDefault="003F2638" w:rsidP="003F2638">
      <w:pPr>
        <w:keepLines/>
        <w:rPr>
          <w:rFonts w:ascii="Arial" w:hAnsi="Arial" w:cs="Arial"/>
          <w:sz w:val="20"/>
          <w:szCs w:val="20"/>
        </w:rPr>
      </w:pPr>
      <w:r>
        <w:rPr>
          <w:rFonts w:ascii="Arial" w:hAnsi="Arial" w:cs="Arial"/>
          <w:sz w:val="20"/>
          <w:szCs w:val="20"/>
        </w:rPr>
        <w:t>Statutární město Prostějov má dle zákona č. 185/2001 Sb., o odpadech povinnost zpracovat Plán odpadového hospodářství města Prostějova (dále jen „POH“) na 5leté období, podle něhož bude dále v oblasti odpadů postupovat. POH města musí navazovat na již schválený Plán odpadového hospodářství Olomouckého kraje a musí být zpracován a schválen do jednoho roku ode dne schválení POH Olomouckého kraje.</w:t>
      </w:r>
    </w:p>
    <w:p w:rsidR="003F2638" w:rsidRDefault="003F2638" w:rsidP="003F2638">
      <w:pPr>
        <w:keepLines/>
        <w:rPr>
          <w:rFonts w:ascii="Arial" w:hAnsi="Arial" w:cs="Arial"/>
          <w:sz w:val="20"/>
          <w:szCs w:val="20"/>
        </w:rPr>
      </w:pPr>
      <w:r>
        <w:rPr>
          <w:rFonts w:ascii="Arial" w:hAnsi="Arial" w:cs="Arial"/>
          <w:sz w:val="20"/>
          <w:szCs w:val="20"/>
        </w:rPr>
        <w:t>Odbor životního prostředí ve spolupráci s odborem správy a údržby majetku města předkládá zpracovaný strategický dokument ke schválení Zastupitelstvu města.</w:t>
      </w:r>
    </w:p>
    <w:p w:rsidR="003F2638" w:rsidRDefault="003F2638" w:rsidP="003F2638">
      <w:pPr>
        <w:keepLines/>
        <w:ind w:right="141"/>
        <w:rPr>
          <w:rFonts w:ascii="Arial" w:hAnsi="Arial" w:cs="Arial"/>
          <w:sz w:val="20"/>
          <w:szCs w:val="20"/>
        </w:rPr>
      </w:pPr>
      <w:r>
        <w:rPr>
          <w:rFonts w:ascii="Arial" w:hAnsi="Arial" w:cs="Arial"/>
          <w:sz w:val="20"/>
          <w:szCs w:val="20"/>
        </w:rPr>
        <w:t>Odbor životního prostředí Magistrátu města Prostějova předkládá primátorce a vedení magistrátu, informaci o konání prezentace pro zájemce z řad vedení města a zastupitele.</w:t>
      </w:r>
    </w:p>
    <w:p w:rsidR="001B7CE7" w:rsidRDefault="001B7CE7" w:rsidP="003F2638">
      <w:pPr>
        <w:keepLines/>
        <w:rPr>
          <w:rFonts w:ascii="Arial" w:hAnsi="Arial" w:cs="Arial"/>
          <w:sz w:val="20"/>
          <w:szCs w:val="20"/>
        </w:rPr>
      </w:pPr>
    </w:p>
    <w:p w:rsidR="001B7CE7" w:rsidRDefault="001B7CE7" w:rsidP="003F2638">
      <w:pPr>
        <w:keepLines/>
        <w:rPr>
          <w:rFonts w:ascii="Arial" w:hAnsi="Arial" w:cs="Arial"/>
          <w:sz w:val="20"/>
          <w:szCs w:val="20"/>
        </w:rPr>
      </w:pPr>
    </w:p>
    <w:p w:rsidR="001B7CE7" w:rsidRDefault="001B7CE7" w:rsidP="003F2638">
      <w:pPr>
        <w:keepLines/>
        <w:rPr>
          <w:rFonts w:ascii="Arial" w:hAnsi="Arial" w:cs="Arial"/>
          <w:sz w:val="20"/>
          <w:szCs w:val="20"/>
        </w:rPr>
      </w:pPr>
    </w:p>
    <w:p w:rsidR="001B7CE7" w:rsidRDefault="001B7CE7" w:rsidP="003F2638">
      <w:pPr>
        <w:keepLines/>
        <w:rPr>
          <w:rFonts w:ascii="Arial" w:hAnsi="Arial" w:cs="Arial"/>
          <w:sz w:val="20"/>
          <w:szCs w:val="20"/>
        </w:rPr>
      </w:pPr>
    </w:p>
    <w:p w:rsidR="003F2638" w:rsidRDefault="003F2638" w:rsidP="003F2638">
      <w:pPr>
        <w:keepLines/>
        <w:rPr>
          <w:rFonts w:ascii="Arial" w:hAnsi="Arial" w:cs="Arial"/>
          <w:sz w:val="20"/>
          <w:szCs w:val="20"/>
        </w:rPr>
      </w:pPr>
      <w:r>
        <w:rPr>
          <w:rFonts w:ascii="Arial" w:hAnsi="Arial" w:cs="Arial"/>
          <w:sz w:val="20"/>
          <w:szCs w:val="20"/>
        </w:rPr>
        <w:t>POH města Prostějova byl zpracován v průběhu roku 2016 a na konci roku byl předán Krajskému úřadu Olomouckého kraje k posouzení, zda obsahuje náležitosti plynoucí ze zákona č. 185/2001 Sb., o odpadech, ve znění pozdějších předpisů, a zda byl zpracován v souladu s Krajským Plánem odpadového hospodářství. Na začátku dubna 2017 obdržel odbor životního prostředí sdělení Krajského úřadu Olomouckého kraje, že POH Prostějova je zpracován pro období 2017 – 2023 v souladu s výše uvedenými požadavky a může být tedy jako závazný dokument přijat orgány města. POH města Prostějova tvoří část analytická, závazná a směrná. Závazná</w:t>
      </w:r>
      <w:r w:rsidR="009904C9">
        <w:rPr>
          <w:rFonts w:ascii="Arial" w:hAnsi="Arial" w:cs="Arial"/>
          <w:sz w:val="20"/>
          <w:szCs w:val="20"/>
        </w:rPr>
        <w:t xml:space="preserve"> a směrná</w:t>
      </w:r>
      <w:r>
        <w:rPr>
          <w:rFonts w:ascii="Arial" w:hAnsi="Arial" w:cs="Arial"/>
          <w:sz w:val="20"/>
          <w:szCs w:val="20"/>
        </w:rPr>
        <w:t xml:space="preserve"> část plánu je závazným po</w:t>
      </w:r>
      <w:r w:rsidR="005D11A5">
        <w:rPr>
          <w:rFonts w:ascii="Arial" w:hAnsi="Arial" w:cs="Arial"/>
          <w:sz w:val="20"/>
          <w:szCs w:val="20"/>
        </w:rPr>
        <w:t>d</w:t>
      </w:r>
      <w:r>
        <w:rPr>
          <w:rFonts w:ascii="Arial" w:hAnsi="Arial" w:cs="Arial"/>
          <w:sz w:val="20"/>
          <w:szCs w:val="20"/>
        </w:rPr>
        <w:t>kladem pro činnost města a pro zpracování územně plánovací dokumentace obce a dokumentů v oblasti nakládání s odpady. Tento dokument je třeba schválit usnesením Zastupitelstva města Prostějova.</w:t>
      </w:r>
    </w:p>
    <w:p w:rsidR="003F2638" w:rsidRDefault="003F2638" w:rsidP="003F2638">
      <w:pPr>
        <w:keepLines/>
        <w:rPr>
          <w:rFonts w:ascii="Arial" w:hAnsi="Arial" w:cs="Arial"/>
          <w:sz w:val="20"/>
          <w:szCs w:val="20"/>
        </w:rPr>
      </w:pPr>
    </w:p>
    <w:p w:rsidR="003F2638" w:rsidRDefault="003F2638" w:rsidP="003F2638">
      <w:pPr>
        <w:keepLines/>
        <w:rPr>
          <w:rFonts w:ascii="Arial" w:hAnsi="Arial" w:cs="Arial"/>
          <w:sz w:val="20"/>
          <w:szCs w:val="20"/>
        </w:rPr>
      </w:pPr>
      <w:r>
        <w:rPr>
          <w:rFonts w:ascii="Arial" w:hAnsi="Arial" w:cs="Arial"/>
          <w:sz w:val="20"/>
          <w:szCs w:val="20"/>
        </w:rPr>
        <w:t>Prezentace POH s výkladem zpracovatele – společnosti FITE a.s. se konala dne 25.května 2017 ve 14 hodin v zasedací místnosti ve dvoře radnice. V rámci konané prezentace bylo možné</w:t>
      </w:r>
      <w:r w:rsidR="008B25FE">
        <w:rPr>
          <w:rFonts w:ascii="Arial" w:hAnsi="Arial" w:cs="Arial"/>
          <w:sz w:val="20"/>
          <w:szCs w:val="20"/>
        </w:rPr>
        <w:t xml:space="preserve"> se </w:t>
      </w:r>
      <w:r>
        <w:rPr>
          <w:rFonts w:ascii="Arial" w:hAnsi="Arial" w:cs="Arial"/>
          <w:sz w:val="20"/>
          <w:szCs w:val="20"/>
        </w:rPr>
        <w:t xml:space="preserve"> seznámit se závaznou částí POH a dále v rámci diskuse pokládat doplňující dotazy k projednávané věci. </w:t>
      </w:r>
    </w:p>
    <w:p w:rsidR="003F2638" w:rsidRDefault="003F2638" w:rsidP="003F2638">
      <w:pPr>
        <w:keepLines/>
        <w:rPr>
          <w:rFonts w:ascii="Arial" w:hAnsi="Arial" w:cs="Arial"/>
          <w:sz w:val="20"/>
          <w:szCs w:val="20"/>
        </w:rPr>
      </w:pPr>
    </w:p>
    <w:p w:rsidR="003F2638" w:rsidRDefault="003F2638" w:rsidP="003F2638">
      <w:pPr>
        <w:rPr>
          <w:rFonts w:ascii="Arial" w:hAnsi="Arial" w:cs="Arial"/>
          <w:sz w:val="20"/>
          <w:szCs w:val="20"/>
        </w:rPr>
      </w:pPr>
    </w:p>
    <w:p w:rsidR="003F2638" w:rsidRDefault="003F2638" w:rsidP="003F2638">
      <w:pPr>
        <w:rPr>
          <w:b/>
          <w:sz w:val="20"/>
          <w:szCs w:val="20"/>
        </w:rPr>
      </w:pPr>
      <w:r>
        <w:rPr>
          <w:rFonts w:ascii="Arial" w:hAnsi="Arial" w:cs="Arial"/>
          <w:sz w:val="20"/>
          <w:szCs w:val="20"/>
        </w:rPr>
        <w:t xml:space="preserve">Příloha: </w:t>
      </w:r>
      <w:r>
        <w:rPr>
          <w:rFonts w:ascii="Arial" w:hAnsi="Arial" w:cs="Arial"/>
          <w:b/>
          <w:sz w:val="20"/>
          <w:szCs w:val="20"/>
        </w:rPr>
        <w:t>Plán odpadového hospodářství města Prostějova na období 2017-2023</w:t>
      </w:r>
    </w:p>
    <w:p w:rsidR="003F2638" w:rsidRDefault="003F2638" w:rsidP="003F2638">
      <w:pPr>
        <w:rPr>
          <w:rFonts w:ascii="Arial" w:hAnsi="Arial" w:cs="Arial"/>
          <w:b/>
          <w:sz w:val="20"/>
          <w:szCs w:val="20"/>
        </w:rPr>
      </w:pPr>
    </w:p>
    <w:p w:rsidR="003F2638" w:rsidRDefault="003F2638" w:rsidP="003F2638">
      <w:pPr>
        <w:rPr>
          <w:rFonts w:ascii="Arial" w:hAnsi="Arial" w:cs="Arial"/>
          <w:sz w:val="20"/>
          <w:szCs w:val="20"/>
        </w:rPr>
      </w:pPr>
    </w:p>
    <w:p w:rsidR="003F2638" w:rsidRDefault="003F2638" w:rsidP="003F2638">
      <w:pPr>
        <w:rPr>
          <w:rFonts w:ascii="Arial" w:hAnsi="Arial" w:cs="Arial"/>
          <w:sz w:val="20"/>
          <w:szCs w:val="20"/>
        </w:rPr>
      </w:pPr>
    </w:p>
    <w:p w:rsidR="003F2638" w:rsidRDefault="003F2638" w:rsidP="003F2638">
      <w:pPr>
        <w:rPr>
          <w:rFonts w:ascii="Arial" w:hAnsi="Arial" w:cs="Arial"/>
          <w:sz w:val="20"/>
          <w:szCs w:val="20"/>
        </w:rPr>
      </w:pPr>
      <w:r>
        <w:rPr>
          <w:rFonts w:ascii="Arial" w:hAnsi="Arial" w:cs="Arial"/>
          <w:sz w:val="20"/>
          <w:szCs w:val="20"/>
        </w:rPr>
        <w:t>Prostějov: 1.6.2017</w:t>
      </w:r>
    </w:p>
    <w:p w:rsidR="003F2638" w:rsidRDefault="003F2638" w:rsidP="003F2638">
      <w:pPr>
        <w:rPr>
          <w:rFonts w:ascii="Arial" w:hAnsi="Arial" w:cs="Arial"/>
          <w:color w:val="FF0000"/>
          <w:sz w:val="20"/>
          <w:szCs w:val="20"/>
        </w:rPr>
      </w:pPr>
    </w:p>
    <w:p w:rsidR="003F2638" w:rsidRDefault="003F2638" w:rsidP="003F2638">
      <w:pPr>
        <w:rPr>
          <w:rFonts w:ascii="Arial" w:hAnsi="Arial" w:cs="Arial"/>
          <w:color w:val="FF0000"/>
          <w:sz w:val="20"/>
          <w:szCs w:val="20"/>
        </w:rPr>
      </w:pPr>
    </w:p>
    <w:p w:rsidR="003F2638" w:rsidRDefault="003F2638" w:rsidP="003F2638">
      <w:pPr>
        <w:rPr>
          <w:rFonts w:ascii="Arial" w:hAnsi="Arial" w:cs="Arial"/>
          <w:sz w:val="20"/>
          <w:szCs w:val="20"/>
        </w:rPr>
      </w:pPr>
      <w:r>
        <w:rPr>
          <w:rFonts w:ascii="Arial" w:hAnsi="Arial" w:cs="Arial"/>
          <w:sz w:val="20"/>
          <w:szCs w:val="20"/>
        </w:rPr>
        <w:t>Zpracovala</w:t>
      </w:r>
      <w:r w:rsidR="001B7CE7">
        <w:rPr>
          <w:rFonts w:ascii="Arial" w:hAnsi="Arial" w:cs="Arial"/>
          <w:sz w:val="20"/>
          <w:szCs w:val="20"/>
        </w:rPr>
        <w:t xml:space="preserve"> a za správnost odpovídá</w:t>
      </w:r>
      <w:r>
        <w:rPr>
          <w:rFonts w:ascii="Arial" w:hAnsi="Arial" w:cs="Arial"/>
          <w:sz w:val="20"/>
          <w:szCs w:val="20"/>
        </w:rPr>
        <w:t xml:space="preserve">:  Ing. Martina Cetkovská, </w:t>
      </w:r>
      <w:r w:rsidR="00721B4D">
        <w:rPr>
          <w:rFonts w:ascii="Arial" w:hAnsi="Arial" w:cs="Arial"/>
          <w:sz w:val="20"/>
          <w:szCs w:val="20"/>
        </w:rPr>
        <w:t xml:space="preserve">v.r., </w:t>
      </w:r>
      <w:bookmarkStart w:id="0" w:name="_GoBack"/>
      <w:bookmarkEnd w:id="0"/>
      <w:r>
        <w:rPr>
          <w:rFonts w:ascii="Arial" w:hAnsi="Arial" w:cs="Arial"/>
          <w:sz w:val="20"/>
          <w:szCs w:val="20"/>
        </w:rPr>
        <w:t>vedoucí Odboru životního prostředí</w:t>
      </w:r>
    </w:p>
    <w:p w:rsidR="003F2638" w:rsidRDefault="003F2638" w:rsidP="003F2638">
      <w:pPr>
        <w:rPr>
          <w:rFonts w:ascii="Arial" w:hAnsi="Arial" w:cs="Arial"/>
          <w:sz w:val="20"/>
          <w:szCs w:val="20"/>
        </w:rPr>
      </w:pPr>
    </w:p>
    <w:p w:rsidR="003F2638" w:rsidRDefault="003F2638" w:rsidP="003F2638">
      <w:pPr>
        <w:rPr>
          <w:rFonts w:ascii="Arial" w:hAnsi="Arial" w:cs="Arial"/>
          <w:sz w:val="20"/>
          <w:szCs w:val="20"/>
        </w:rPr>
      </w:pPr>
    </w:p>
    <w:p w:rsidR="00C50B7E" w:rsidRDefault="00C50B7E" w:rsidP="00077200"/>
    <w:p w:rsidR="00D8313F" w:rsidRDefault="00D8313F" w:rsidP="00077200"/>
    <w:p w:rsidR="00D8313F" w:rsidRDefault="00D8313F" w:rsidP="00077200"/>
    <w:p w:rsidR="003F2638" w:rsidRDefault="003F2638" w:rsidP="00077200"/>
    <w:p w:rsidR="003F2638" w:rsidRDefault="003F2638" w:rsidP="00077200"/>
    <w:p w:rsidR="003F2638" w:rsidRDefault="003F2638" w:rsidP="00077200"/>
    <w:p w:rsidR="003F2638" w:rsidRDefault="003F2638" w:rsidP="00077200"/>
    <w:p w:rsidR="003F2638" w:rsidRDefault="003F2638" w:rsidP="00B86535">
      <w:pPr>
        <w:pStyle w:val="Nzev"/>
        <w:rPr>
          <w:b/>
          <w:sz w:val="56"/>
        </w:rPr>
      </w:pPr>
    </w:p>
    <w:p w:rsidR="004A48C9" w:rsidRDefault="004A48C9" w:rsidP="004A48C9">
      <w:pPr>
        <w:rPr>
          <w:rFonts w:ascii="Arial" w:hAnsi="Arial" w:cs="Arial"/>
          <w:sz w:val="20"/>
          <w:szCs w:val="20"/>
        </w:rPr>
      </w:pPr>
      <w:r>
        <w:rPr>
          <w:rFonts w:ascii="Arial" w:hAnsi="Arial" w:cs="Arial"/>
          <w:sz w:val="20"/>
          <w:szCs w:val="20"/>
        </w:rPr>
        <w:t>Příloha:</w:t>
      </w:r>
    </w:p>
    <w:p w:rsidR="003F2638" w:rsidRDefault="003F2638" w:rsidP="00B86535">
      <w:pPr>
        <w:pStyle w:val="Nzev"/>
        <w:rPr>
          <w:b/>
          <w:sz w:val="56"/>
        </w:rPr>
      </w:pPr>
    </w:p>
    <w:p w:rsidR="003F2638" w:rsidRDefault="003F2638" w:rsidP="00B86535">
      <w:pPr>
        <w:pStyle w:val="Nzev"/>
        <w:rPr>
          <w:b/>
          <w:sz w:val="56"/>
        </w:rPr>
      </w:pPr>
    </w:p>
    <w:p w:rsidR="00D8313F" w:rsidRPr="00A401FF" w:rsidRDefault="00D8313F" w:rsidP="00B86535">
      <w:pPr>
        <w:pStyle w:val="Nzev"/>
        <w:rPr>
          <w:b/>
          <w:sz w:val="56"/>
        </w:rPr>
      </w:pPr>
      <w:r w:rsidRPr="00A401FF">
        <w:rPr>
          <w:b/>
          <w:sz w:val="56"/>
        </w:rPr>
        <w:t xml:space="preserve">Plán odpadového hospodářství </w:t>
      </w:r>
    </w:p>
    <w:p w:rsidR="00D8313F" w:rsidRPr="00EB2834" w:rsidRDefault="00713555" w:rsidP="00A401FF">
      <w:pPr>
        <w:pStyle w:val="Nzev"/>
        <w:jc w:val="left"/>
        <w:rPr>
          <w:b/>
        </w:rPr>
      </w:pPr>
      <w:r>
        <w:rPr>
          <w:b/>
          <w:sz w:val="56"/>
        </w:rPr>
        <w:t xml:space="preserve">Statutárního města </w:t>
      </w:r>
      <w:r w:rsidR="00952D19">
        <w:rPr>
          <w:b/>
          <w:sz w:val="56"/>
        </w:rPr>
        <w:t>Prostějov</w:t>
      </w:r>
      <w:r w:rsidR="00C1222D">
        <w:rPr>
          <w:b/>
          <w:sz w:val="56"/>
        </w:rPr>
        <w:t>a</w:t>
      </w:r>
    </w:p>
    <w:p w:rsidR="00D8313F" w:rsidRDefault="00D8313F" w:rsidP="00077200"/>
    <w:p w:rsidR="00D8313F" w:rsidRDefault="00D8313F" w:rsidP="00077200"/>
    <w:p w:rsidR="00A401FF" w:rsidRDefault="00A401FF" w:rsidP="00077200"/>
    <w:p w:rsidR="00D8313F" w:rsidRDefault="00D8313F" w:rsidP="00077200"/>
    <w:p w:rsidR="00A401FF" w:rsidRDefault="00A401FF" w:rsidP="00077200"/>
    <w:p w:rsidR="00D8313F" w:rsidRDefault="00D8313F" w:rsidP="00077200"/>
    <w:p w:rsidR="00D8313F" w:rsidRDefault="00D8313F" w:rsidP="00077200"/>
    <w:p w:rsidR="00A401FF" w:rsidRDefault="00A401FF" w:rsidP="00A401FF">
      <w:pPr>
        <w:rPr>
          <w:rFonts w:asciiTheme="majorHAnsi" w:hAnsiTheme="majorHAnsi"/>
        </w:rPr>
      </w:pPr>
    </w:p>
    <w:p w:rsidR="00A401FF" w:rsidRDefault="00A401FF" w:rsidP="00A401FF">
      <w:pPr>
        <w:rPr>
          <w:rFonts w:asciiTheme="majorHAnsi" w:hAnsiTheme="majorHAnsi"/>
        </w:rPr>
      </w:pPr>
    </w:p>
    <w:p w:rsidR="00A401FF" w:rsidRDefault="00A401FF" w:rsidP="00A401FF">
      <w:pPr>
        <w:rPr>
          <w:rFonts w:asciiTheme="majorHAnsi" w:hAnsiTheme="majorHAnsi"/>
        </w:rPr>
      </w:pPr>
    </w:p>
    <w:p w:rsidR="00713555" w:rsidRDefault="00713555" w:rsidP="00A401FF">
      <w:pPr>
        <w:rPr>
          <w:rFonts w:asciiTheme="majorHAnsi" w:hAnsiTheme="majorHAnsi"/>
        </w:rPr>
      </w:pPr>
    </w:p>
    <w:p w:rsidR="00713555" w:rsidRDefault="00713555" w:rsidP="00A401FF">
      <w:pPr>
        <w:rPr>
          <w:rFonts w:asciiTheme="majorHAnsi" w:hAnsiTheme="majorHAnsi"/>
        </w:rPr>
      </w:pPr>
    </w:p>
    <w:p w:rsidR="00713555" w:rsidRDefault="00713555" w:rsidP="00A401FF">
      <w:pPr>
        <w:rPr>
          <w:rFonts w:asciiTheme="majorHAnsi" w:hAnsiTheme="majorHAnsi"/>
        </w:rPr>
      </w:pPr>
    </w:p>
    <w:p w:rsidR="00713555" w:rsidRDefault="00713555" w:rsidP="00A401FF">
      <w:pPr>
        <w:rPr>
          <w:rFonts w:asciiTheme="majorHAnsi" w:hAnsiTheme="majorHAnsi"/>
        </w:rPr>
      </w:pPr>
    </w:p>
    <w:p w:rsidR="00A401FF" w:rsidRDefault="00A401FF" w:rsidP="00A401FF">
      <w:pPr>
        <w:jc w:val="center"/>
        <w:rPr>
          <w:rFonts w:asciiTheme="minorHAnsi" w:hAnsiTheme="minorHAnsi"/>
          <w:b/>
          <w:sz w:val="8"/>
        </w:rPr>
      </w:pPr>
    </w:p>
    <w:p w:rsidR="00A401FF" w:rsidRPr="00A401FF" w:rsidRDefault="00A401FF" w:rsidP="00A401FF">
      <w:pPr>
        <w:jc w:val="center"/>
        <w:rPr>
          <w:rFonts w:asciiTheme="minorHAnsi" w:hAnsiTheme="minorHAnsi"/>
          <w:b/>
          <w:sz w:val="8"/>
        </w:rPr>
      </w:pPr>
    </w:p>
    <w:p w:rsidR="00A401FF" w:rsidRDefault="00A401FF" w:rsidP="00A401FF">
      <w:pPr>
        <w:jc w:val="center"/>
        <w:rPr>
          <w:rFonts w:asciiTheme="minorHAnsi" w:hAnsiTheme="minorHAnsi"/>
          <w:b/>
        </w:rPr>
      </w:pPr>
    </w:p>
    <w:p w:rsidR="00A401FF" w:rsidRDefault="00713555" w:rsidP="00A401FF">
      <w:pPr>
        <w:jc w:val="center"/>
        <w:rPr>
          <w:rFonts w:asciiTheme="minorHAnsi" w:hAnsiTheme="minorHAnsi"/>
          <w:b/>
        </w:rPr>
      </w:pPr>
      <w:r>
        <w:rPr>
          <w:rFonts w:asciiTheme="minorHAnsi" w:hAnsiTheme="minorHAnsi"/>
          <w:b/>
        </w:rPr>
        <w:t>Srpen</w:t>
      </w:r>
      <w:r w:rsidR="00A401FF">
        <w:rPr>
          <w:rFonts w:asciiTheme="minorHAnsi" w:hAnsiTheme="minorHAnsi"/>
          <w:b/>
        </w:rPr>
        <w:t xml:space="preserve"> 201</w:t>
      </w:r>
      <w:r>
        <w:rPr>
          <w:rFonts w:asciiTheme="minorHAnsi" w:hAnsiTheme="minorHAnsi"/>
          <w:b/>
        </w:rPr>
        <w:t>6</w:t>
      </w:r>
    </w:p>
    <w:p w:rsidR="004E6AD5" w:rsidRDefault="004E6AD5" w:rsidP="00077200">
      <w:pPr>
        <w:sectPr w:rsidR="004E6AD5" w:rsidSect="00D62D25">
          <w:footerReference w:type="default" r:id="rId9"/>
          <w:pgSz w:w="11906" w:h="16838" w:code="9"/>
          <w:pgMar w:top="539" w:right="1418" w:bottom="1418" w:left="1418" w:header="284" w:footer="0" w:gutter="0"/>
          <w:cols w:space="708"/>
          <w:docGrid w:linePitch="360"/>
        </w:sectPr>
      </w:pPr>
    </w:p>
    <w:p w:rsidR="002B68AC" w:rsidRDefault="002B68AC">
      <w:pPr>
        <w:pStyle w:val="Obsah1"/>
        <w:tabs>
          <w:tab w:val="right" w:leader="dot" w:pos="9060"/>
        </w:tabs>
      </w:pPr>
      <w:r>
        <w:lastRenderedPageBreak/>
        <w:t>OBSAH:</w:t>
      </w:r>
    </w:p>
    <w:p w:rsidR="003127A3" w:rsidRDefault="004A774D">
      <w:pPr>
        <w:pStyle w:val="Obsah1"/>
        <w:tabs>
          <w:tab w:val="right" w:leader="dot" w:pos="9060"/>
        </w:tabs>
        <w:rPr>
          <w:rFonts w:asciiTheme="minorHAnsi" w:eastAsiaTheme="minorEastAsia" w:hAnsiTheme="minorHAnsi" w:cstheme="minorBidi"/>
          <w:b w:val="0"/>
          <w:bCs w:val="0"/>
          <w:caps w:val="0"/>
          <w:noProof/>
          <w:sz w:val="22"/>
          <w:szCs w:val="22"/>
          <w:lang w:eastAsia="cs-CZ"/>
        </w:rPr>
      </w:pPr>
      <w:r>
        <w:fldChar w:fldCharType="begin"/>
      </w:r>
      <w:r w:rsidR="00552CAB">
        <w:instrText xml:space="preserve"> TOC \o "1-3" \h \z \t "nadpis_1;2;nadpis_2;3" </w:instrText>
      </w:r>
      <w:r>
        <w:fldChar w:fldCharType="separate"/>
      </w:r>
      <w:hyperlink w:anchor="_Toc473286916" w:history="1">
        <w:r w:rsidR="003127A3" w:rsidRPr="00F1358B">
          <w:rPr>
            <w:rStyle w:val="Hypertextovodkaz"/>
          </w:rPr>
          <w:t>Seznam zkratek</w:t>
        </w:r>
        <w:r w:rsidR="003127A3">
          <w:rPr>
            <w:noProof/>
            <w:webHidden/>
          </w:rPr>
          <w:tab/>
        </w:r>
        <w:r w:rsidR="003127A3">
          <w:rPr>
            <w:noProof/>
            <w:webHidden/>
          </w:rPr>
          <w:fldChar w:fldCharType="begin"/>
        </w:r>
        <w:r w:rsidR="003127A3">
          <w:rPr>
            <w:noProof/>
            <w:webHidden/>
          </w:rPr>
          <w:instrText xml:space="preserve"> PAGEREF _Toc473286916 \h </w:instrText>
        </w:r>
        <w:r w:rsidR="003127A3">
          <w:rPr>
            <w:noProof/>
            <w:webHidden/>
          </w:rPr>
        </w:r>
        <w:r w:rsidR="003127A3">
          <w:rPr>
            <w:noProof/>
            <w:webHidden/>
          </w:rPr>
          <w:fldChar w:fldCharType="separate"/>
        </w:r>
        <w:r w:rsidR="009904C9">
          <w:rPr>
            <w:noProof/>
            <w:webHidden/>
          </w:rPr>
          <w:t>3</w:t>
        </w:r>
        <w:r w:rsidR="003127A3">
          <w:rPr>
            <w:noProof/>
            <w:webHidden/>
          </w:rPr>
          <w:fldChar w:fldCharType="end"/>
        </w:r>
      </w:hyperlink>
    </w:p>
    <w:p w:rsidR="003127A3" w:rsidRDefault="00721B4D">
      <w:pPr>
        <w:pStyle w:val="Obsah1"/>
        <w:tabs>
          <w:tab w:val="right" w:leader="dot" w:pos="9060"/>
        </w:tabs>
        <w:rPr>
          <w:rFonts w:asciiTheme="minorHAnsi" w:eastAsiaTheme="minorEastAsia" w:hAnsiTheme="minorHAnsi" w:cstheme="minorBidi"/>
          <w:b w:val="0"/>
          <w:bCs w:val="0"/>
          <w:caps w:val="0"/>
          <w:noProof/>
          <w:sz w:val="22"/>
          <w:szCs w:val="22"/>
          <w:lang w:eastAsia="cs-CZ"/>
        </w:rPr>
      </w:pPr>
      <w:hyperlink w:anchor="_Toc473286917" w:history="1">
        <w:r w:rsidR="003127A3" w:rsidRPr="00F1358B">
          <w:rPr>
            <w:rStyle w:val="Hypertextovodkaz"/>
          </w:rPr>
          <w:t>Seznam tabulek</w:t>
        </w:r>
        <w:r w:rsidR="003127A3">
          <w:rPr>
            <w:noProof/>
            <w:webHidden/>
          </w:rPr>
          <w:tab/>
        </w:r>
        <w:r w:rsidR="003127A3">
          <w:rPr>
            <w:noProof/>
            <w:webHidden/>
          </w:rPr>
          <w:fldChar w:fldCharType="begin"/>
        </w:r>
        <w:r w:rsidR="003127A3">
          <w:rPr>
            <w:noProof/>
            <w:webHidden/>
          </w:rPr>
          <w:instrText xml:space="preserve"> PAGEREF _Toc473286917 \h </w:instrText>
        </w:r>
        <w:r w:rsidR="003127A3">
          <w:rPr>
            <w:noProof/>
            <w:webHidden/>
          </w:rPr>
        </w:r>
        <w:r w:rsidR="003127A3">
          <w:rPr>
            <w:noProof/>
            <w:webHidden/>
          </w:rPr>
          <w:fldChar w:fldCharType="separate"/>
        </w:r>
        <w:r w:rsidR="009904C9">
          <w:rPr>
            <w:noProof/>
            <w:webHidden/>
          </w:rPr>
          <w:t>3</w:t>
        </w:r>
        <w:r w:rsidR="003127A3">
          <w:rPr>
            <w:noProof/>
            <w:webHidden/>
          </w:rPr>
          <w:fldChar w:fldCharType="end"/>
        </w:r>
      </w:hyperlink>
    </w:p>
    <w:p w:rsidR="003127A3" w:rsidRDefault="00721B4D">
      <w:pPr>
        <w:pStyle w:val="Obsah2"/>
        <w:tabs>
          <w:tab w:val="left" w:pos="480"/>
          <w:tab w:val="right" w:leader="dot" w:pos="9060"/>
        </w:tabs>
        <w:rPr>
          <w:rFonts w:eastAsiaTheme="minorEastAsia" w:cstheme="minorBidi"/>
          <w:b w:val="0"/>
          <w:bCs w:val="0"/>
          <w:noProof/>
          <w:sz w:val="22"/>
          <w:szCs w:val="22"/>
          <w:lang w:eastAsia="cs-CZ"/>
        </w:rPr>
      </w:pPr>
      <w:hyperlink w:anchor="_Toc473286918" w:history="1">
        <w:r w:rsidR="003127A3" w:rsidRPr="00F1358B">
          <w:rPr>
            <w:rStyle w:val="Hypertextovodkaz"/>
          </w:rPr>
          <w:t>1.</w:t>
        </w:r>
        <w:r w:rsidR="003127A3">
          <w:rPr>
            <w:rFonts w:eastAsiaTheme="minorEastAsia" w:cstheme="minorBidi"/>
            <w:b w:val="0"/>
            <w:bCs w:val="0"/>
            <w:noProof/>
            <w:sz w:val="22"/>
            <w:szCs w:val="22"/>
            <w:lang w:eastAsia="cs-CZ"/>
          </w:rPr>
          <w:tab/>
        </w:r>
        <w:r w:rsidR="003127A3" w:rsidRPr="00F1358B">
          <w:rPr>
            <w:rStyle w:val="Hypertextovodkaz"/>
          </w:rPr>
          <w:t>Úvod, obecná ustanovení</w:t>
        </w:r>
        <w:r w:rsidR="003127A3">
          <w:rPr>
            <w:noProof/>
            <w:webHidden/>
          </w:rPr>
          <w:tab/>
        </w:r>
        <w:r w:rsidR="003127A3">
          <w:rPr>
            <w:noProof/>
            <w:webHidden/>
          </w:rPr>
          <w:fldChar w:fldCharType="begin"/>
        </w:r>
        <w:r w:rsidR="003127A3">
          <w:rPr>
            <w:noProof/>
            <w:webHidden/>
          </w:rPr>
          <w:instrText xml:space="preserve"> PAGEREF _Toc473286918 \h </w:instrText>
        </w:r>
        <w:r w:rsidR="003127A3">
          <w:rPr>
            <w:noProof/>
            <w:webHidden/>
          </w:rPr>
        </w:r>
        <w:r w:rsidR="003127A3">
          <w:rPr>
            <w:noProof/>
            <w:webHidden/>
          </w:rPr>
          <w:fldChar w:fldCharType="separate"/>
        </w:r>
        <w:r w:rsidR="009904C9">
          <w:rPr>
            <w:noProof/>
            <w:webHidden/>
          </w:rPr>
          <w:t>4</w:t>
        </w:r>
        <w:r w:rsidR="003127A3">
          <w:rPr>
            <w:noProof/>
            <w:webHidden/>
          </w:rPr>
          <w:fldChar w:fldCharType="end"/>
        </w:r>
      </w:hyperlink>
    </w:p>
    <w:p w:rsidR="003127A3" w:rsidRDefault="00721B4D">
      <w:pPr>
        <w:pStyle w:val="Obsah3"/>
        <w:tabs>
          <w:tab w:val="left" w:pos="720"/>
          <w:tab w:val="right" w:leader="dot" w:pos="9060"/>
        </w:tabs>
        <w:rPr>
          <w:rFonts w:eastAsiaTheme="minorEastAsia" w:cstheme="minorBidi"/>
          <w:noProof/>
          <w:sz w:val="22"/>
          <w:szCs w:val="22"/>
          <w:lang w:eastAsia="cs-CZ"/>
        </w:rPr>
      </w:pPr>
      <w:hyperlink w:anchor="_Toc473286919" w:history="1">
        <w:r w:rsidR="003127A3" w:rsidRPr="00F1358B">
          <w:rPr>
            <w:rStyle w:val="Hypertextovodkaz"/>
          </w:rPr>
          <w:t>1.1</w:t>
        </w:r>
        <w:r w:rsidR="003127A3">
          <w:rPr>
            <w:rFonts w:eastAsiaTheme="minorEastAsia" w:cstheme="minorBidi"/>
            <w:noProof/>
            <w:sz w:val="22"/>
            <w:szCs w:val="22"/>
            <w:lang w:eastAsia="cs-CZ"/>
          </w:rPr>
          <w:tab/>
        </w:r>
        <w:r w:rsidR="003127A3" w:rsidRPr="00F1358B">
          <w:rPr>
            <w:rStyle w:val="Hypertextovodkaz"/>
          </w:rPr>
          <w:t>Identifikace objednatele:</w:t>
        </w:r>
        <w:r w:rsidR="003127A3">
          <w:rPr>
            <w:noProof/>
            <w:webHidden/>
          </w:rPr>
          <w:tab/>
        </w:r>
        <w:r w:rsidR="003127A3">
          <w:rPr>
            <w:noProof/>
            <w:webHidden/>
          </w:rPr>
          <w:fldChar w:fldCharType="begin"/>
        </w:r>
        <w:r w:rsidR="003127A3">
          <w:rPr>
            <w:noProof/>
            <w:webHidden/>
          </w:rPr>
          <w:instrText xml:space="preserve"> PAGEREF _Toc473286919 \h </w:instrText>
        </w:r>
        <w:r w:rsidR="003127A3">
          <w:rPr>
            <w:noProof/>
            <w:webHidden/>
          </w:rPr>
        </w:r>
        <w:r w:rsidR="003127A3">
          <w:rPr>
            <w:noProof/>
            <w:webHidden/>
          </w:rPr>
          <w:fldChar w:fldCharType="separate"/>
        </w:r>
        <w:r w:rsidR="009904C9">
          <w:rPr>
            <w:noProof/>
            <w:webHidden/>
          </w:rPr>
          <w:t>4</w:t>
        </w:r>
        <w:r w:rsidR="003127A3">
          <w:rPr>
            <w:noProof/>
            <w:webHidden/>
          </w:rPr>
          <w:fldChar w:fldCharType="end"/>
        </w:r>
      </w:hyperlink>
    </w:p>
    <w:p w:rsidR="003127A3" w:rsidRDefault="00721B4D">
      <w:pPr>
        <w:pStyle w:val="Obsah3"/>
        <w:tabs>
          <w:tab w:val="left" w:pos="720"/>
          <w:tab w:val="right" w:leader="dot" w:pos="9060"/>
        </w:tabs>
        <w:rPr>
          <w:rFonts w:eastAsiaTheme="minorEastAsia" w:cstheme="minorBidi"/>
          <w:noProof/>
          <w:sz w:val="22"/>
          <w:szCs w:val="22"/>
          <w:lang w:eastAsia="cs-CZ"/>
        </w:rPr>
      </w:pPr>
      <w:hyperlink w:anchor="_Toc473286920" w:history="1">
        <w:r w:rsidR="003127A3" w:rsidRPr="00F1358B">
          <w:rPr>
            <w:rStyle w:val="Hypertextovodkaz"/>
          </w:rPr>
          <w:t>1.2</w:t>
        </w:r>
        <w:r w:rsidR="003127A3">
          <w:rPr>
            <w:rFonts w:eastAsiaTheme="minorEastAsia" w:cstheme="minorBidi"/>
            <w:noProof/>
            <w:sz w:val="22"/>
            <w:szCs w:val="22"/>
            <w:lang w:eastAsia="cs-CZ"/>
          </w:rPr>
          <w:tab/>
        </w:r>
        <w:r w:rsidR="003127A3" w:rsidRPr="00F1358B">
          <w:rPr>
            <w:rStyle w:val="Hypertextovodkaz"/>
          </w:rPr>
          <w:t>Identifikace zpracovatele:</w:t>
        </w:r>
        <w:r w:rsidR="003127A3">
          <w:rPr>
            <w:noProof/>
            <w:webHidden/>
          </w:rPr>
          <w:tab/>
        </w:r>
        <w:r w:rsidR="003127A3">
          <w:rPr>
            <w:noProof/>
            <w:webHidden/>
          </w:rPr>
          <w:fldChar w:fldCharType="begin"/>
        </w:r>
        <w:r w:rsidR="003127A3">
          <w:rPr>
            <w:noProof/>
            <w:webHidden/>
          </w:rPr>
          <w:instrText xml:space="preserve"> PAGEREF _Toc473286920 \h </w:instrText>
        </w:r>
        <w:r w:rsidR="003127A3">
          <w:rPr>
            <w:noProof/>
            <w:webHidden/>
          </w:rPr>
        </w:r>
        <w:r w:rsidR="003127A3">
          <w:rPr>
            <w:noProof/>
            <w:webHidden/>
          </w:rPr>
          <w:fldChar w:fldCharType="separate"/>
        </w:r>
        <w:r w:rsidR="009904C9">
          <w:rPr>
            <w:noProof/>
            <w:webHidden/>
          </w:rPr>
          <w:t>4</w:t>
        </w:r>
        <w:r w:rsidR="003127A3">
          <w:rPr>
            <w:noProof/>
            <w:webHidden/>
          </w:rPr>
          <w:fldChar w:fldCharType="end"/>
        </w:r>
      </w:hyperlink>
    </w:p>
    <w:p w:rsidR="003127A3" w:rsidRDefault="00721B4D">
      <w:pPr>
        <w:pStyle w:val="Obsah3"/>
        <w:tabs>
          <w:tab w:val="left" w:pos="720"/>
          <w:tab w:val="right" w:leader="dot" w:pos="9060"/>
        </w:tabs>
        <w:rPr>
          <w:rFonts w:eastAsiaTheme="minorEastAsia" w:cstheme="minorBidi"/>
          <w:noProof/>
          <w:sz w:val="22"/>
          <w:szCs w:val="22"/>
          <w:lang w:eastAsia="cs-CZ"/>
        </w:rPr>
      </w:pPr>
      <w:hyperlink w:anchor="_Toc473286921" w:history="1">
        <w:r w:rsidR="003127A3" w:rsidRPr="00F1358B">
          <w:rPr>
            <w:rStyle w:val="Hypertextovodkaz"/>
          </w:rPr>
          <w:t>1.3</w:t>
        </w:r>
        <w:r w:rsidR="003127A3">
          <w:rPr>
            <w:rFonts w:eastAsiaTheme="minorEastAsia" w:cstheme="minorBidi"/>
            <w:noProof/>
            <w:sz w:val="22"/>
            <w:szCs w:val="22"/>
            <w:lang w:eastAsia="cs-CZ"/>
          </w:rPr>
          <w:tab/>
        </w:r>
        <w:r w:rsidR="003127A3" w:rsidRPr="00F1358B">
          <w:rPr>
            <w:rStyle w:val="Hypertextovodkaz"/>
          </w:rPr>
          <w:t>Působnost a doba platnosti POH</w:t>
        </w:r>
        <w:r w:rsidR="003127A3">
          <w:rPr>
            <w:noProof/>
            <w:webHidden/>
          </w:rPr>
          <w:tab/>
        </w:r>
        <w:r w:rsidR="003127A3">
          <w:rPr>
            <w:noProof/>
            <w:webHidden/>
          </w:rPr>
          <w:fldChar w:fldCharType="begin"/>
        </w:r>
        <w:r w:rsidR="003127A3">
          <w:rPr>
            <w:noProof/>
            <w:webHidden/>
          </w:rPr>
          <w:instrText xml:space="preserve"> PAGEREF _Toc473286921 \h </w:instrText>
        </w:r>
        <w:r w:rsidR="003127A3">
          <w:rPr>
            <w:noProof/>
            <w:webHidden/>
          </w:rPr>
        </w:r>
        <w:r w:rsidR="003127A3">
          <w:rPr>
            <w:noProof/>
            <w:webHidden/>
          </w:rPr>
          <w:fldChar w:fldCharType="separate"/>
        </w:r>
        <w:r w:rsidR="009904C9">
          <w:rPr>
            <w:noProof/>
            <w:webHidden/>
          </w:rPr>
          <w:t>5</w:t>
        </w:r>
        <w:r w:rsidR="003127A3">
          <w:rPr>
            <w:noProof/>
            <w:webHidden/>
          </w:rPr>
          <w:fldChar w:fldCharType="end"/>
        </w:r>
      </w:hyperlink>
    </w:p>
    <w:p w:rsidR="003127A3" w:rsidRDefault="00721B4D">
      <w:pPr>
        <w:pStyle w:val="Obsah3"/>
        <w:tabs>
          <w:tab w:val="left" w:pos="720"/>
          <w:tab w:val="right" w:leader="dot" w:pos="9060"/>
        </w:tabs>
        <w:rPr>
          <w:rFonts w:eastAsiaTheme="minorEastAsia" w:cstheme="minorBidi"/>
          <w:noProof/>
          <w:sz w:val="22"/>
          <w:szCs w:val="22"/>
          <w:lang w:eastAsia="cs-CZ"/>
        </w:rPr>
      </w:pPr>
      <w:hyperlink w:anchor="_Toc473286922" w:history="1">
        <w:r w:rsidR="003127A3" w:rsidRPr="00F1358B">
          <w:rPr>
            <w:rStyle w:val="Hypertextovodkaz"/>
          </w:rPr>
          <w:t>1.4</w:t>
        </w:r>
        <w:r w:rsidR="003127A3">
          <w:rPr>
            <w:rFonts w:eastAsiaTheme="minorEastAsia" w:cstheme="minorBidi"/>
            <w:noProof/>
            <w:sz w:val="22"/>
            <w:szCs w:val="22"/>
            <w:lang w:eastAsia="cs-CZ"/>
          </w:rPr>
          <w:tab/>
        </w:r>
        <w:r w:rsidR="003127A3" w:rsidRPr="00F1358B">
          <w:rPr>
            <w:rStyle w:val="Hypertextovodkaz"/>
          </w:rPr>
          <w:t>Účel POH</w:t>
        </w:r>
        <w:r w:rsidR="003127A3">
          <w:rPr>
            <w:noProof/>
            <w:webHidden/>
          </w:rPr>
          <w:tab/>
        </w:r>
        <w:r w:rsidR="003127A3">
          <w:rPr>
            <w:noProof/>
            <w:webHidden/>
          </w:rPr>
          <w:fldChar w:fldCharType="begin"/>
        </w:r>
        <w:r w:rsidR="003127A3">
          <w:rPr>
            <w:noProof/>
            <w:webHidden/>
          </w:rPr>
          <w:instrText xml:space="preserve"> PAGEREF _Toc473286922 \h </w:instrText>
        </w:r>
        <w:r w:rsidR="003127A3">
          <w:rPr>
            <w:noProof/>
            <w:webHidden/>
          </w:rPr>
        </w:r>
        <w:r w:rsidR="003127A3">
          <w:rPr>
            <w:noProof/>
            <w:webHidden/>
          </w:rPr>
          <w:fldChar w:fldCharType="separate"/>
        </w:r>
        <w:r w:rsidR="009904C9">
          <w:rPr>
            <w:noProof/>
            <w:webHidden/>
          </w:rPr>
          <w:t>5</w:t>
        </w:r>
        <w:r w:rsidR="003127A3">
          <w:rPr>
            <w:noProof/>
            <w:webHidden/>
          </w:rPr>
          <w:fldChar w:fldCharType="end"/>
        </w:r>
      </w:hyperlink>
    </w:p>
    <w:p w:rsidR="003127A3" w:rsidRDefault="00721B4D">
      <w:pPr>
        <w:pStyle w:val="Obsah3"/>
        <w:tabs>
          <w:tab w:val="left" w:pos="720"/>
          <w:tab w:val="right" w:leader="dot" w:pos="9060"/>
        </w:tabs>
        <w:rPr>
          <w:rFonts w:eastAsiaTheme="minorEastAsia" w:cstheme="minorBidi"/>
          <w:noProof/>
          <w:sz w:val="22"/>
          <w:szCs w:val="22"/>
          <w:lang w:eastAsia="cs-CZ"/>
        </w:rPr>
      </w:pPr>
      <w:hyperlink w:anchor="_Toc473286923" w:history="1">
        <w:r w:rsidR="003127A3" w:rsidRPr="00F1358B">
          <w:rPr>
            <w:rStyle w:val="Hypertextovodkaz"/>
          </w:rPr>
          <w:t>1.5</w:t>
        </w:r>
        <w:r w:rsidR="003127A3">
          <w:rPr>
            <w:rFonts w:eastAsiaTheme="minorEastAsia" w:cstheme="minorBidi"/>
            <w:noProof/>
            <w:sz w:val="22"/>
            <w:szCs w:val="22"/>
            <w:lang w:eastAsia="cs-CZ"/>
          </w:rPr>
          <w:tab/>
        </w:r>
        <w:r w:rsidR="003127A3" w:rsidRPr="00F1358B">
          <w:rPr>
            <w:rStyle w:val="Hypertextovodkaz"/>
          </w:rPr>
          <w:t>Geografická, demografická a ekonomická charakteristika statutárního města Prostějov</w:t>
        </w:r>
        <w:r w:rsidR="003127A3">
          <w:rPr>
            <w:noProof/>
            <w:webHidden/>
          </w:rPr>
          <w:tab/>
        </w:r>
        <w:r w:rsidR="003127A3">
          <w:rPr>
            <w:noProof/>
            <w:webHidden/>
          </w:rPr>
          <w:fldChar w:fldCharType="begin"/>
        </w:r>
        <w:r w:rsidR="003127A3">
          <w:rPr>
            <w:noProof/>
            <w:webHidden/>
          </w:rPr>
          <w:instrText xml:space="preserve"> PAGEREF _Toc473286923 \h </w:instrText>
        </w:r>
        <w:r w:rsidR="003127A3">
          <w:rPr>
            <w:noProof/>
            <w:webHidden/>
          </w:rPr>
        </w:r>
        <w:r w:rsidR="003127A3">
          <w:rPr>
            <w:noProof/>
            <w:webHidden/>
          </w:rPr>
          <w:fldChar w:fldCharType="separate"/>
        </w:r>
        <w:r w:rsidR="009904C9">
          <w:rPr>
            <w:noProof/>
            <w:webHidden/>
          </w:rPr>
          <w:t>5</w:t>
        </w:r>
        <w:r w:rsidR="003127A3">
          <w:rPr>
            <w:noProof/>
            <w:webHidden/>
          </w:rPr>
          <w:fldChar w:fldCharType="end"/>
        </w:r>
      </w:hyperlink>
    </w:p>
    <w:p w:rsidR="003127A3" w:rsidRDefault="00721B4D">
      <w:pPr>
        <w:pStyle w:val="Obsah1"/>
        <w:tabs>
          <w:tab w:val="right" w:leader="dot" w:pos="9060"/>
        </w:tabs>
        <w:rPr>
          <w:rFonts w:asciiTheme="minorHAnsi" w:eastAsiaTheme="minorEastAsia" w:hAnsiTheme="minorHAnsi" w:cstheme="minorBidi"/>
          <w:b w:val="0"/>
          <w:bCs w:val="0"/>
          <w:caps w:val="0"/>
          <w:noProof/>
          <w:sz w:val="22"/>
          <w:szCs w:val="22"/>
          <w:lang w:eastAsia="cs-CZ"/>
        </w:rPr>
      </w:pPr>
      <w:hyperlink w:anchor="_Toc473286924" w:history="1">
        <w:r w:rsidR="003127A3" w:rsidRPr="00F1358B">
          <w:rPr>
            <w:rStyle w:val="Hypertextovodkaz"/>
          </w:rPr>
          <w:t>Analytická část</w:t>
        </w:r>
        <w:r w:rsidR="003127A3">
          <w:rPr>
            <w:noProof/>
            <w:webHidden/>
          </w:rPr>
          <w:tab/>
        </w:r>
        <w:r w:rsidR="003127A3">
          <w:rPr>
            <w:noProof/>
            <w:webHidden/>
          </w:rPr>
          <w:fldChar w:fldCharType="begin"/>
        </w:r>
        <w:r w:rsidR="003127A3">
          <w:rPr>
            <w:noProof/>
            <w:webHidden/>
          </w:rPr>
          <w:instrText xml:space="preserve"> PAGEREF _Toc473286924 \h </w:instrText>
        </w:r>
        <w:r w:rsidR="003127A3">
          <w:rPr>
            <w:noProof/>
            <w:webHidden/>
          </w:rPr>
        </w:r>
        <w:r w:rsidR="003127A3">
          <w:rPr>
            <w:noProof/>
            <w:webHidden/>
          </w:rPr>
          <w:fldChar w:fldCharType="separate"/>
        </w:r>
        <w:r w:rsidR="009904C9">
          <w:rPr>
            <w:noProof/>
            <w:webHidden/>
          </w:rPr>
          <w:t>8</w:t>
        </w:r>
        <w:r w:rsidR="003127A3">
          <w:rPr>
            <w:noProof/>
            <w:webHidden/>
          </w:rPr>
          <w:fldChar w:fldCharType="end"/>
        </w:r>
      </w:hyperlink>
    </w:p>
    <w:p w:rsidR="003127A3" w:rsidRDefault="00721B4D">
      <w:pPr>
        <w:pStyle w:val="Obsah2"/>
        <w:tabs>
          <w:tab w:val="left" w:pos="480"/>
          <w:tab w:val="right" w:leader="dot" w:pos="9060"/>
        </w:tabs>
        <w:rPr>
          <w:rFonts w:eastAsiaTheme="minorEastAsia" w:cstheme="minorBidi"/>
          <w:b w:val="0"/>
          <w:bCs w:val="0"/>
          <w:noProof/>
          <w:sz w:val="22"/>
          <w:szCs w:val="22"/>
          <w:lang w:eastAsia="cs-CZ"/>
        </w:rPr>
      </w:pPr>
      <w:hyperlink w:anchor="_Toc473286925" w:history="1">
        <w:r w:rsidR="003127A3" w:rsidRPr="00F1358B">
          <w:rPr>
            <w:rStyle w:val="Hypertextovodkaz"/>
          </w:rPr>
          <w:t>2.</w:t>
        </w:r>
        <w:r w:rsidR="003127A3">
          <w:rPr>
            <w:rFonts w:eastAsiaTheme="minorEastAsia" w:cstheme="minorBidi"/>
            <w:b w:val="0"/>
            <w:bCs w:val="0"/>
            <w:noProof/>
            <w:sz w:val="22"/>
            <w:szCs w:val="22"/>
            <w:lang w:eastAsia="cs-CZ"/>
          </w:rPr>
          <w:tab/>
        </w:r>
        <w:r w:rsidR="003127A3" w:rsidRPr="00F1358B">
          <w:rPr>
            <w:rStyle w:val="Hypertextovodkaz"/>
          </w:rPr>
          <w:t>Organizace odpadového hospodářství ve SMP</w:t>
        </w:r>
        <w:r w:rsidR="003127A3">
          <w:rPr>
            <w:noProof/>
            <w:webHidden/>
          </w:rPr>
          <w:tab/>
        </w:r>
        <w:r w:rsidR="003127A3">
          <w:rPr>
            <w:noProof/>
            <w:webHidden/>
          </w:rPr>
          <w:fldChar w:fldCharType="begin"/>
        </w:r>
        <w:r w:rsidR="003127A3">
          <w:rPr>
            <w:noProof/>
            <w:webHidden/>
          </w:rPr>
          <w:instrText xml:space="preserve"> PAGEREF _Toc473286925 \h </w:instrText>
        </w:r>
        <w:r w:rsidR="003127A3">
          <w:rPr>
            <w:noProof/>
            <w:webHidden/>
          </w:rPr>
        </w:r>
        <w:r w:rsidR="003127A3">
          <w:rPr>
            <w:noProof/>
            <w:webHidden/>
          </w:rPr>
          <w:fldChar w:fldCharType="separate"/>
        </w:r>
        <w:r w:rsidR="009904C9">
          <w:rPr>
            <w:noProof/>
            <w:webHidden/>
          </w:rPr>
          <w:t>8</w:t>
        </w:r>
        <w:r w:rsidR="003127A3">
          <w:rPr>
            <w:noProof/>
            <w:webHidden/>
          </w:rPr>
          <w:fldChar w:fldCharType="end"/>
        </w:r>
      </w:hyperlink>
    </w:p>
    <w:p w:rsidR="003127A3" w:rsidRDefault="00721B4D">
      <w:pPr>
        <w:pStyle w:val="Obsah2"/>
        <w:tabs>
          <w:tab w:val="left" w:pos="480"/>
          <w:tab w:val="right" w:leader="dot" w:pos="9060"/>
        </w:tabs>
        <w:rPr>
          <w:rFonts w:eastAsiaTheme="minorEastAsia" w:cstheme="minorBidi"/>
          <w:b w:val="0"/>
          <w:bCs w:val="0"/>
          <w:noProof/>
          <w:sz w:val="22"/>
          <w:szCs w:val="22"/>
          <w:lang w:eastAsia="cs-CZ"/>
        </w:rPr>
      </w:pPr>
      <w:hyperlink w:anchor="_Toc473286926" w:history="1">
        <w:r w:rsidR="003127A3" w:rsidRPr="00F1358B">
          <w:rPr>
            <w:rStyle w:val="Hypertextovodkaz"/>
          </w:rPr>
          <w:t>3.</w:t>
        </w:r>
        <w:r w:rsidR="003127A3">
          <w:rPr>
            <w:rFonts w:eastAsiaTheme="minorEastAsia" w:cstheme="minorBidi"/>
            <w:b w:val="0"/>
            <w:bCs w:val="0"/>
            <w:noProof/>
            <w:sz w:val="22"/>
            <w:szCs w:val="22"/>
            <w:lang w:eastAsia="cs-CZ"/>
          </w:rPr>
          <w:tab/>
        </w:r>
        <w:r w:rsidR="003127A3" w:rsidRPr="00F1358B">
          <w:rPr>
            <w:rStyle w:val="Hypertextovodkaz"/>
          </w:rPr>
          <w:t>Produkce odpadů a nakládání s nimi</w:t>
        </w:r>
        <w:r w:rsidR="003127A3">
          <w:rPr>
            <w:noProof/>
            <w:webHidden/>
          </w:rPr>
          <w:tab/>
        </w:r>
        <w:r w:rsidR="003127A3">
          <w:rPr>
            <w:noProof/>
            <w:webHidden/>
          </w:rPr>
          <w:fldChar w:fldCharType="begin"/>
        </w:r>
        <w:r w:rsidR="003127A3">
          <w:rPr>
            <w:noProof/>
            <w:webHidden/>
          </w:rPr>
          <w:instrText xml:space="preserve"> PAGEREF _Toc473286926 \h </w:instrText>
        </w:r>
        <w:r w:rsidR="003127A3">
          <w:rPr>
            <w:noProof/>
            <w:webHidden/>
          </w:rPr>
        </w:r>
        <w:r w:rsidR="003127A3">
          <w:rPr>
            <w:noProof/>
            <w:webHidden/>
          </w:rPr>
          <w:fldChar w:fldCharType="separate"/>
        </w:r>
        <w:r w:rsidR="009904C9">
          <w:rPr>
            <w:noProof/>
            <w:webHidden/>
          </w:rPr>
          <w:t>9</w:t>
        </w:r>
        <w:r w:rsidR="003127A3">
          <w:rPr>
            <w:noProof/>
            <w:webHidden/>
          </w:rPr>
          <w:fldChar w:fldCharType="end"/>
        </w:r>
      </w:hyperlink>
    </w:p>
    <w:p w:rsidR="003127A3" w:rsidRDefault="00721B4D">
      <w:pPr>
        <w:pStyle w:val="Obsah3"/>
        <w:tabs>
          <w:tab w:val="left" w:pos="720"/>
          <w:tab w:val="right" w:leader="dot" w:pos="9060"/>
        </w:tabs>
        <w:rPr>
          <w:rFonts w:eastAsiaTheme="minorEastAsia" w:cstheme="minorBidi"/>
          <w:noProof/>
          <w:sz w:val="22"/>
          <w:szCs w:val="22"/>
          <w:lang w:eastAsia="cs-CZ"/>
        </w:rPr>
      </w:pPr>
      <w:hyperlink w:anchor="_Toc473286927" w:history="1">
        <w:r w:rsidR="003127A3" w:rsidRPr="00F1358B">
          <w:rPr>
            <w:rStyle w:val="Hypertextovodkaz"/>
          </w:rPr>
          <w:t>3.1</w:t>
        </w:r>
        <w:r w:rsidR="003127A3">
          <w:rPr>
            <w:rFonts w:eastAsiaTheme="minorEastAsia" w:cstheme="minorBidi"/>
            <w:noProof/>
            <w:sz w:val="22"/>
            <w:szCs w:val="22"/>
            <w:lang w:eastAsia="cs-CZ"/>
          </w:rPr>
          <w:tab/>
        </w:r>
        <w:r w:rsidR="003127A3" w:rsidRPr="00F1358B">
          <w:rPr>
            <w:rStyle w:val="Hypertextovodkaz"/>
          </w:rPr>
          <w:t>Celková produkce odpadů</w:t>
        </w:r>
        <w:r w:rsidR="003127A3">
          <w:rPr>
            <w:noProof/>
            <w:webHidden/>
          </w:rPr>
          <w:tab/>
        </w:r>
        <w:r w:rsidR="003127A3">
          <w:rPr>
            <w:noProof/>
            <w:webHidden/>
          </w:rPr>
          <w:fldChar w:fldCharType="begin"/>
        </w:r>
        <w:r w:rsidR="003127A3">
          <w:rPr>
            <w:noProof/>
            <w:webHidden/>
          </w:rPr>
          <w:instrText xml:space="preserve"> PAGEREF _Toc473286927 \h </w:instrText>
        </w:r>
        <w:r w:rsidR="003127A3">
          <w:rPr>
            <w:noProof/>
            <w:webHidden/>
          </w:rPr>
        </w:r>
        <w:r w:rsidR="003127A3">
          <w:rPr>
            <w:noProof/>
            <w:webHidden/>
          </w:rPr>
          <w:fldChar w:fldCharType="separate"/>
        </w:r>
        <w:r w:rsidR="009904C9">
          <w:rPr>
            <w:noProof/>
            <w:webHidden/>
          </w:rPr>
          <w:t>9</w:t>
        </w:r>
        <w:r w:rsidR="003127A3">
          <w:rPr>
            <w:noProof/>
            <w:webHidden/>
          </w:rPr>
          <w:fldChar w:fldCharType="end"/>
        </w:r>
      </w:hyperlink>
    </w:p>
    <w:p w:rsidR="003127A3" w:rsidRDefault="00721B4D">
      <w:pPr>
        <w:pStyle w:val="Obsah3"/>
        <w:tabs>
          <w:tab w:val="left" w:pos="720"/>
          <w:tab w:val="right" w:leader="dot" w:pos="9060"/>
        </w:tabs>
        <w:rPr>
          <w:rFonts w:eastAsiaTheme="minorEastAsia" w:cstheme="minorBidi"/>
          <w:noProof/>
          <w:sz w:val="22"/>
          <w:szCs w:val="22"/>
          <w:lang w:eastAsia="cs-CZ"/>
        </w:rPr>
      </w:pPr>
      <w:hyperlink w:anchor="_Toc473286928" w:history="1">
        <w:r w:rsidR="003127A3" w:rsidRPr="00F1358B">
          <w:rPr>
            <w:rStyle w:val="Hypertextovodkaz"/>
          </w:rPr>
          <w:t>3.2</w:t>
        </w:r>
        <w:r w:rsidR="003127A3">
          <w:rPr>
            <w:rFonts w:eastAsiaTheme="minorEastAsia" w:cstheme="minorBidi"/>
            <w:noProof/>
            <w:sz w:val="22"/>
            <w:szCs w:val="22"/>
            <w:lang w:eastAsia="cs-CZ"/>
          </w:rPr>
          <w:tab/>
        </w:r>
        <w:r w:rsidR="003127A3" w:rsidRPr="00F1358B">
          <w:rPr>
            <w:rStyle w:val="Hypertextovodkaz"/>
          </w:rPr>
          <w:t>Vyhodnocení systémů sběru a nakládání s vybranými skupinami odpadů</w:t>
        </w:r>
        <w:r w:rsidR="003127A3">
          <w:rPr>
            <w:noProof/>
            <w:webHidden/>
          </w:rPr>
          <w:tab/>
        </w:r>
        <w:r w:rsidR="003127A3">
          <w:rPr>
            <w:noProof/>
            <w:webHidden/>
          </w:rPr>
          <w:fldChar w:fldCharType="begin"/>
        </w:r>
        <w:r w:rsidR="003127A3">
          <w:rPr>
            <w:noProof/>
            <w:webHidden/>
          </w:rPr>
          <w:instrText xml:space="preserve"> PAGEREF _Toc473286928 \h </w:instrText>
        </w:r>
        <w:r w:rsidR="003127A3">
          <w:rPr>
            <w:noProof/>
            <w:webHidden/>
          </w:rPr>
        </w:r>
        <w:r w:rsidR="003127A3">
          <w:rPr>
            <w:noProof/>
            <w:webHidden/>
          </w:rPr>
          <w:fldChar w:fldCharType="separate"/>
        </w:r>
        <w:r w:rsidR="009904C9">
          <w:rPr>
            <w:noProof/>
            <w:webHidden/>
          </w:rPr>
          <w:t>11</w:t>
        </w:r>
        <w:r w:rsidR="003127A3">
          <w:rPr>
            <w:noProof/>
            <w:webHidden/>
          </w:rPr>
          <w:fldChar w:fldCharType="end"/>
        </w:r>
      </w:hyperlink>
    </w:p>
    <w:p w:rsidR="003127A3" w:rsidRDefault="00721B4D">
      <w:pPr>
        <w:pStyle w:val="Obsah3"/>
        <w:tabs>
          <w:tab w:val="left" w:pos="720"/>
          <w:tab w:val="right" w:leader="dot" w:pos="9060"/>
        </w:tabs>
        <w:rPr>
          <w:rFonts w:eastAsiaTheme="minorEastAsia" w:cstheme="minorBidi"/>
          <w:noProof/>
          <w:sz w:val="22"/>
          <w:szCs w:val="22"/>
          <w:lang w:eastAsia="cs-CZ"/>
        </w:rPr>
      </w:pPr>
      <w:hyperlink w:anchor="_Toc473286929" w:history="1">
        <w:r w:rsidR="003127A3" w:rsidRPr="00F1358B">
          <w:rPr>
            <w:rStyle w:val="Hypertextovodkaz"/>
          </w:rPr>
          <w:t>3.3</w:t>
        </w:r>
        <w:r w:rsidR="003127A3">
          <w:rPr>
            <w:rFonts w:eastAsiaTheme="minorEastAsia" w:cstheme="minorBidi"/>
            <w:noProof/>
            <w:sz w:val="22"/>
            <w:szCs w:val="22"/>
            <w:lang w:eastAsia="cs-CZ"/>
          </w:rPr>
          <w:tab/>
        </w:r>
        <w:r w:rsidR="003127A3" w:rsidRPr="00F1358B">
          <w:rPr>
            <w:rStyle w:val="Hypertextovodkaz"/>
          </w:rPr>
          <w:t>Výrobky s ukončenou životností</w:t>
        </w:r>
        <w:r w:rsidR="003127A3">
          <w:rPr>
            <w:noProof/>
            <w:webHidden/>
          </w:rPr>
          <w:tab/>
        </w:r>
        <w:r w:rsidR="003127A3">
          <w:rPr>
            <w:noProof/>
            <w:webHidden/>
          </w:rPr>
          <w:fldChar w:fldCharType="begin"/>
        </w:r>
        <w:r w:rsidR="003127A3">
          <w:rPr>
            <w:noProof/>
            <w:webHidden/>
          </w:rPr>
          <w:instrText xml:space="preserve"> PAGEREF _Toc473286929 \h </w:instrText>
        </w:r>
        <w:r w:rsidR="003127A3">
          <w:rPr>
            <w:noProof/>
            <w:webHidden/>
          </w:rPr>
        </w:r>
        <w:r w:rsidR="003127A3">
          <w:rPr>
            <w:noProof/>
            <w:webHidden/>
          </w:rPr>
          <w:fldChar w:fldCharType="separate"/>
        </w:r>
        <w:r w:rsidR="009904C9">
          <w:rPr>
            <w:noProof/>
            <w:webHidden/>
          </w:rPr>
          <w:t>22</w:t>
        </w:r>
        <w:r w:rsidR="003127A3">
          <w:rPr>
            <w:noProof/>
            <w:webHidden/>
          </w:rPr>
          <w:fldChar w:fldCharType="end"/>
        </w:r>
      </w:hyperlink>
    </w:p>
    <w:p w:rsidR="003127A3" w:rsidRDefault="00721B4D">
      <w:pPr>
        <w:pStyle w:val="Obsah3"/>
        <w:tabs>
          <w:tab w:val="left" w:pos="720"/>
          <w:tab w:val="right" w:leader="dot" w:pos="9060"/>
        </w:tabs>
        <w:rPr>
          <w:rFonts w:eastAsiaTheme="minorEastAsia" w:cstheme="minorBidi"/>
          <w:noProof/>
          <w:sz w:val="22"/>
          <w:szCs w:val="22"/>
          <w:lang w:eastAsia="cs-CZ"/>
        </w:rPr>
      </w:pPr>
      <w:hyperlink w:anchor="_Toc473286930" w:history="1">
        <w:r w:rsidR="003127A3" w:rsidRPr="00F1358B">
          <w:rPr>
            <w:rStyle w:val="Hypertextovodkaz"/>
          </w:rPr>
          <w:t>3.4</w:t>
        </w:r>
        <w:r w:rsidR="003127A3">
          <w:rPr>
            <w:rFonts w:eastAsiaTheme="minorEastAsia" w:cstheme="minorBidi"/>
            <w:noProof/>
            <w:sz w:val="22"/>
            <w:szCs w:val="22"/>
            <w:lang w:eastAsia="cs-CZ"/>
          </w:rPr>
          <w:tab/>
        </w:r>
        <w:r w:rsidR="003127A3" w:rsidRPr="00F1358B">
          <w:rPr>
            <w:rStyle w:val="Hypertextovodkaz"/>
          </w:rPr>
          <w:t>Nebezpečné odpady</w:t>
        </w:r>
        <w:r w:rsidR="003127A3">
          <w:rPr>
            <w:noProof/>
            <w:webHidden/>
          </w:rPr>
          <w:tab/>
        </w:r>
        <w:r w:rsidR="003127A3">
          <w:rPr>
            <w:noProof/>
            <w:webHidden/>
          </w:rPr>
          <w:fldChar w:fldCharType="begin"/>
        </w:r>
        <w:r w:rsidR="003127A3">
          <w:rPr>
            <w:noProof/>
            <w:webHidden/>
          </w:rPr>
          <w:instrText xml:space="preserve"> PAGEREF _Toc473286930 \h </w:instrText>
        </w:r>
        <w:r w:rsidR="003127A3">
          <w:rPr>
            <w:noProof/>
            <w:webHidden/>
          </w:rPr>
        </w:r>
        <w:r w:rsidR="003127A3">
          <w:rPr>
            <w:noProof/>
            <w:webHidden/>
          </w:rPr>
          <w:fldChar w:fldCharType="separate"/>
        </w:r>
        <w:r w:rsidR="009904C9">
          <w:rPr>
            <w:noProof/>
            <w:webHidden/>
          </w:rPr>
          <w:t>23</w:t>
        </w:r>
        <w:r w:rsidR="003127A3">
          <w:rPr>
            <w:noProof/>
            <w:webHidden/>
          </w:rPr>
          <w:fldChar w:fldCharType="end"/>
        </w:r>
      </w:hyperlink>
    </w:p>
    <w:p w:rsidR="003127A3" w:rsidRDefault="00721B4D">
      <w:pPr>
        <w:pStyle w:val="Obsah2"/>
        <w:tabs>
          <w:tab w:val="left" w:pos="480"/>
          <w:tab w:val="right" w:leader="dot" w:pos="9060"/>
        </w:tabs>
        <w:rPr>
          <w:rFonts w:eastAsiaTheme="minorEastAsia" w:cstheme="minorBidi"/>
          <w:b w:val="0"/>
          <w:bCs w:val="0"/>
          <w:noProof/>
          <w:sz w:val="22"/>
          <w:szCs w:val="22"/>
          <w:lang w:eastAsia="cs-CZ"/>
        </w:rPr>
      </w:pPr>
      <w:hyperlink w:anchor="_Toc473286931" w:history="1">
        <w:r w:rsidR="003127A3" w:rsidRPr="00F1358B">
          <w:rPr>
            <w:rStyle w:val="Hypertextovodkaz"/>
          </w:rPr>
          <w:t>4.</w:t>
        </w:r>
        <w:r w:rsidR="003127A3">
          <w:rPr>
            <w:rFonts w:eastAsiaTheme="minorEastAsia" w:cstheme="minorBidi"/>
            <w:b w:val="0"/>
            <w:bCs w:val="0"/>
            <w:noProof/>
            <w:sz w:val="22"/>
            <w:szCs w:val="22"/>
            <w:lang w:eastAsia="cs-CZ"/>
          </w:rPr>
          <w:tab/>
        </w:r>
        <w:r w:rsidR="003127A3" w:rsidRPr="00F1358B">
          <w:rPr>
            <w:rStyle w:val="Hypertextovodkaz"/>
          </w:rPr>
          <w:t>Vyhodnocení sítě zařízení pro nakládání s odpady</w:t>
        </w:r>
        <w:r w:rsidR="003127A3">
          <w:rPr>
            <w:noProof/>
            <w:webHidden/>
          </w:rPr>
          <w:tab/>
        </w:r>
        <w:r w:rsidR="003127A3">
          <w:rPr>
            <w:noProof/>
            <w:webHidden/>
          </w:rPr>
          <w:fldChar w:fldCharType="begin"/>
        </w:r>
        <w:r w:rsidR="003127A3">
          <w:rPr>
            <w:noProof/>
            <w:webHidden/>
          </w:rPr>
          <w:instrText xml:space="preserve"> PAGEREF _Toc473286931 \h </w:instrText>
        </w:r>
        <w:r w:rsidR="003127A3">
          <w:rPr>
            <w:noProof/>
            <w:webHidden/>
          </w:rPr>
        </w:r>
        <w:r w:rsidR="003127A3">
          <w:rPr>
            <w:noProof/>
            <w:webHidden/>
          </w:rPr>
          <w:fldChar w:fldCharType="separate"/>
        </w:r>
        <w:r w:rsidR="009904C9">
          <w:rPr>
            <w:noProof/>
            <w:webHidden/>
          </w:rPr>
          <w:t>24</w:t>
        </w:r>
        <w:r w:rsidR="003127A3">
          <w:rPr>
            <w:noProof/>
            <w:webHidden/>
          </w:rPr>
          <w:fldChar w:fldCharType="end"/>
        </w:r>
      </w:hyperlink>
    </w:p>
    <w:p w:rsidR="003127A3" w:rsidRDefault="00721B4D">
      <w:pPr>
        <w:pStyle w:val="Obsah3"/>
        <w:tabs>
          <w:tab w:val="left" w:pos="720"/>
          <w:tab w:val="right" w:leader="dot" w:pos="9060"/>
        </w:tabs>
        <w:rPr>
          <w:rFonts w:eastAsiaTheme="minorEastAsia" w:cstheme="minorBidi"/>
          <w:noProof/>
          <w:sz w:val="22"/>
          <w:szCs w:val="22"/>
          <w:lang w:eastAsia="cs-CZ"/>
        </w:rPr>
      </w:pPr>
      <w:hyperlink w:anchor="_Toc473286932" w:history="1">
        <w:r w:rsidR="003127A3" w:rsidRPr="00F1358B">
          <w:rPr>
            <w:rStyle w:val="Hypertextovodkaz"/>
          </w:rPr>
          <w:t>4.1</w:t>
        </w:r>
        <w:r w:rsidR="003127A3">
          <w:rPr>
            <w:rFonts w:eastAsiaTheme="minorEastAsia" w:cstheme="minorBidi"/>
            <w:noProof/>
            <w:sz w:val="22"/>
            <w:szCs w:val="22"/>
            <w:lang w:eastAsia="cs-CZ"/>
          </w:rPr>
          <w:tab/>
        </w:r>
        <w:r w:rsidR="003127A3" w:rsidRPr="00F1358B">
          <w:rPr>
            <w:rStyle w:val="Hypertextovodkaz"/>
          </w:rPr>
          <w:t>Sběrné dvory</w:t>
        </w:r>
        <w:r w:rsidR="003127A3">
          <w:rPr>
            <w:noProof/>
            <w:webHidden/>
          </w:rPr>
          <w:tab/>
        </w:r>
        <w:r w:rsidR="003127A3">
          <w:rPr>
            <w:noProof/>
            <w:webHidden/>
          </w:rPr>
          <w:fldChar w:fldCharType="begin"/>
        </w:r>
        <w:r w:rsidR="003127A3">
          <w:rPr>
            <w:noProof/>
            <w:webHidden/>
          </w:rPr>
          <w:instrText xml:space="preserve"> PAGEREF _Toc473286932 \h </w:instrText>
        </w:r>
        <w:r w:rsidR="003127A3">
          <w:rPr>
            <w:noProof/>
            <w:webHidden/>
          </w:rPr>
        </w:r>
        <w:r w:rsidR="003127A3">
          <w:rPr>
            <w:noProof/>
            <w:webHidden/>
          </w:rPr>
          <w:fldChar w:fldCharType="separate"/>
        </w:r>
        <w:r w:rsidR="009904C9">
          <w:rPr>
            <w:noProof/>
            <w:webHidden/>
          </w:rPr>
          <w:t>24</w:t>
        </w:r>
        <w:r w:rsidR="003127A3">
          <w:rPr>
            <w:noProof/>
            <w:webHidden/>
          </w:rPr>
          <w:fldChar w:fldCharType="end"/>
        </w:r>
      </w:hyperlink>
    </w:p>
    <w:p w:rsidR="003127A3" w:rsidRDefault="00721B4D">
      <w:pPr>
        <w:pStyle w:val="Obsah3"/>
        <w:tabs>
          <w:tab w:val="left" w:pos="720"/>
          <w:tab w:val="right" w:leader="dot" w:pos="9060"/>
        </w:tabs>
        <w:rPr>
          <w:rFonts w:eastAsiaTheme="minorEastAsia" w:cstheme="minorBidi"/>
          <w:noProof/>
          <w:sz w:val="22"/>
          <w:szCs w:val="22"/>
          <w:lang w:eastAsia="cs-CZ"/>
        </w:rPr>
      </w:pPr>
      <w:hyperlink w:anchor="_Toc473286933" w:history="1">
        <w:r w:rsidR="003127A3" w:rsidRPr="00F1358B">
          <w:rPr>
            <w:rStyle w:val="Hypertextovodkaz"/>
          </w:rPr>
          <w:t>4.2</w:t>
        </w:r>
        <w:r w:rsidR="003127A3">
          <w:rPr>
            <w:rFonts w:eastAsiaTheme="minorEastAsia" w:cstheme="minorBidi"/>
            <w:noProof/>
            <w:sz w:val="22"/>
            <w:szCs w:val="22"/>
            <w:lang w:eastAsia="cs-CZ"/>
          </w:rPr>
          <w:tab/>
        </w:r>
        <w:r w:rsidR="003127A3" w:rsidRPr="00F1358B">
          <w:rPr>
            <w:rStyle w:val="Hypertextovodkaz"/>
          </w:rPr>
          <w:t>Zařízení pro využití biologicky rozložitelných odpadů</w:t>
        </w:r>
        <w:r w:rsidR="003127A3">
          <w:rPr>
            <w:noProof/>
            <w:webHidden/>
          </w:rPr>
          <w:tab/>
        </w:r>
        <w:r w:rsidR="003127A3">
          <w:rPr>
            <w:noProof/>
            <w:webHidden/>
          </w:rPr>
          <w:fldChar w:fldCharType="begin"/>
        </w:r>
        <w:r w:rsidR="003127A3">
          <w:rPr>
            <w:noProof/>
            <w:webHidden/>
          </w:rPr>
          <w:instrText xml:space="preserve"> PAGEREF _Toc473286933 \h </w:instrText>
        </w:r>
        <w:r w:rsidR="003127A3">
          <w:rPr>
            <w:noProof/>
            <w:webHidden/>
          </w:rPr>
        </w:r>
        <w:r w:rsidR="003127A3">
          <w:rPr>
            <w:noProof/>
            <w:webHidden/>
          </w:rPr>
          <w:fldChar w:fldCharType="separate"/>
        </w:r>
        <w:r w:rsidR="009904C9">
          <w:rPr>
            <w:noProof/>
            <w:webHidden/>
          </w:rPr>
          <w:t>24</w:t>
        </w:r>
        <w:r w:rsidR="003127A3">
          <w:rPr>
            <w:noProof/>
            <w:webHidden/>
          </w:rPr>
          <w:fldChar w:fldCharType="end"/>
        </w:r>
      </w:hyperlink>
    </w:p>
    <w:p w:rsidR="003127A3" w:rsidRDefault="00721B4D">
      <w:pPr>
        <w:pStyle w:val="Obsah3"/>
        <w:tabs>
          <w:tab w:val="left" w:pos="720"/>
          <w:tab w:val="right" w:leader="dot" w:pos="9060"/>
        </w:tabs>
        <w:rPr>
          <w:rFonts w:eastAsiaTheme="minorEastAsia" w:cstheme="minorBidi"/>
          <w:noProof/>
          <w:sz w:val="22"/>
          <w:szCs w:val="22"/>
          <w:lang w:eastAsia="cs-CZ"/>
        </w:rPr>
      </w:pPr>
      <w:hyperlink w:anchor="_Toc473286934" w:history="1">
        <w:r w:rsidR="003127A3" w:rsidRPr="00F1358B">
          <w:rPr>
            <w:rStyle w:val="Hypertextovodkaz"/>
          </w:rPr>
          <w:t>4.3</w:t>
        </w:r>
        <w:r w:rsidR="003127A3">
          <w:rPr>
            <w:rFonts w:eastAsiaTheme="minorEastAsia" w:cstheme="minorBidi"/>
            <w:noProof/>
            <w:sz w:val="22"/>
            <w:szCs w:val="22"/>
            <w:lang w:eastAsia="cs-CZ"/>
          </w:rPr>
          <w:tab/>
        </w:r>
        <w:r w:rsidR="003127A3" w:rsidRPr="00F1358B">
          <w:rPr>
            <w:rStyle w:val="Hypertextovodkaz"/>
          </w:rPr>
          <w:t>Zařízení pro nakládání se SKO</w:t>
        </w:r>
        <w:r w:rsidR="003127A3">
          <w:rPr>
            <w:noProof/>
            <w:webHidden/>
          </w:rPr>
          <w:tab/>
        </w:r>
        <w:r w:rsidR="003127A3">
          <w:rPr>
            <w:noProof/>
            <w:webHidden/>
          </w:rPr>
          <w:fldChar w:fldCharType="begin"/>
        </w:r>
        <w:r w:rsidR="003127A3">
          <w:rPr>
            <w:noProof/>
            <w:webHidden/>
          </w:rPr>
          <w:instrText xml:space="preserve"> PAGEREF _Toc473286934 \h </w:instrText>
        </w:r>
        <w:r w:rsidR="003127A3">
          <w:rPr>
            <w:noProof/>
            <w:webHidden/>
          </w:rPr>
        </w:r>
        <w:r w:rsidR="003127A3">
          <w:rPr>
            <w:noProof/>
            <w:webHidden/>
          </w:rPr>
          <w:fldChar w:fldCharType="separate"/>
        </w:r>
        <w:r w:rsidR="009904C9">
          <w:rPr>
            <w:noProof/>
            <w:webHidden/>
          </w:rPr>
          <w:t>25</w:t>
        </w:r>
        <w:r w:rsidR="003127A3">
          <w:rPr>
            <w:noProof/>
            <w:webHidden/>
          </w:rPr>
          <w:fldChar w:fldCharType="end"/>
        </w:r>
      </w:hyperlink>
    </w:p>
    <w:p w:rsidR="003127A3" w:rsidRDefault="00721B4D">
      <w:pPr>
        <w:pStyle w:val="Obsah2"/>
        <w:tabs>
          <w:tab w:val="left" w:pos="480"/>
          <w:tab w:val="right" w:leader="dot" w:pos="9060"/>
        </w:tabs>
        <w:rPr>
          <w:rFonts w:eastAsiaTheme="minorEastAsia" w:cstheme="minorBidi"/>
          <w:b w:val="0"/>
          <w:bCs w:val="0"/>
          <w:noProof/>
          <w:sz w:val="22"/>
          <w:szCs w:val="22"/>
          <w:lang w:eastAsia="cs-CZ"/>
        </w:rPr>
      </w:pPr>
      <w:hyperlink w:anchor="_Toc473286935" w:history="1">
        <w:r w:rsidR="003127A3" w:rsidRPr="00F1358B">
          <w:rPr>
            <w:rStyle w:val="Hypertextovodkaz"/>
          </w:rPr>
          <w:t>5.</w:t>
        </w:r>
        <w:r w:rsidR="003127A3">
          <w:rPr>
            <w:rFonts w:eastAsiaTheme="minorEastAsia" w:cstheme="minorBidi"/>
            <w:b w:val="0"/>
            <w:bCs w:val="0"/>
            <w:noProof/>
            <w:sz w:val="22"/>
            <w:szCs w:val="22"/>
            <w:lang w:eastAsia="cs-CZ"/>
          </w:rPr>
          <w:tab/>
        </w:r>
        <w:r w:rsidR="003127A3" w:rsidRPr="00F1358B">
          <w:rPr>
            <w:rStyle w:val="Hypertextovodkaz"/>
          </w:rPr>
          <w:t>Analýza cílů POH OK</w:t>
        </w:r>
        <w:r w:rsidR="003127A3">
          <w:rPr>
            <w:noProof/>
            <w:webHidden/>
          </w:rPr>
          <w:tab/>
        </w:r>
        <w:r w:rsidR="003127A3">
          <w:rPr>
            <w:noProof/>
            <w:webHidden/>
          </w:rPr>
          <w:fldChar w:fldCharType="begin"/>
        </w:r>
        <w:r w:rsidR="003127A3">
          <w:rPr>
            <w:noProof/>
            <w:webHidden/>
          </w:rPr>
          <w:instrText xml:space="preserve"> PAGEREF _Toc473286935 \h </w:instrText>
        </w:r>
        <w:r w:rsidR="003127A3">
          <w:rPr>
            <w:noProof/>
            <w:webHidden/>
          </w:rPr>
        </w:r>
        <w:r w:rsidR="003127A3">
          <w:rPr>
            <w:noProof/>
            <w:webHidden/>
          </w:rPr>
          <w:fldChar w:fldCharType="separate"/>
        </w:r>
        <w:r w:rsidR="009904C9">
          <w:rPr>
            <w:noProof/>
            <w:webHidden/>
          </w:rPr>
          <w:t>25</w:t>
        </w:r>
        <w:r w:rsidR="003127A3">
          <w:rPr>
            <w:noProof/>
            <w:webHidden/>
          </w:rPr>
          <w:fldChar w:fldCharType="end"/>
        </w:r>
      </w:hyperlink>
    </w:p>
    <w:p w:rsidR="003127A3" w:rsidRDefault="00721B4D">
      <w:pPr>
        <w:pStyle w:val="Obsah2"/>
        <w:tabs>
          <w:tab w:val="left" w:pos="480"/>
          <w:tab w:val="right" w:leader="dot" w:pos="9060"/>
        </w:tabs>
        <w:rPr>
          <w:rFonts w:eastAsiaTheme="minorEastAsia" w:cstheme="minorBidi"/>
          <w:b w:val="0"/>
          <w:bCs w:val="0"/>
          <w:noProof/>
          <w:sz w:val="22"/>
          <w:szCs w:val="22"/>
          <w:lang w:eastAsia="cs-CZ"/>
        </w:rPr>
      </w:pPr>
      <w:hyperlink w:anchor="_Toc473286936" w:history="1">
        <w:r w:rsidR="003127A3" w:rsidRPr="00F1358B">
          <w:rPr>
            <w:rStyle w:val="Hypertextovodkaz"/>
          </w:rPr>
          <w:t>6.</w:t>
        </w:r>
        <w:r w:rsidR="003127A3">
          <w:rPr>
            <w:rFonts w:eastAsiaTheme="minorEastAsia" w:cstheme="minorBidi"/>
            <w:b w:val="0"/>
            <w:bCs w:val="0"/>
            <w:noProof/>
            <w:sz w:val="22"/>
            <w:szCs w:val="22"/>
            <w:lang w:eastAsia="cs-CZ"/>
          </w:rPr>
          <w:tab/>
        </w:r>
        <w:r w:rsidR="003127A3" w:rsidRPr="00F1358B">
          <w:rPr>
            <w:rStyle w:val="Hypertextovodkaz"/>
          </w:rPr>
          <w:t>Předcházení vzniku odpadů</w:t>
        </w:r>
        <w:r w:rsidR="003127A3">
          <w:rPr>
            <w:noProof/>
            <w:webHidden/>
          </w:rPr>
          <w:tab/>
        </w:r>
        <w:r w:rsidR="003127A3">
          <w:rPr>
            <w:noProof/>
            <w:webHidden/>
          </w:rPr>
          <w:fldChar w:fldCharType="begin"/>
        </w:r>
        <w:r w:rsidR="003127A3">
          <w:rPr>
            <w:noProof/>
            <w:webHidden/>
          </w:rPr>
          <w:instrText xml:space="preserve"> PAGEREF _Toc473286936 \h </w:instrText>
        </w:r>
        <w:r w:rsidR="003127A3">
          <w:rPr>
            <w:noProof/>
            <w:webHidden/>
          </w:rPr>
        </w:r>
        <w:r w:rsidR="003127A3">
          <w:rPr>
            <w:noProof/>
            <w:webHidden/>
          </w:rPr>
          <w:fldChar w:fldCharType="separate"/>
        </w:r>
        <w:r w:rsidR="009904C9">
          <w:rPr>
            <w:noProof/>
            <w:webHidden/>
          </w:rPr>
          <w:t>26</w:t>
        </w:r>
        <w:r w:rsidR="003127A3">
          <w:rPr>
            <w:noProof/>
            <w:webHidden/>
          </w:rPr>
          <w:fldChar w:fldCharType="end"/>
        </w:r>
      </w:hyperlink>
    </w:p>
    <w:p w:rsidR="003127A3" w:rsidRDefault="00721B4D">
      <w:pPr>
        <w:pStyle w:val="Obsah3"/>
        <w:tabs>
          <w:tab w:val="left" w:pos="720"/>
          <w:tab w:val="right" w:leader="dot" w:pos="9060"/>
        </w:tabs>
        <w:rPr>
          <w:rFonts w:eastAsiaTheme="minorEastAsia" w:cstheme="minorBidi"/>
          <w:noProof/>
          <w:sz w:val="22"/>
          <w:szCs w:val="22"/>
          <w:lang w:eastAsia="cs-CZ"/>
        </w:rPr>
      </w:pPr>
      <w:hyperlink w:anchor="_Toc473286937" w:history="1">
        <w:r w:rsidR="003127A3" w:rsidRPr="00F1358B">
          <w:rPr>
            <w:rStyle w:val="Hypertextovodkaz"/>
          </w:rPr>
          <w:t>6.1</w:t>
        </w:r>
        <w:r w:rsidR="003127A3">
          <w:rPr>
            <w:rFonts w:eastAsiaTheme="minorEastAsia" w:cstheme="minorBidi"/>
            <w:noProof/>
            <w:sz w:val="22"/>
            <w:szCs w:val="22"/>
            <w:lang w:eastAsia="cs-CZ"/>
          </w:rPr>
          <w:tab/>
        </w:r>
        <w:r w:rsidR="003127A3" w:rsidRPr="00F1358B">
          <w:rPr>
            <w:rStyle w:val="Hypertextovodkaz"/>
          </w:rPr>
          <w:t>Úvod</w:t>
        </w:r>
        <w:r w:rsidR="003127A3">
          <w:rPr>
            <w:noProof/>
            <w:webHidden/>
          </w:rPr>
          <w:tab/>
        </w:r>
        <w:r w:rsidR="003127A3">
          <w:rPr>
            <w:noProof/>
            <w:webHidden/>
          </w:rPr>
          <w:fldChar w:fldCharType="begin"/>
        </w:r>
        <w:r w:rsidR="003127A3">
          <w:rPr>
            <w:noProof/>
            <w:webHidden/>
          </w:rPr>
          <w:instrText xml:space="preserve"> PAGEREF _Toc473286937 \h </w:instrText>
        </w:r>
        <w:r w:rsidR="003127A3">
          <w:rPr>
            <w:noProof/>
            <w:webHidden/>
          </w:rPr>
        </w:r>
        <w:r w:rsidR="003127A3">
          <w:rPr>
            <w:noProof/>
            <w:webHidden/>
          </w:rPr>
          <w:fldChar w:fldCharType="separate"/>
        </w:r>
        <w:r w:rsidR="009904C9">
          <w:rPr>
            <w:noProof/>
            <w:webHidden/>
          </w:rPr>
          <w:t>26</w:t>
        </w:r>
        <w:r w:rsidR="003127A3">
          <w:rPr>
            <w:noProof/>
            <w:webHidden/>
          </w:rPr>
          <w:fldChar w:fldCharType="end"/>
        </w:r>
      </w:hyperlink>
    </w:p>
    <w:p w:rsidR="003127A3" w:rsidRDefault="00721B4D">
      <w:pPr>
        <w:pStyle w:val="Obsah3"/>
        <w:tabs>
          <w:tab w:val="left" w:pos="720"/>
          <w:tab w:val="right" w:leader="dot" w:pos="9060"/>
        </w:tabs>
        <w:rPr>
          <w:rFonts w:eastAsiaTheme="minorEastAsia" w:cstheme="minorBidi"/>
          <w:noProof/>
          <w:sz w:val="22"/>
          <w:szCs w:val="22"/>
          <w:lang w:eastAsia="cs-CZ"/>
        </w:rPr>
      </w:pPr>
      <w:hyperlink w:anchor="_Toc473286938" w:history="1">
        <w:r w:rsidR="003127A3" w:rsidRPr="00F1358B">
          <w:rPr>
            <w:rStyle w:val="Hypertextovodkaz"/>
          </w:rPr>
          <w:t>6.2</w:t>
        </w:r>
        <w:r w:rsidR="003127A3">
          <w:rPr>
            <w:rFonts w:eastAsiaTheme="minorEastAsia" w:cstheme="minorBidi"/>
            <w:noProof/>
            <w:sz w:val="22"/>
            <w:szCs w:val="22"/>
            <w:lang w:eastAsia="cs-CZ"/>
          </w:rPr>
          <w:tab/>
        </w:r>
        <w:r w:rsidR="003127A3" w:rsidRPr="00F1358B">
          <w:rPr>
            <w:rStyle w:val="Hypertextovodkaz"/>
          </w:rPr>
          <w:t>Textilní odpad/textil k opětovnému využití a další komodity</w:t>
        </w:r>
        <w:r w:rsidR="003127A3">
          <w:rPr>
            <w:noProof/>
            <w:webHidden/>
          </w:rPr>
          <w:tab/>
        </w:r>
        <w:r w:rsidR="003127A3">
          <w:rPr>
            <w:noProof/>
            <w:webHidden/>
          </w:rPr>
          <w:fldChar w:fldCharType="begin"/>
        </w:r>
        <w:r w:rsidR="003127A3">
          <w:rPr>
            <w:noProof/>
            <w:webHidden/>
          </w:rPr>
          <w:instrText xml:space="preserve"> PAGEREF _Toc473286938 \h </w:instrText>
        </w:r>
        <w:r w:rsidR="003127A3">
          <w:rPr>
            <w:noProof/>
            <w:webHidden/>
          </w:rPr>
        </w:r>
        <w:r w:rsidR="003127A3">
          <w:rPr>
            <w:noProof/>
            <w:webHidden/>
          </w:rPr>
          <w:fldChar w:fldCharType="separate"/>
        </w:r>
        <w:r w:rsidR="009904C9">
          <w:rPr>
            <w:noProof/>
            <w:webHidden/>
          </w:rPr>
          <w:t>27</w:t>
        </w:r>
        <w:r w:rsidR="003127A3">
          <w:rPr>
            <w:noProof/>
            <w:webHidden/>
          </w:rPr>
          <w:fldChar w:fldCharType="end"/>
        </w:r>
      </w:hyperlink>
    </w:p>
    <w:p w:rsidR="003127A3" w:rsidRDefault="00721B4D">
      <w:pPr>
        <w:pStyle w:val="Obsah3"/>
        <w:tabs>
          <w:tab w:val="left" w:pos="720"/>
          <w:tab w:val="right" w:leader="dot" w:pos="9060"/>
        </w:tabs>
        <w:rPr>
          <w:rFonts w:eastAsiaTheme="minorEastAsia" w:cstheme="minorBidi"/>
          <w:noProof/>
          <w:sz w:val="22"/>
          <w:szCs w:val="22"/>
          <w:lang w:eastAsia="cs-CZ"/>
        </w:rPr>
      </w:pPr>
      <w:hyperlink w:anchor="_Toc473286939" w:history="1">
        <w:r w:rsidR="003127A3" w:rsidRPr="00F1358B">
          <w:rPr>
            <w:rStyle w:val="Hypertextovodkaz"/>
          </w:rPr>
          <w:t>6.3</w:t>
        </w:r>
        <w:r w:rsidR="003127A3">
          <w:rPr>
            <w:rFonts w:eastAsiaTheme="minorEastAsia" w:cstheme="minorBidi"/>
            <w:noProof/>
            <w:sz w:val="22"/>
            <w:szCs w:val="22"/>
            <w:lang w:eastAsia="cs-CZ"/>
          </w:rPr>
          <w:tab/>
        </w:r>
        <w:r w:rsidR="003127A3" w:rsidRPr="00F1358B">
          <w:rPr>
            <w:rStyle w:val="Hypertextovodkaz"/>
          </w:rPr>
          <w:t>Výrobky s ukončenou životností</w:t>
        </w:r>
        <w:r w:rsidR="003127A3">
          <w:rPr>
            <w:noProof/>
            <w:webHidden/>
          </w:rPr>
          <w:tab/>
        </w:r>
        <w:r w:rsidR="003127A3">
          <w:rPr>
            <w:noProof/>
            <w:webHidden/>
          </w:rPr>
          <w:fldChar w:fldCharType="begin"/>
        </w:r>
        <w:r w:rsidR="003127A3">
          <w:rPr>
            <w:noProof/>
            <w:webHidden/>
          </w:rPr>
          <w:instrText xml:space="preserve"> PAGEREF _Toc473286939 \h </w:instrText>
        </w:r>
        <w:r w:rsidR="003127A3">
          <w:rPr>
            <w:noProof/>
            <w:webHidden/>
          </w:rPr>
        </w:r>
        <w:r w:rsidR="003127A3">
          <w:rPr>
            <w:noProof/>
            <w:webHidden/>
          </w:rPr>
          <w:fldChar w:fldCharType="separate"/>
        </w:r>
        <w:r w:rsidR="009904C9">
          <w:rPr>
            <w:noProof/>
            <w:webHidden/>
          </w:rPr>
          <w:t>27</w:t>
        </w:r>
        <w:r w:rsidR="003127A3">
          <w:rPr>
            <w:noProof/>
            <w:webHidden/>
          </w:rPr>
          <w:fldChar w:fldCharType="end"/>
        </w:r>
      </w:hyperlink>
    </w:p>
    <w:p w:rsidR="003127A3" w:rsidRDefault="00721B4D">
      <w:pPr>
        <w:pStyle w:val="Obsah3"/>
        <w:tabs>
          <w:tab w:val="left" w:pos="720"/>
          <w:tab w:val="right" w:leader="dot" w:pos="9060"/>
        </w:tabs>
        <w:rPr>
          <w:rFonts w:eastAsiaTheme="minorEastAsia" w:cstheme="minorBidi"/>
          <w:noProof/>
          <w:sz w:val="22"/>
          <w:szCs w:val="22"/>
          <w:lang w:eastAsia="cs-CZ"/>
        </w:rPr>
      </w:pPr>
      <w:hyperlink w:anchor="_Toc473286940" w:history="1">
        <w:r w:rsidR="003127A3" w:rsidRPr="00F1358B">
          <w:rPr>
            <w:rStyle w:val="Hypertextovodkaz"/>
          </w:rPr>
          <w:t>6.4</w:t>
        </w:r>
        <w:r w:rsidR="003127A3">
          <w:rPr>
            <w:rFonts w:eastAsiaTheme="minorEastAsia" w:cstheme="minorBidi"/>
            <w:noProof/>
            <w:sz w:val="22"/>
            <w:szCs w:val="22"/>
            <w:lang w:eastAsia="cs-CZ"/>
          </w:rPr>
          <w:tab/>
        </w:r>
        <w:r w:rsidR="003127A3" w:rsidRPr="00F1358B">
          <w:rPr>
            <w:rStyle w:val="Hypertextovodkaz"/>
          </w:rPr>
          <w:t>Odpady z potravin</w:t>
        </w:r>
        <w:r w:rsidR="003127A3">
          <w:rPr>
            <w:noProof/>
            <w:webHidden/>
          </w:rPr>
          <w:tab/>
        </w:r>
        <w:r w:rsidR="003127A3">
          <w:rPr>
            <w:noProof/>
            <w:webHidden/>
          </w:rPr>
          <w:fldChar w:fldCharType="begin"/>
        </w:r>
        <w:r w:rsidR="003127A3">
          <w:rPr>
            <w:noProof/>
            <w:webHidden/>
          </w:rPr>
          <w:instrText xml:space="preserve"> PAGEREF _Toc473286940 \h </w:instrText>
        </w:r>
        <w:r w:rsidR="003127A3">
          <w:rPr>
            <w:noProof/>
            <w:webHidden/>
          </w:rPr>
        </w:r>
        <w:r w:rsidR="003127A3">
          <w:rPr>
            <w:noProof/>
            <w:webHidden/>
          </w:rPr>
          <w:fldChar w:fldCharType="separate"/>
        </w:r>
        <w:r w:rsidR="009904C9">
          <w:rPr>
            <w:noProof/>
            <w:webHidden/>
          </w:rPr>
          <w:t>27</w:t>
        </w:r>
        <w:r w:rsidR="003127A3">
          <w:rPr>
            <w:noProof/>
            <w:webHidden/>
          </w:rPr>
          <w:fldChar w:fldCharType="end"/>
        </w:r>
      </w:hyperlink>
    </w:p>
    <w:p w:rsidR="003127A3" w:rsidRDefault="00721B4D">
      <w:pPr>
        <w:pStyle w:val="Obsah3"/>
        <w:tabs>
          <w:tab w:val="left" w:pos="720"/>
          <w:tab w:val="right" w:leader="dot" w:pos="9060"/>
        </w:tabs>
        <w:rPr>
          <w:rFonts w:eastAsiaTheme="minorEastAsia" w:cstheme="minorBidi"/>
          <w:noProof/>
          <w:sz w:val="22"/>
          <w:szCs w:val="22"/>
          <w:lang w:eastAsia="cs-CZ"/>
        </w:rPr>
      </w:pPr>
      <w:hyperlink w:anchor="_Toc473286941" w:history="1">
        <w:r w:rsidR="003127A3" w:rsidRPr="00F1358B">
          <w:rPr>
            <w:rStyle w:val="Hypertextovodkaz"/>
          </w:rPr>
          <w:t>6.5</w:t>
        </w:r>
        <w:r w:rsidR="003127A3">
          <w:rPr>
            <w:rFonts w:eastAsiaTheme="minorEastAsia" w:cstheme="minorBidi"/>
            <w:noProof/>
            <w:sz w:val="22"/>
            <w:szCs w:val="22"/>
            <w:lang w:eastAsia="cs-CZ"/>
          </w:rPr>
          <w:tab/>
        </w:r>
        <w:r w:rsidR="003127A3" w:rsidRPr="00F1358B">
          <w:rPr>
            <w:rStyle w:val="Hypertextovodkaz"/>
          </w:rPr>
          <w:t>Domovní a komunitní kompostování</w:t>
        </w:r>
        <w:r w:rsidR="003127A3">
          <w:rPr>
            <w:noProof/>
            <w:webHidden/>
          </w:rPr>
          <w:tab/>
        </w:r>
        <w:r w:rsidR="003127A3">
          <w:rPr>
            <w:noProof/>
            <w:webHidden/>
          </w:rPr>
          <w:fldChar w:fldCharType="begin"/>
        </w:r>
        <w:r w:rsidR="003127A3">
          <w:rPr>
            <w:noProof/>
            <w:webHidden/>
          </w:rPr>
          <w:instrText xml:space="preserve"> PAGEREF _Toc473286941 \h </w:instrText>
        </w:r>
        <w:r w:rsidR="003127A3">
          <w:rPr>
            <w:noProof/>
            <w:webHidden/>
          </w:rPr>
        </w:r>
        <w:r w:rsidR="003127A3">
          <w:rPr>
            <w:noProof/>
            <w:webHidden/>
          </w:rPr>
          <w:fldChar w:fldCharType="separate"/>
        </w:r>
        <w:r w:rsidR="009904C9">
          <w:rPr>
            <w:noProof/>
            <w:webHidden/>
          </w:rPr>
          <w:t>28</w:t>
        </w:r>
        <w:r w:rsidR="003127A3">
          <w:rPr>
            <w:noProof/>
            <w:webHidden/>
          </w:rPr>
          <w:fldChar w:fldCharType="end"/>
        </w:r>
      </w:hyperlink>
    </w:p>
    <w:p w:rsidR="003127A3" w:rsidRDefault="00721B4D">
      <w:pPr>
        <w:pStyle w:val="Obsah2"/>
        <w:tabs>
          <w:tab w:val="left" w:pos="480"/>
          <w:tab w:val="right" w:leader="dot" w:pos="9060"/>
        </w:tabs>
        <w:rPr>
          <w:rFonts w:eastAsiaTheme="minorEastAsia" w:cstheme="minorBidi"/>
          <w:b w:val="0"/>
          <w:bCs w:val="0"/>
          <w:noProof/>
          <w:sz w:val="22"/>
          <w:szCs w:val="22"/>
          <w:lang w:eastAsia="cs-CZ"/>
        </w:rPr>
      </w:pPr>
      <w:hyperlink w:anchor="_Toc473286942" w:history="1">
        <w:r w:rsidR="003127A3" w:rsidRPr="00F1358B">
          <w:rPr>
            <w:rStyle w:val="Hypertextovodkaz"/>
          </w:rPr>
          <w:t>7.</w:t>
        </w:r>
        <w:r w:rsidR="003127A3">
          <w:rPr>
            <w:rFonts w:eastAsiaTheme="minorEastAsia" w:cstheme="minorBidi"/>
            <w:b w:val="0"/>
            <w:bCs w:val="0"/>
            <w:noProof/>
            <w:sz w:val="22"/>
            <w:szCs w:val="22"/>
            <w:lang w:eastAsia="cs-CZ"/>
          </w:rPr>
          <w:tab/>
        </w:r>
        <w:r w:rsidR="003127A3" w:rsidRPr="00F1358B">
          <w:rPr>
            <w:rStyle w:val="Hypertextovodkaz"/>
          </w:rPr>
          <w:t>Závěr analytické části</w:t>
        </w:r>
        <w:r w:rsidR="003127A3">
          <w:rPr>
            <w:noProof/>
            <w:webHidden/>
          </w:rPr>
          <w:tab/>
        </w:r>
        <w:r w:rsidR="003127A3">
          <w:rPr>
            <w:noProof/>
            <w:webHidden/>
          </w:rPr>
          <w:fldChar w:fldCharType="begin"/>
        </w:r>
        <w:r w:rsidR="003127A3">
          <w:rPr>
            <w:noProof/>
            <w:webHidden/>
          </w:rPr>
          <w:instrText xml:space="preserve"> PAGEREF _Toc473286942 \h </w:instrText>
        </w:r>
        <w:r w:rsidR="003127A3">
          <w:rPr>
            <w:noProof/>
            <w:webHidden/>
          </w:rPr>
        </w:r>
        <w:r w:rsidR="003127A3">
          <w:rPr>
            <w:noProof/>
            <w:webHidden/>
          </w:rPr>
          <w:fldChar w:fldCharType="separate"/>
        </w:r>
        <w:r w:rsidR="009904C9">
          <w:rPr>
            <w:noProof/>
            <w:webHidden/>
          </w:rPr>
          <w:t>28</w:t>
        </w:r>
        <w:r w:rsidR="003127A3">
          <w:rPr>
            <w:noProof/>
            <w:webHidden/>
          </w:rPr>
          <w:fldChar w:fldCharType="end"/>
        </w:r>
      </w:hyperlink>
    </w:p>
    <w:p w:rsidR="003127A3" w:rsidRDefault="00721B4D">
      <w:pPr>
        <w:pStyle w:val="Obsah1"/>
        <w:tabs>
          <w:tab w:val="right" w:leader="dot" w:pos="9060"/>
        </w:tabs>
        <w:rPr>
          <w:rFonts w:asciiTheme="minorHAnsi" w:eastAsiaTheme="minorEastAsia" w:hAnsiTheme="minorHAnsi" w:cstheme="minorBidi"/>
          <w:b w:val="0"/>
          <w:bCs w:val="0"/>
          <w:caps w:val="0"/>
          <w:noProof/>
          <w:sz w:val="22"/>
          <w:szCs w:val="22"/>
          <w:lang w:eastAsia="cs-CZ"/>
        </w:rPr>
      </w:pPr>
      <w:hyperlink w:anchor="_Toc473286943" w:history="1">
        <w:r w:rsidR="003127A3" w:rsidRPr="00F1358B">
          <w:rPr>
            <w:rStyle w:val="Hypertextovodkaz"/>
          </w:rPr>
          <w:t>Závazná část</w:t>
        </w:r>
        <w:r w:rsidR="003127A3">
          <w:rPr>
            <w:noProof/>
            <w:webHidden/>
          </w:rPr>
          <w:tab/>
        </w:r>
        <w:r w:rsidR="003127A3">
          <w:rPr>
            <w:noProof/>
            <w:webHidden/>
          </w:rPr>
          <w:fldChar w:fldCharType="begin"/>
        </w:r>
        <w:r w:rsidR="003127A3">
          <w:rPr>
            <w:noProof/>
            <w:webHidden/>
          </w:rPr>
          <w:instrText xml:space="preserve"> PAGEREF _Toc473286943 \h </w:instrText>
        </w:r>
        <w:r w:rsidR="003127A3">
          <w:rPr>
            <w:noProof/>
            <w:webHidden/>
          </w:rPr>
        </w:r>
        <w:r w:rsidR="003127A3">
          <w:rPr>
            <w:noProof/>
            <w:webHidden/>
          </w:rPr>
          <w:fldChar w:fldCharType="separate"/>
        </w:r>
        <w:r w:rsidR="009904C9">
          <w:rPr>
            <w:noProof/>
            <w:webHidden/>
          </w:rPr>
          <w:t>1</w:t>
        </w:r>
        <w:r w:rsidR="003127A3">
          <w:rPr>
            <w:noProof/>
            <w:webHidden/>
          </w:rPr>
          <w:fldChar w:fldCharType="end"/>
        </w:r>
      </w:hyperlink>
    </w:p>
    <w:p w:rsidR="003127A3" w:rsidRDefault="00721B4D">
      <w:pPr>
        <w:pStyle w:val="Obsah1"/>
        <w:tabs>
          <w:tab w:val="right" w:leader="dot" w:pos="9060"/>
        </w:tabs>
        <w:rPr>
          <w:rFonts w:asciiTheme="minorHAnsi" w:eastAsiaTheme="minorEastAsia" w:hAnsiTheme="minorHAnsi" w:cstheme="minorBidi"/>
          <w:b w:val="0"/>
          <w:bCs w:val="0"/>
          <w:caps w:val="0"/>
          <w:noProof/>
          <w:sz w:val="22"/>
          <w:szCs w:val="22"/>
          <w:lang w:eastAsia="cs-CZ"/>
        </w:rPr>
      </w:pPr>
      <w:hyperlink w:anchor="_Toc473286944" w:history="1">
        <w:r w:rsidR="003127A3" w:rsidRPr="00F1358B">
          <w:rPr>
            <w:rStyle w:val="Hypertextovodkaz"/>
          </w:rPr>
          <w:t>Část I</w:t>
        </w:r>
        <w:r w:rsidR="003127A3">
          <w:rPr>
            <w:noProof/>
            <w:webHidden/>
          </w:rPr>
          <w:tab/>
        </w:r>
        <w:r w:rsidR="003127A3">
          <w:rPr>
            <w:noProof/>
            <w:webHidden/>
          </w:rPr>
          <w:fldChar w:fldCharType="begin"/>
        </w:r>
        <w:r w:rsidR="003127A3">
          <w:rPr>
            <w:noProof/>
            <w:webHidden/>
          </w:rPr>
          <w:instrText xml:space="preserve"> PAGEREF _Toc473286944 \h </w:instrText>
        </w:r>
        <w:r w:rsidR="003127A3">
          <w:rPr>
            <w:noProof/>
            <w:webHidden/>
          </w:rPr>
        </w:r>
        <w:r w:rsidR="003127A3">
          <w:rPr>
            <w:noProof/>
            <w:webHidden/>
          </w:rPr>
          <w:fldChar w:fldCharType="separate"/>
        </w:r>
        <w:r w:rsidR="009904C9">
          <w:rPr>
            <w:noProof/>
            <w:webHidden/>
          </w:rPr>
          <w:t>2</w:t>
        </w:r>
        <w:r w:rsidR="003127A3">
          <w:rPr>
            <w:noProof/>
            <w:webHidden/>
          </w:rPr>
          <w:fldChar w:fldCharType="end"/>
        </w:r>
      </w:hyperlink>
    </w:p>
    <w:p w:rsidR="003127A3" w:rsidRDefault="00721B4D">
      <w:pPr>
        <w:pStyle w:val="Obsah2"/>
        <w:tabs>
          <w:tab w:val="left" w:pos="480"/>
          <w:tab w:val="right" w:leader="dot" w:pos="9060"/>
        </w:tabs>
        <w:rPr>
          <w:rFonts w:eastAsiaTheme="minorEastAsia" w:cstheme="minorBidi"/>
          <w:b w:val="0"/>
          <w:bCs w:val="0"/>
          <w:noProof/>
          <w:sz w:val="22"/>
          <w:szCs w:val="22"/>
          <w:lang w:eastAsia="cs-CZ"/>
        </w:rPr>
      </w:pPr>
      <w:hyperlink w:anchor="_Toc473286945" w:history="1">
        <w:r w:rsidR="003127A3" w:rsidRPr="00F1358B">
          <w:rPr>
            <w:rStyle w:val="Hypertextovodkaz"/>
          </w:rPr>
          <w:t>1.</w:t>
        </w:r>
        <w:r w:rsidR="003127A3">
          <w:rPr>
            <w:rFonts w:eastAsiaTheme="minorEastAsia" w:cstheme="minorBidi"/>
            <w:b w:val="0"/>
            <w:bCs w:val="0"/>
            <w:noProof/>
            <w:sz w:val="22"/>
            <w:szCs w:val="22"/>
            <w:lang w:eastAsia="cs-CZ"/>
          </w:rPr>
          <w:tab/>
        </w:r>
        <w:r w:rsidR="003127A3" w:rsidRPr="00F1358B">
          <w:rPr>
            <w:rStyle w:val="Hypertextovodkaz"/>
          </w:rPr>
          <w:t>Realizace Programu předcházení vzniku odpadů ČR na úrovni SMP</w:t>
        </w:r>
        <w:r w:rsidR="003127A3">
          <w:rPr>
            <w:noProof/>
            <w:webHidden/>
          </w:rPr>
          <w:tab/>
        </w:r>
        <w:r w:rsidR="003127A3">
          <w:rPr>
            <w:noProof/>
            <w:webHidden/>
          </w:rPr>
          <w:fldChar w:fldCharType="begin"/>
        </w:r>
        <w:r w:rsidR="003127A3">
          <w:rPr>
            <w:noProof/>
            <w:webHidden/>
          </w:rPr>
          <w:instrText xml:space="preserve"> PAGEREF _Toc473286945 \h </w:instrText>
        </w:r>
        <w:r w:rsidR="003127A3">
          <w:rPr>
            <w:noProof/>
            <w:webHidden/>
          </w:rPr>
        </w:r>
        <w:r w:rsidR="003127A3">
          <w:rPr>
            <w:noProof/>
            <w:webHidden/>
          </w:rPr>
          <w:fldChar w:fldCharType="separate"/>
        </w:r>
        <w:r w:rsidR="009904C9">
          <w:rPr>
            <w:noProof/>
            <w:webHidden/>
          </w:rPr>
          <w:t>2</w:t>
        </w:r>
        <w:r w:rsidR="003127A3">
          <w:rPr>
            <w:noProof/>
            <w:webHidden/>
          </w:rPr>
          <w:fldChar w:fldCharType="end"/>
        </w:r>
      </w:hyperlink>
    </w:p>
    <w:p w:rsidR="003127A3" w:rsidRDefault="00721B4D">
      <w:pPr>
        <w:pStyle w:val="Obsah1"/>
        <w:tabs>
          <w:tab w:val="right" w:leader="dot" w:pos="9060"/>
        </w:tabs>
        <w:rPr>
          <w:rFonts w:asciiTheme="minorHAnsi" w:eastAsiaTheme="minorEastAsia" w:hAnsiTheme="minorHAnsi" w:cstheme="minorBidi"/>
          <w:b w:val="0"/>
          <w:bCs w:val="0"/>
          <w:caps w:val="0"/>
          <w:noProof/>
          <w:sz w:val="22"/>
          <w:szCs w:val="22"/>
          <w:lang w:eastAsia="cs-CZ"/>
        </w:rPr>
      </w:pPr>
      <w:hyperlink w:anchor="_Toc473286946" w:history="1">
        <w:r w:rsidR="003127A3" w:rsidRPr="00F1358B">
          <w:rPr>
            <w:rStyle w:val="Hypertextovodkaz"/>
          </w:rPr>
          <w:t>Část II</w:t>
        </w:r>
        <w:r w:rsidR="003127A3">
          <w:rPr>
            <w:noProof/>
            <w:webHidden/>
          </w:rPr>
          <w:tab/>
        </w:r>
        <w:r w:rsidR="003127A3">
          <w:rPr>
            <w:noProof/>
            <w:webHidden/>
          </w:rPr>
          <w:fldChar w:fldCharType="begin"/>
        </w:r>
        <w:r w:rsidR="003127A3">
          <w:rPr>
            <w:noProof/>
            <w:webHidden/>
          </w:rPr>
          <w:instrText xml:space="preserve"> PAGEREF _Toc473286946 \h </w:instrText>
        </w:r>
        <w:r w:rsidR="003127A3">
          <w:rPr>
            <w:noProof/>
            <w:webHidden/>
          </w:rPr>
        </w:r>
        <w:r w:rsidR="003127A3">
          <w:rPr>
            <w:noProof/>
            <w:webHidden/>
          </w:rPr>
          <w:fldChar w:fldCharType="separate"/>
        </w:r>
        <w:r w:rsidR="009904C9">
          <w:rPr>
            <w:noProof/>
            <w:webHidden/>
          </w:rPr>
          <w:t>6</w:t>
        </w:r>
        <w:r w:rsidR="003127A3">
          <w:rPr>
            <w:noProof/>
            <w:webHidden/>
          </w:rPr>
          <w:fldChar w:fldCharType="end"/>
        </w:r>
      </w:hyperlink>
    </w:p>
    <w:p w:rsidR="003127A3" w:rsidRDefault="00721B4D">
      <w:pPr>
        <w:pStyle w:val="Obsah2"/>
        <w:tabs>
          <w:tab w:val="left" w:pos="480"/>
          <w:tab w:val="right" w:leader="dot" w:pos="9060"/>
        </w:tabs>
        <w:rPr>
          <w:rFonts w:eastAsiaTheme="minorEastAsia" w:cstheme="minorBidi"/>
          <w:b w:val="0"/>
          <w:bCs w:val="0"/>
          <w:noProof/>
          <w:sz w:val="22"/>
          <w:szCs w:val="22"/>
          <w:lang w:eastAsia="cs-CZ"/>
        </w:rPr>
      </w:pPr>
      <w:hyperlink w:anchor="_Toc473286947" w:history="1">
        <w:r w:rsidR="003127A3" w:rsidRPr="00F1358B">
          <w:rPr>
            <w:rStyle w:val="Hypertextovodkaz"/>
          </w:rPr>
          <w:t>2.</w:t>
        </w:r>
        <w:r w:rsidR="003127A3">
          <w:rPr>
            <w:rFonts w:eastAsiaTheme="minorEastAsia" w:cstheme="minorBidi"/>
            <w:b w:val="0"/>
            <w:bCs w:val="0"/>
            <w:noProof/>
            <w:sz w:val="22"/>
            <w:szCs w:val="22"/>
            <w:lang w:eastAsia="cs-CZ"/>
          </w:rPr>
          <w:tab/>
        </w:r>
        <w:r w:rsidR="003127A3" w:rsidRPr="00F1358B">
          <w:rPr>
            <w:rStyle w:val="Hypertextovodkaz"/>
          </w:rPr>
          <w:t>Zásady pro nakládání s vybranými druhy odpadů</w:t>
        </w:r>
        <w:r w:rsidR="003127A3">
          <w:rPr>
            <w:noProof/>
            <w:webHidden/>
          </w:rPr>
          <w:tab/>
        </w:r>
        <w:r w:rsidR="003127A3">
          <w:rPr>
            <w:noProof/>
            <w:webHidden/>
          </w:rPr>
          <w:fldChar w:fldCharType="begin"/>
        </w:r>
        <w:r w:rsidR="003127A3">
          <w:rPr>
            <w:noProof/>
            <w:webHidden/>
          </w:rPr>
          <w:instrText xml:space="preserve"> PAGEREF _Toc473286947 \h </w:instrText>
        </w:r>
        <w:r w:rsidR="003127A3">
          <w:rPr>
            <w:noProof/>
            <w:webHidden/>
          </w:rPr>
        </w:r>
        <w:r w:rsidR="003127A3">
          <w:rPr>
            <w:noProof/>
            <w:webHidden/>
          </w:rPr>
          <w:fldChar w:fldCharType="separate"/>
        </w:r>
        <w:r w:rsidR="009904C9">
          <w:rPr>
            <w:noProof/>
            <w:webHidden/>
          </w:rPr>
          <w:t>7</w:t>
        </w:r>
        <w:r w:rsidR="003127A3">
          <w:rPr>
            <w:noProof/>
            <w:webHidden/>
          </w:rPr>
          <w:fldChar w:fldCharType="end"/>
        </w:r>
      </w:hyperlink>
    </w:p>
    <w:p w:rsidR="003127A3" w:rsidRDefault="00721B4D">
      <w:pPr>
        <w:pStyle w:val="Obsah3"/>
        <w:tabs>
          <w:tab w:val="left" w:pos="720"/>
          <w:tab w:val="right" w:leader="dot" w:pos="9060"/>
        </w:tabs>
        <w:rPr>
          <w:rFonts w:eastAsiaTheme="minorEastAsia" w:cstheme="minorBidi"/>
          <w:noProof/>
          <w:sz w:val="22"/>
          <w:szCs w:val="22"/>
          <w:lang w:eastAsia="cs-CZ"/>
        </w:rPr>
      </w:pPr>
      <w:hyperlink w:anchor="_Toc473286948" w:history="1">
        <w:r w:rsidR="003127A3" w:rsidRPr="00F1358B">
          <w:rPr>
            <w:rStyle w:val="Hypertextovodkaz"/>
          </w:rPr>
          <w:t>2.1</w:t>
        </w:r>
        <w:r w:rsidR="003127A3">
          <w:rPr>
            <w:rFonts w:eastAsiaTheme="minorEastAsia" w:cstheme="minorBidi"/>
            <w:noProof/>
            <w:sz w:val="22"/>
            <w:szCs w:val="22"/>
            <w:lang w:eastAsia="cs-CZ"/>
          </w:rPr>
          <w:tab/>
        </w:r>
        <w:r w:rsidR="003127A3" w:rsidRPr="00F1358B">
          <w:rPr>
            <w:rStyle w:val="Hypertextovodkaz"/>
            <w:lang w:eastAsia="cs-CZ"/>
          </w:rPr>
          <w:t>Prioritní odpadové toky</w:t>
        </w:r>
        <w:r w:rsidR="003127A3">
          <w:rPr>
            <w:noProof/>
            <w:webHidden/>
          </w:rPr>
          <w:tab/>
        </w:r>
        <w:r w:rsidR="003127A3">
          <w:rPr>
            <w:noProof/>
            <w:webHidden/>
          </w:rPr>
          <w:fldChar w:fldCharType="begin"/>
        </w:r>
        <w:r w:rsidR="003127A3">
          <w:rPr>
            <w:noProof/>
            <w:webHidden/>
          </w:rPr>
          <w:instrText xml:space="preserve"> PAGEREF _Toc473286948 \h </w:instrText>
        </w:r>
        <w:r w:rsidR="003127A3">
          <w:rPr>
            <w:noProof/>
            <w:webHidden/>
          </w:rPr>
        </w:r>
        <w:r w:rsidR="003127A3">
          <w:rPr>
            <w:noProof/>
            <w:webHidden/>
          </w:rPr>
          <w:fldChar w:fldCharType="separate"/>
        </w:r>
        <w:r w:rsidR="009904C9">
          <w:rPr>
            <w:noProof/>
            <w:webHidden/>
          </w:rPr>
          <w:t>7</w:t>
        </w:r>
        <w:r w:rsidR="003127A3">
          <w:rPr>
            <w:noProof/>
            <w:webHidden/>
          </w:rPr>
          <w:fldChar w:fldCharType="end"/>
        </w:r>
      </w:hyperlink>
    </w:p>
    <w:p w:rsidR="003127A3" w:rsidRDefault="00721B4D">
      <w:pPr>
        <w:pStyle w:val="Obsah3"/>
        <w:tabs>
          <w:tab w:val="left" w:pos="720"/>
          <w:tab w:val="right" w:leader="dot" w:pos="9060"/>
        </w:tabs>
        <w:rPr>
          <w:rFonts w:eastAsiaTheme="minorEastAsia" w:cstheme="minorBidi"/>
          <w:noProof/>
          <w:sz w:val="22"/>
          <w:szCs w:val="22"/>
          <w:lang w:eastAsia="cs-CZ"/>
        </w:rPr>
      </w:pPr>
      <w:hyperlink w:anchor="_Toc473286949" w:history="1">
        <w:r w:rsidR="003127A3" w:rsidRPr="00F1358B">
          <w:rPr>
            <w:rStyle w:val="Hypertextovodkaz"/>
          </w:rPr>
          <w:t>2.2</w:t>
        </w:r>
        <w:r w:rsidR="003127A3">
          <w:rPr>
            <w:rFonts w:eastAsiaTheme="minorEastAsia" w:cstheme="minorBidi"/>
            <w:noProof/>
            <w:sz w:val="22"/>
            <w:szCs w:val="22"/>
            <w:lang w:eastAsia="cs-CZ"/>
          </w:rPr>
          <w:tab/>
        </w:r>
        <w:r w:rsidR="003127A3" w:rsidRPr="00F1358B">
          <w:rPr>
            <w:rStyle w:val="Hypertextovodkaz"/>
          </w:rPr>
          <w:t>Komunální odpady</w:t>
        </w:r>
        <w:r w:rsidR="003127A3">
          <w:rPr>
            <w:noProof/>
            <w:webHidden/>
          </w:rPr>
          <w:tab/>
        </w:r>
        <w:r w:rsidR="003127A3">
          <w:rPr>
            <w:noProof/>
            <w:webHidden/>
          </w:rPr>
          <w:fldChar w:fldCharType="begin"/>
        </w:r>
        <w:r w:rsidR="003127A3">
          <w:rPr>
            <w:noProof/>
            <w:webHidden/>
          </w:rPr>
          <w:instrText xml:space="preserve"> PAGEREF _Toc473286949 \h </w:instrText>
        </w:r>
        <w:r w:rsidR="003127A3">
          <w:rPr>
            <w:noProof/>
            <w:webHidden/>
          </w:rPr>
        </w:r>
        <w:r w:rsidR="003127A3">
          <w:rPr>
            <w:noProof/>
            <w:webHidden/>
          </w:rPr>
          <w:fldChar w:fldCharType="separate"/>
        </w:r>
        <w:r w:rsidR="009904C9">
          <w:rPr>
            <w:noProof/>
            <w:webHidden/>
          </w:rPr>
          <w:t>7</w:t>
        </w:r>
        <w:r w:rsidR="003127A3">
          <w:rPr>
            <w:noProof/>
            <w:webHidden/>
          </w:rPr>
          <w:fldChar w:fldCharType="end"/>
        </w:r>
      </w:hyperlink>
    </w:p>
    <w:p w:rsidR="003127A3" w:rsidRDefault="00721B4D">
      <w:pPr>
        <w:pStyle w:val="Obsah3"/>
        <w:tabs>
          <w:tab w:val="left" w:pos="720"/>
          <w:tab w:val="right" w:leader="dot" w:pos="9060"/>
        </w:tabs>
        <w:rPr>
          <w:rFonts w:eastAsiaTheme="minorEastAsia" w:cstheme="minorBidi"/>
          <w:noProof/>
          <w:sz w:val="22"/>
          <w:szCs w:val="22"/>
          <w:lang w:eastAsia="cs-CZ"/>
        </w:rPr>
      </w:pPr>
      <w:hyperlink w:anchor="_Toc473286950" w:history="1">
        <w:r w:rsidR="003127A3" w:rsidRPr="00F1358B">
          <w:rPr>
            <w:rStyle w:val="Hypertextovodkaz"/>
          </w:rPr>
          <w:t>2.3</w:t>
        </w:r>
        <w:r w:rsidR="003127A3">
          <w:rPr>
            <w:rFonts w:eastAsiaTheme="minorEastAsia" w:cstheme="minorBidi"/>
            <w:noProof/>
            <w:sz w:val="22"/>
            <w:szCs w:val="22"/>
            <w:lang w:eastAsia="cs-CZ"/>
          </w:rPr>
          <w:tab/>
        </w:r>
        <w:r w:rsidR="003127A3" w:rsidRPr="00F1358B">
          <w:rPr>
            <w:rStyle w:val="Hypertextovodkaz"/>
          </w:rPr>
          <w:t>Směsný komunální odpad</w:t>
        </w:r>
        <w:r w:rsidR="003127A3">
          <w:rPr>
            <w:noProof/>
            <w:webHidden/>
          </w:rPr>
          <w:tab/>
        </w:r>
        <w:r w:rsidR="003127A3">
          <w:rPr>
            <w:noProof/>
            <w:webHidden/>
          </w:rPr>
          <w:fldChar w:fldCharType="begin"/>
        </w:r>
        <w:r w:rsidR="003127A3">
          <w:rPr>
            <w:noProof/>
            <w:webHidden/>
          </w:rPr>
          <w:instrText xml:space="preserve"> PAGEREF _Toc473286950 \h </w:instrText>
        </w:r>
        <w:r w:rsidR="003127A3">
          <w:rPr>
            <w:noProof/>
            <w:webHidden/>
          </w:rPr>
        </w:r>
        <w:r w:rsidR="003127A3">
          <w:rPr>
            <w:noProof/>
            <w:webHidden/>
          </w:rPr>
          <w:fldChar w:fldCharType="separate"/>
        </w:r>
        <w:r w:rsidR="009904C9">
          <w:rPr>
            <w:noProof/>
            <w:webHidden/>
          </w:rPr>
          <w:t>9</w:t>
        </w:r>
        <w:r w:rsidR="003127A3">
          <w:rPr>
            <w:noProof/>
            <w:webHidden/>
          </w:rPr>
          <w:fldChar w:fldCharType="end"/>
        </w:r>
      </w:hyperlink>
    </w:p>
    <w:p w:rsidR="003127A3" w:rsidRDefault="00721B4D">
      <w:pPr>
        <w:pStyle w:val="Obsah3"/>
        <w:tabs>
          <w:tab w:val="left" w:pos="720"/>
          <w:tab w:val="right" w:leader="dot" w:pos="9060"/>
        </w:tabs>
        <w:rPr>
          <w:rFonts w:eastAsiaTheme="minorEastAsia" w:cstheme="minorBidi"/>
          <w:noProof/>
          <w:sz w:val="22"/>
          <w:szCs w:val="22"/>
          <w:lang w:eastAsia="cs-CZ"/>
        </w:rPr>
      </w:pPr>
      <w:hyperlink w:anchor="_Toc473286951" w:history="1">
        <w:r w:rsidR="003127A3" w:rsidRPr="00F1358B">
          <w:rPr>
            <w:rStyle w:val="Hypertextovodkaz"/>
          </w:rPr>
          <w:t>2.4</w:t>
        </w:r>
        <w:r w:rsidR="003127A3">
          <w:rPr>
            <w:rFonts w:eastAsiaTheme="minorEastAsia" w:cstheme="minorBidi"/>
            <w:noProof/>
            <w:sz w:val="22"/>
            <w:szCs w:val="22"/>
            <w:lang w:eastAsia="cs-CZ"/>
          </w:rPr>
          <w:tab/>
        </w:r>
        <w:r w:rsidR="003127A3" w:rsidRPr="00F1358B">
          <w:rPr>
            <w:rStyle w:val="Hypertextovodkaz"/>
          </w:rPr>
          <w:t>Živnostenské odpady</w:t>
        </w:r>
        <w:r w:rsidR="003127A3">
          <w:rPr>
            <w:noProof/>
            <w:webHidden/>
          </w:rPr>
          <w:tab/>
        </w:r>
        <w:r w:rsidR="003127A3">
          <w:rPr>
            <w:noProof/>
            <w:webHidden/>
          </w:rPr>
          <w:fldChar w:fldCharType="begin"/>
        </w:r>
        <w:r w:rsidR="003127A3">
          <w:rPr>
            <w:noProof/>
            <w:webHidden/>
          </w:rPr>
          <w:instrText xml:space="preserve"> PAGEREF _Toc473286951 \h </w:instrText>
        </w:r>
        <w:r w:rsidR="003127A3">
          <w:rPr>
            <w:noProof/>
            <w:webHidden/>
          </w:rPr>
        </w:r>
        <w:r w:rsidR="003127A3">
          <w:rPr>
            <w:noProof/>
            <w:webHidden/>
          </w:rPr>
          <w:fldChar w:fldCharType="separate"/>
        </w:r>
        <w:r w:rsidR="009904C9">
          <w:rPr>
            <w:noProof/>
            <w:webHidden/>
          </w:rPr>
          <w:t>11</w:t>
        </w:r>
        <w:r w:rsidR="003127A3">
          <w:rPr>
            <w:noProof/>
            <w:webHidden/>
          </w:rPr>
          <w:fldChar w:fldCharType="end"/>
        </w:r>
      </w:hyperlink>
    </w:p>
    <w:p w:rsidR="003127A3" w:rsidRDefault="00721B4D">
      <w:pPr>
        <w:pStyle w:val="Obsah3"/>
        <w:tabs>
          <w:tab w:val="left" w:pos="720"/>
          <w:tab w:val="right" w:leader="dot" w:pos="9060"/>
        </w:tabs>
        <w:rPr>
          <w:rFonts w:eastAsiaTheme="minorEastAsia" w:cstheme="minorBidi"/>
          <w:noProof/>
          <w:sz w:val="22"/>
          <w:szCs w:val="22"/>
          <w:lang w:eastAsia="cs-CZ"/>
        </w:rPr>
      </w:pPr>
      <w:hyperlink w:anchor="_Toc473286952" w:history="1">
        <w:r w:rsidR="003127A3" w:rsidRPr="00F1358B">
          <w:rPr>
            <w:rStyle w:val="Hypertextovodkaz"/>
          </w:rPr>
          <w:t>2.5</w:t>
        </w:r>
        <w:r w:rsidR="003127A3">
          <w:rPr>
            <w:rFonts w:eastAsiaTheme="minorEastAsia" w:cstheme="minorBidi"/>
            <w:noProof/>
            <w:sz w:val="22"/>
            <w:szCs w:val="22"/>
            <w:lang w:eastAsia="cs-CZ"/>
          </w:rPr>
          <w:tab/>
        </w:r>
        <w:r w:rsidR="003127A3" w:rsidRPr="00F1358B">
          <w:rPr>
            <w:rStyle w:val="Hypertextovodkaz"/>
          </w:rPr>
          <w:t>Biologicky rozložitelné odpady a biologicky rozložitelné komunální odpady</w:t>
        </w:r>
        <w:r w:rsidR="003127A3">
          <w:rPr>
            <w:noProof/>
            <w:webHidden/>
          </w:rPr>
          <w:tab/>
        </w:r>
        <w:r w:rsidR="003127A3">
          <w:rPr>
            <w:noProof/>
            <w:webHidden/>
          </w:rPr>
          <w:fldChar w:fldCharType="begin"/>
        </w:r>
        <w:r w:rsidR="003127A3">
          <w:rPr>
            <w:noProof/>
            <w:webHidden/>
          </w:rPr>
          <w:instrText xml:space="preserve"> PAGEREF _Toc473286952 \h </w:instrText>
        </w:r>
        <w:r w:rsidR="003127A3">
          <w:rPr>
            <w:noProof/>
            <w:webHidden/>
          </w:rPr>
        </w:r>
        <w:r w:rsidR="003127A3">
          <w:rPr>
            <w:noProof/>
            <w:webHidden/>
          </w:rPr>
          <w:fldChar w:fldCharType="separate"/>
        </w:r>
        <w:r w:rsidR="009904C9">
          <w:rPr>
            <w:noProof/>
            <w:webHidden/>
          </w:rPr>
          <w:t>12</w:t>
        </w:r>
        <w:r w:rsidR="003127A3">
          <w:rPr>
            <w:noProof/>
            <w:webHidden/>
          </w:rPr>
          <w:fldChar w:fldCharType="end"/>
        </w:r>
      </w:hyperlink>
    </w:p>
    <w:p w:rsidR="003127A3" w:rsidRDefault="00721B4D">
      <w:pPr>
        <w:pStyle w:val="Obsah3"/>
        <w:tabs>
          <w:tab w:val="left" w:pos="720"/>
          <w:tab w:val="right" w:leader="dot" w:pos="9060"/>
        </w:tabs>
        <w:rPr>
          <w:rFonts w:eastAsiaTheme="minorEastAsia" w:cstheme="minorBidi"/>
          <w:noProof/>
          <w:sz w:val="22"/>
          <w:szCs w:val="22"/>
          <w:lang w:eastAsia="cs-CZ"/>
        </w:rPr>
      </w:pPr>
      <w:hyperlink w:anchor="_Toc473286953" w:history="1">
        <w:r w:rsidR="003127A3" w:rsidRPr="00F1358B">
          <w:rPr>
            <w:rStyle w:val="Hypertextovodkaz"/>
          </w:rPr>
          <w:t>2.6</w:t>
        </w:r>
        <w:r w:rsidR="003127A3">
          <w:rPr>
            <w:rFonts w:eastAsiaTheme="minorEastAsia" w:cstheme="minorBidi"/>
            <w:noProof/>
            <w:sz w:val="22"/>
            <w:szCs w:val="22"/>
            <w:lang w:eastAsia="cs-CZ"/>
          </w:rPr>
          <w:tab/>
        </w:r>
        <w:r w:rsidR="003127A3" w:rsidRPr="00F1358B">
          <w:rPr>
            <w:rStyle w:val="Hypertextovodkaz"/>
          </w:rPr>
          <w:t>Stavební a demoliční odpady</w:t>
        </w:r>
        <w:r w:rsidR="003127A3">
          <w:rPr>
            <w:noProof/>
            <w:webHidden/>
          </w:rPr>
          <w:tab/>
        </w:r>
        <w:r w:rsidR="003127A3">
          <w:rPr>
            <w:noProof/>
            <w:webHidden/>
          </w:rPr>
          <w:fldChar w:fldCharType="begin"/>
        </w:r>
        <w:r w:rsidR="003127A3">
          <w:rPr>
            <w:noProof/>
            <w:webHidden/>
          </w:rPr>
          <w:instrText xml:space="preserve"> PAGEREF _Toc473286953 \h </w:instrText>
        </w:r>
        <w:r w:rsidR="003127A3">
          <w:rPr>
            <w:noProof/>
            <w:webHidden/>
          </w:rPr>
        </w:r>
        <w:r w:rsidR="003127A3">
          <w:rPr>
            <w:noProof/>
            <w:webHidden/>
          </w:rPr>
          <w:fldChar w:fldCharType="separate"/>
        </w:r>
        <w:r w:rsidR="009904C9">
          <w:rPr>
            <w:noProof/>
            <w:webHidden/>
          </w:rPr>
          <w:t>14</w:t>
        </w:r>
        <w:r w:rsidR="003127A3">
          <w:rPr>
            <w:noProof/>
            <w:webHidden/>
          </w:rPr>
          <w:fldChar w:fldCharType="end"/>
        </w:r>
      </w:hyperlink>
    </w:p>
    <w:p w:rsidR="003127A3" w:rsidRDefault="00721B4D">
      <w:pPr>
        <w:pStyle w:val="Obsah3"/>
        <w:tabs>
          <w:tab w:val="left" w:pos="720"/>
          <w:tab w:val="right" w:leader="dot" w:pos="9060"/>
        </w:tabs>
        <w:rPr>
          <w:rFonts w:eastAsiaTheme="minorEastAsia" w:cstheme="minorBidi"/>
          <w:noProof/>
          <w:sz w:val="22"/>
          <w:szCs w:val="22"/>
          <w:lang w:eastAsia="cs-CZ"/>
        </w:rPr>
      </w:pPr>
      <w:hyperlink w:anchor="_Toc473286954" w:history="1">
        <w:r w:rsidR="003127A3" w:rsidRPr="00F1358B">
          <w:rPr>
            <w:rStyle w:val="Hypertextovodkaz"/>
          </w:rPr>
          <w:t>2.7</w:t>
        </w:r>
        <w:r w:rsidR="003127A3">
          <w:rPr>
            <w:rFonts w:eastAsiaTheme="minorEastAsia" w:cstheme="minorBidi"/>
            <w:noProof/>
            <w:sz w:val="22"/>
            <w:szCs w:val="22"/>
            <w:lang w:eastAsia="cs-CZ"/>
          </w:rPr>
          <w:tab/>
        </w:r>
        <w:r w:rsidR="003127A3" w:rsidRPr="00F1358B">
          <w:rPr>
            <w:rStyle w:val="Hypertextovodkaz"/>
          </w:rPr>
          <w:t>Nebezpečné odpady</w:t>
        </w:r>
        <w:r w:rsidR="003127A3">
          <w:rPr>
            <w:noProof/>
            <w:webHidden/>
          </w:rPr>
          <w:tab/>
        </w:r>
        <w:r w:rsidR="003127A3">
          <w:rPr>
            <w:noProof/>
            <w:webHidden/>
          </w:rPr>
          <w:fldChar w:fldCharType="begin"/>
        </w:r>
        <w:r w:rsidR="003127A3">
          <w:rPr>
            <w:noProof/>
            <w:webHidden/>
          </w:rPr>
          <w:instrText xml:space="preserve"> PAGEREF _Toc473286954 \h </w:instrText>
        </w:r>
        <w:r w:rsidR="003127A3">
          <w:rPr>
            <w:noProof/>
            <w:webHidden/>
          </w:rPr>
        </w:r>
        <w:r w:rsidR="003127A3">
          <w:rPr>
            <w:noProof/>
            <w:webHidden/>
          </w:rPr>
          <w:fldChar w:fldCharType="separate"/>
        </w:r>
        <w:r w:rsidR="009904C9">
          <w:rPr>
            <w:noProof/>
            <w:webHidden/>
          </w:rPr>
          <w:t>15</w:t>
        </w:r>
        <w:r w:rsidR="003127A3">
          <w:rPr>
            <w:noProof/>
            <w:webHidden/>
          </w:rPr>
          <w:fldChar w:fldCharType="end"/>
        </w:r>
      </w:hyperlink>
    </w:p>
    <w:p w:rsidR="003127A3" w:rsidRDefault="00721B4D">
      <w:pPr>
        <w:pStyle w:val="Obsah3"/>
        <w:tabs>
          <w:tab w:val="left" w:pos="720"/>
          <w:tab w:val="right" w:leader="dot" w:pos="9060"/>
        </w:tabs>
        <w:rPr>
          <w:rFonts w:eastAsiaTheme="minorEastAsia" w:cstheme="minorBidi"/>
          <w:noProof/>
          <w:sz w:val="22"/>
          <w:szCs w:val="22"/>
          <w:lang w:eastAsia="cs-CZ"/>
        </w:rPr>
      </w:pPr>
      <w:hyperlink w:anchor="_Toc473286955" w:history="1">
        <w:r w:rsidR="003127A3" w:rsidRPr="00F1358B">
          <w:rPr>
            <w:rStyle w:val="Hypertextovodkaz"/>
          </w:rPr>
          <w:t>2.8</w:t>
        </w:r>
        <w:r w:rsidR="003127A3">
          <w:rPr>
            <w:rFonts w:eastAsiaTheme="minorEastAsia" w:cstheme="minorBidi"/>
            <w:noProof/>
            <w:sz w:val="22"/>
            <w:szCs w:val="22"/>
            <w:lang w:eastAsia="cs-CZ"/>
          </w:rPr>
          <w:tab/>
        </w:r>
        <w:r w:rsidR="003127A3" w:rsidRPr="00F1358B">
          <w:rPr>
            <w:rStyle w:val="Hypertextovodkaz"/>
          </w:rPr>
          <w:t>Výrobky s ukončenou životností s režimem zpětného odběru</w:t>
        </w:r>
        <w:r w:rsidR="003127A3">
          <w:rPr>
            <w:noProof/>
            <w:webHidden/>
          </w:rPr>
          <w:tab/>
        </w:r>
        <w:r w:rsidR="003127A3">
          <w:rPr>
            <w:noProof/>
            <w:webHidden/>
          </w:rPr>
          <w:fldChar w:fldCharType="begin"/>
        </w:r>
        <w:r w:rsidR="003127A3">
          <w:rPr>
            <w:noProof/>
            <w:webHidden/>
          </w:rPr>
          <w:instrText xml:space="preserve"> PAGEREF _Toc473286955 \h </w:instrText>
        </w:r>
        <w:r w:rsidR="003127A3">
          <w:rPr>
            <w:noProof/>
            <w:webHidden/>
          </w:rPr>
        </w:r>
        <w:r w:rsidR="003127A3">
          <w:rPr>
            <w:noProof/>
            <w:webHidden/>
          </w:rPr>
          <w:fldChar w:fldCharType="separate"/>
        </w:r>
        <w:r w:rsidR="009904C9">
          <w:rPr>
            <w:noProof/>
            <w:webHidden/>
          </w:rPr>
          <w:t>17</w:t>
        </w:r>
        <w:r w:rsidR="003127A3">
          <w:rPr>
            <w:noProof/>
            <w:webHidden/>
          </w:rPr>
          <w:fldChar w:fldCharType="end"/>
        </w:r>
      </w:hyperlink>
    </w:p>
    <w:p w:rsidR="003127A3" w:rsidRDefault="00721B4D">
      <w:pPr>
        <w:pStyle w:val="Obsah3"/>
        <w:tabs>
          <w:tab w:val="left" w:pos="720"/>
          <w:tab w:val="right" w:leader="dot" w:pos="9060"/>
        </w:tabs>
        <w:rPr>
          <w:rFonts w:eastAsiaTheme="minorEastAsia" w:cstheme="minorBidi"/>
          <w:noProof/>
          <w:sz w:val="22"/>
          <w:szCs w:val="22"/>
          <w:lang w:eastAsia="cs-CZ"/>
        </w:rPr>
      </w:pPr>
      <w:hyperlink w:anchor="_Toc473286956" w:history="1">
        <w:r w:rsidR="003127A3" w:rsidRPr="00F1358B">
          <w:rPr>
            <w:rStyle w:val="Hypertextovodkaz"/>
          </w:rPr>
          <w:t>2.9</w:t>
        </w:r>
        <w:r w:rsidR="003127A3">
          <w:rPr>
            <w:rFonts w:eastAsiaTheme="minorEastAsia" w:cstheme="minorBidi"/>
            <w:noProof/>
            <w:sz w:val="22"/>
            <w:szCs w:val="22"/>
            <w:lang w:eastAsia="cs-CZ"/>
          </w:rPr>
          <w:tab/>
        </w:r>
        <w:r w:rsidR="003127A3" w:rsidRPr="00F1358B">
          <w:rPr>
            <w:rStyle w:val="Hypertextovodkaz"/>
          </w:rPr>
          <w:t>Specifické skupiny nebezpečných odpadů</w:t>
        </w:r>
        <w:r w:rsidR="003127A3">
          <w:rPr>
            <w:noProof/>
            <w:webHidden/>
          </w:rPr>
          <w:tab/>
        </w:r>
        <w:r w:rsidR="003127A3">
          <w:rPr>
            <w:noProof/>
            <w:webHidden/>
          </w:rPr>
          <w:fldChar w:fldCharType="begin"/>
        </w:r>
        <w:r w:rsidR="003127A3">
          <w:rPr>
            <w:noProof/>
            <w:webHidden/>
          </w:rPr>
          <w:instrText xml:space="preserve"> PAGEREF _Toc473286956 \h </w:instrText>
        </w:r>
        <w:r w:rsidR="003127A3">
          <w:rPr>
            <w:noProof/>
            <w:webHidden/>
          </w:rPr>
        </w:r>
        <w:r w:rsidR="003127A3">
          <w:rPr>
            <w:noProof/>
            <w:webHidden/>
          </w:rPr>
          <w:fldChar w:fldCharType="separate"/>
        </w:r>
        <w:r w:rsidR="009904C9">
          <w:rPr>
            <w:noProof/>
            <w:webHidden/>
          </w:rPr>
          <w:t>27</w:t>
        </w:r>
        <w:r w:rsidR="003127A3">
          <w:rPr>
            <w:noProof/>
            <w:webHidden/>
          </w:rPr>
          <w:fldChar w:fldCharType="end"/>
        </w:r>
      </w:hyperlink>
    </w:p>
    <w:p w:rsidR="003127A3" w:rsidRDefault="00721B4D">
      <w:pPr>
        <w:pStyle w:val="Obsah3"/>
        <w:tabs>
          <w:tab w:val="left" w:pos="960"/>
          <w:tab w:val="right" w:leader="dot" w:pos="9060"/>
        </w:tabs>
        <w:rPr>
          <w:rFonts w:eastAsiaTheme="minorEastAsia" w:cstheme="minorBidi"/>
          <w:noProof/>
          <w:sz w:val="22"/>
          <w:szCs w:val="22"/>
          <w:lang w:eastAsia="cs-CZ"/>
        </w:rPr>
      </w:pPr>
      <w:hyperlink w:anchor="_Toc473286957" w:history="1">
        <w:r w:rsidR="003127A3" w:rsidRPr="00F1358B">
          <w:rPr>
            <w:rStyle w:val="Hypertextovodkaz"/>
          </w:rPr>
          <w:t>2.10</w:t>
        </w:r>
        <w:r w:rsidR="003127A3">
          <w:rPr>
            <w:rFonts w:eastAsiaTheme="minorEastAsia" w:cstheme="minorBidi"/>
            <w:noProof/>
            <w:sz w:val="22"/>
            <w:szCs w:val="22"/>
            <w:lang w:eastAsia="cs-CZ"/>
          </w:rPr>
          <w:tab/>
        </w:r>
        <w:r w:rsidR="003127A3" w:rsidRPr="00F1358B">
          <w:rPr>
            <w:rStyle w:val="Hypertextovodkaz"/>
          </w:rPr>
          <w:t>Další skupiny odpadů</w:t>
        </w:r>
        <w:r w:rsidR="003127A3">
          <w:rPr>
            <w:noProof/>
            <w:webHidden/>
          </w:rPr>
          <w:tab/>
        </w:r>
        <w:r w:rsidR="003127A3">
          <w:rPr>
            <w:noProof/>
            <w:webHidden/>
          </w:rPr>
          <w:fldChar w:fldCharType="begin"/>
        </w:r>
        <w:r w:rsidR="003127A3">
          <w:rPr>
            <w:noProof/>
            <w:webHidden/>
          </w:rPr>
          <w:instrText xml:space="preserve"> PAGEREF _Toc473286957 \h </w:instrText>
        </w:r>
        <w:r w:rsidR="003127A3">
          <w:rPr>
            <w:noProof/>
            <w:webHidden/>
          </w:rPr>
        </w:r>
        <w:r w:rsidR="003127A3">
          <w:rPr>
            <w:noProof/>
            <w:webHidden/>
          </w:rPr>
          <w:fldChar w:fldCharType="separate"/>
        </w:r>
        <w:r w:rsidR="009904C9">
          <w:rPr>
            <w:noProof/>
            <w:webHidden/>
          </w:rPr>
          <w:t>29</w:t>
        </w:r>
        <w:r w:rsidR="003127A3">
          <w:rPr>
            <w:noProof/>
            <w:webHidden/>
          </w:rPr>
          <w:fldChar w:fldCharType="end"/>
        </w:r>
      </w:hyperlink>
    </w:p>
    <w:p w:rsidR="003127A3" w:rsidRDefault="00721B4D">
      <w:pPr>
        <w:pStyle w:val="Obsah2"/>
        <w:tabs>
          <w:tab w:val="left" w:pos="480"/>
          <w:tab w:val="right" w:leader="dot" w:pos="9060"/>
        </w:tabs>
        <w:rPr>
          <w:rFonts w:eastAsiaTheme="minorEastAsia" w:cstheme="minorBidi"/>
          <w:b w:val="0"/>
          <w:bCs w:val="0"/>
          <w:noProof/>
          <w:sz w:val="22"/>
          <w:szCs w:val="22"/>
          <w:lang w:eastAsia="cs-CZ"/>
        </w:rPr>
      </w:pPr>
      <w:hyperlink w:anchor="_Toc473286958" w:history="1">
        <w:r w:rsidR="003127A3" w:rsidRPr="00F1358B">
          <w:rPr>
            <w:rStyle w:val="Hypertextovodkaz"/>
          </w:rPr>
          <w:t>3.</w:t>
        </w:r>
        <w:r w:rsidR="003127A3">
          <w:rPr>
            <w:rFonts w:eastAsiaTheme="minorEastAsia" w:cstheme="minorBidi"/>
            <w:b w:val="0"/>
            <w:bCs w:val="0"/>
            <w:noProof/>
            <w:sz w:val="22"/>
            <w:szCs w:val="22"/>
            <w:lang w:eastAsia="cs-CZ"/>
          </w:rPr>
          <w:tab/>
        </w:r>
        <w:r w:rsidR="003127A3" w:rsidRPr="00F1358B">
          <w:rPr>
            <w:rStyle w:val="Hypertextovodkaz"/>
          </w:rPr>
          <w:t>Zásady pro vytváření sítě zařízení k nakládání s odpady</w:t>
        </w:r>
        <w:r w:rsidR="003127A3">
          <w:rPr>
            <w:noProof/>
            <w:webHidden/>
          </w:rPr>
          <w:tab/>
        </w:r>
        <w:r w:rsidR="003127A3">
          <w:rPr>
            <w:noProof/>
            <w:webHidden/>
          </w:rPr>
          <w:fldChar w:fldCharType="begin"/>
        </w:r>
        <w:r w:rsidR="003127A3">
          <w:rPr>
            <w:noProof/>
            <w:webHidden/>
          </w:rPr>
          <w:instrText xml:space="preserve"> PAGEREF _Toc473286958 \h </w:instrText>
        </w:r>
        <w:r w:rsidR="003127A3">
          <w:rPr>
            <w:noProof/>
            <w:webHidden/>
          </w:rPr>
        </w:r>
        <w:r w:rsidR="003127A3">
          <w:rPr>
            <w:noProof/>
            <w:webHidden/>
          </w:rPr>
          <w:fldChar w:fldCharType="separate"/>
        </w:r>
        <w:r w:rsidR="009904C9">
          <w:rPr>
            <w:noProof/>
            <w:webHidden/>
          </w:rPr>
          <w:t>31</w:t>
        </w:r>
        <w:r w:rsidR="003127A3">
          <w:rPr>
            <w:noProof/>
            <w:webHidden/>
          </w:rPr>
          <w:fldChar w:fldCharType="end"/>
        </w:r>
      </w:hyperlink>
    </w:p>
    <w:p w:rsidR="003127A3" w:rsidRDefault="00721B4D">
      <w:pPr>
        <w:pStyle w:val="Obsah2"/>
        <w:tabs>
          <w:tab w:val="left" w:pos="480"/>
          <w:tab w:val="right" w:leader="dot" w:pos="9060"/>
        </w:tabs>
        <w:rPr>
          <w:rFonts w:eastAsiaTheme="minorEastAsia" w:cstheme="minorBidi"/>
          <w:b w:val="0"/>
          <w:bCs w:val="0"/>
          <w:noProof/>
          <w:sz w:val="22"/>
          <w:szCs w:val="22"/>
          <w:lang w:eastAsia="cs-CZ"/>
        </w:rPr>
      </w:pPr>
      <w:hyperlink w:anchor="_Toc473286959" w:history="1">
        <w:r w:rsidR="003127A3" w:rsidRPr="00F1358B">
          <w:rPr>
            <w:rStyle w:val="Hypertextovodkaz"/>
          </w:rPr>
          <w:t>4.</w:t>
        </w:r>
        <w:r w:rsidR="003127A3">
          <w:rPr>
            <w:rFonts w:eastAsiaTheme="minorEastAsia" w:cstheme="minorBidi"/>
            <w:b w:val="0"/>
            <w:bCs w:val="0"/>
            <w:noProof/>
            <w:sz w:val="22"/>
            <w:szCs w:val="22"/>
            <w:lang w:eastAsia="cs-CZ"/>
          </w:rPr>
          <w:tab/>
        </w:r>
        <w:r w:rsidR="003127A3" w:rsidRPr="00F1358B">
          <w:rPr>
            <w:rStyle w:val="Hypertextovodkaz"/>
          </w:rPr>
          <w:t>Opatření k omezení odkládání odpadů mimo místa k tomu určená a zajištění nakládání s odpady, jejichž vlastník není znám nebo zanikl</w:t>
        </w:r>
        <w:r w:rsidR="003127A3">
          <w:rPr>
            <w:noProof/>
            <w:webHidden/>
          </w:rPr>
          <w:tab/>
        </w:r>
        <w:r w:rsidR="003127A3">
          <w:rPr>
            <w:noProof/>
            <w:webHidden/>
          </w:rPr>
          <w:fldChar w:fldCharType="begin"/>
        </w:r>
        <w:r w:rsidR="003127A3">
          <w:rPr>
            <w:noProof/>
            <w:webHidden/>
          </w:rPr>
          <w:instrText xml:space="preserve"> PAGEREF _Toc473286959 \h </w:instrText>
        </w:r>
        <w:r w:rsidR="003127A3">
          <w:rPr>
            <w:noProof/>
            <w:webHidden/>
          </w:rPr>
        </w:r>
        <w:r w:rsidR="003127A3">
          <w:rPr>
            <w:noProof/>
            <w:webHidden/>
          </w:rPr>
          <w:fldChar w:fldCharType="separate"/>
        </w:r>
        <w:r w:rsidR="009904C9">
          <w:rPr>
            <w:noProof/>
            <w:webHidden/>
          </w:rPr>
          <w:t>34</w:t>
        </w:r>
        <w:r w:rsidR="003127A3">
          <w:rPr>
            <w:noProof/>
            <w:webHidden/>
          </w:rPr>
          <w:fldChar w:fldCharType="end"/>
        </w:r>
      </w:hyperlink>
    </w:p>
    <w:p w:rsidR="003127A3" w:rsidRDefault="00721B4D">
      <w:pPr>
        <w:pStyle w:val="Obsah2"/>
        <w:tabs>
          <w:tab w:val="left" w:pos="480"/>
          <w:tab w:val="right" w:leader="dot" w:pos="9060"/>
        </w:tabs>
        <w:rPr>
          <w:rFonts w:eastAsiaTheme="minorEastAsia" w:cstheme="minorBidi"/>
          <w:b w:val="0"/>
          <w:bCs w:val="0"/>
          <w:noProof/>
          <w:sz w:val="22"/>
          <w:szCs w:val="22"/>
          <w:lang w:eastAsia="cs-CZ"/>
        </w:rPr>
      </w:pPr>
      <w:hyperlink w:anchor="_Toc473286960" w:history="1">
        <w:r w:rsidR="003127A3" w:rsidRPr="00F1358B">
          <w:rPr>
            <w:rStyle w:val="Hypertextovodkaz"/>
          </w:rPr>
          <w:t>5.</w:t>
        </w:r>
        <w:r w:rsidR="003127A3">
          <w:rPr>
            <w:rFonts w:eastAsiaTheme="minorEastAsia" w:cstheme="minorBidi"/>
            <w:b w:val="0"/>
            <w:bCs w:val="0"/>
            <w:noProof/>
            <w:sz w:val="22"/>
            <w:szCs w:val="22"/>
            <w:lang w:eastAsia="cs-CZ"/>
          </w:rPr>
          <w:tab/>
        </w:r>
        <w:r w:rsidR="003127A3" w:rsidRPr="00F1358B">
          <w:rPr>
            <w:rStyle w:val="Hypertextovodkaz"/>
          </w:rPr>
          <w:t>Odpovědnost za plnění POH města a zabezpečení kontroly plnění POH SMP</w:t>
        </w:r>
        <w:r w:rsidR="003127A3">
          <w:rPr>
            <w:noProof/>
            <w:webHidden/>
          </w:rPr>
          <w:tab/>
        </w:r>
        <w:r w:rsidR="003127A3">
          <w:rPr>
            <w:noProof/>
            <w:webHidden/>
          </w:rPr>
          <w:fldChar w:fldCharType="begin"/>
        </w:r>
        <w:r w:rsidR="003127A3">
          <w:rPr>
            <w:noProof/>
            <w:webHidden/>
          </w:rPr>
          <w:instrText xml:space="preserve"> PAGEREF _Toc473286960 \h </w:instrText>
        </w:r>
        <w:r w:rsidR="003127A3">
          <w:rPr>
            <w:noProof/>
            <w:webHidden/>
          </w:rPr>
        </w:r>
        <w:r w:rsidR="003127A3">
          <w:rPr>
            <w:noProof/>
            <w:webHidden/>
          </w:rPr>
          <w:fldChar w:fldCharType="separate"/>
        </w:r>
        <w:r w:rsidR="009904C9">
          <w:rPr>
            <w:noProof/>
            <w:webHidden/>
          </w:rPr>
          <w:t>35</w:t>
        </w:r>
        <w:r w:rsidR="003127A3">
          <w:rPr>
            <w:noProof/>
            <w:webHidden/>
          </w:rPr>
          <w:fldChar w:fldCharType="end"/>
        </w:r>
      </w:hyperlink>
    </w:p>
    <w:p w:rsidR="003127A3" w:rsidRDefault="00721B4D">
      <w:pPr>
        <w:pStyle w:val="Obsah2"/>
        <w:tabs>
          <w:tab w:val="left" w:pos="480"/>
          <w:tab w:val="right" w:leader="dot" w:pos="9060"/>
        </w:tabs>
        <w:rPr>
          <w:rFonts w:eastAsiaTheme="minorEastAsia" w:cstheme="minorBidi"/>
          <w:b w:val="0"/>
          <w:bCs w:val="0"/>
          <w:noProof/>
          <w:sz w:val="22"/>
          <w:szCs w:val="22"/>
          <w:lang w:eastAsia="cs-CZ"/>
        </w:rPr>
      </w:pPr>
      <w:hyperlink w:anchor="_Toc473286961" w:history="1">
        <w:r w:rsidR="003127A3" w:rsidRPr="00F1358B">
          <w:rPr>
            <w:rStyle w:val="Hypertextovodkaz"/>
          </w:rPr>
          <w:t>6.</w:t>
        </w:r>
        <w:r w:rsidR="003127A3">
          <w:rPr>
            <w:rFonts w:eastAsiaTheme="minorEastAsia" w:cstheme="minorBidi"/>
            <w:b w:val="0"/>
            <w:bCs w:val="0"/>
            <w:noProof/>
            <w:sz w:val="22"/>
            <w:szCs w:val="22"/>
            <w:lang w:eastAsia="cs-CZ"/>
          </w:rPr>
          <w:tab/>
        </w:r>
        <w:r w:rsidR="003127A3" w:rsidRPr="00F1358B">
          <w:rPr>
            <w:rStyle w:val="Hypertextovodkaz"/>
          </w:rPr>
          <w:t>Soustava indikátorů k hodnocení stavu odpadového hospodářství a plnění POH OK</w:t>
        </w:r>
        <w:r w:rsidR="003127A3">
          <w:rPr>
            <w:noProof/>
            <w:webHidden/>
          </w:rPr>
          <w:tab/>
        </w:r>
        <w:r w:rsidR="003127A3">
          <w:rPr>
            <w:noProof/>
            <w:webHidden/>
          </w:rPr>
          <w:fldChar w:fldCharType="begin"/>
        </w:r>
        <w:r w:rsidR="003127A3">
          <w:rPr>
            <w:noProof/>
            <w:webHidden/>
          </w:rPr>
          <w:instrText xml:space="preserve"> PAGEREF _Toc473286961 \h </w:instrText>
        </w:r>
        <w:r w:rsidR="003127A3">
          <w:rPr>
            <w:noProof/>
            <w:webHidden/>
          </w:rPr>
        </w:r>
        <w:r w:rsidR="003127A3">
          <w:rPr>
            <w:noProof/>
            <w:webHidden/>
          </w:rPr>
          <w:fldChar w:fldCharType="separate"/>
        </w:r>
        <w:r w:rsidR="009904C9">
          <w:rPr>
            <w:noProof/>
            <w:webHidden/>
          </w:rPr>
          <w:t>36</w:t>
        </w:r>
        <w:r w:rsidR="003127A3">
          <w:rPr>
            <w:noProof/>
            <w:webHidden/>
          </w:rPr>
          <w:fldChar w:fldCharType="end"/>
        </w:r>
      </w:hyperlink>
    </w:p>
    <w:p w:rsidR="003127A3" w:rsidRDefault="00721B4D">
      <w:pPr>
        <w:pStyle w:val="Obsah1"/>
        <w:tabs>
          <w:tab w:val="right" w:leader="dot" w:pos="9060"/>
        </w:tabs>
        <w:rPr>
          <w:rFonts w:asciiTheme="minorHAnsi" w:eastAsiaTheme="minorEastAsia" w:hAnsiTheme="minorHAnsi" w:cstheme="minorBidi"/>
          <w:b w:val="0"/>
          <w:bCs w:val="0"/>
          <w:caps w:val="0"/>
          <w:noProof/>
          <w:sz w:val="22"/>
          <w:szCs w:val="22"/>
          <w:lang w:eastAsia="cs-CZ"/>
        </w:rPr>
      </w:pPr>
      <w:hyperlink w:anchor="_Toc473286962" w:history="1">
        <w:r w:rsidR="003127A3" w:rsidRPr="00F1358B">
          <w:rPr>
            <w:rStyle w:val="Hypertextovodkaz"/>
          </w:rPr>
          <w:t>Směrná část</w:t>
        </w:r>
        <w:r w:rsidR="003127A3">
          <w:rPr>
            <w:noProof/>
            <w:webHidden/>
          </w:rPr>
          <w:tab/>
        </w:r>
        <w:r w:rsidR="003127A3">
          <w:rPr>
            <w:noProof/>
            <w:webHidden/>
          </w:rPr>
          <w:fldChar w:fldCharType="begin"/>
        </w:r>
        <w:r w:rsidR="003127A3">
          <w:rPr>
            <w:noProof/>
            <w:webHidden/>
          </w:rPr>
          <w:instrText xml:space="preserve"> PAGEREF _Toc473286962 \h </w:instrText>
        </w:r>
        <w:r w:rsidR="003127A3">
          <w:rPr>
            <w:noProof/>
            <w:webHidden/>
          </w:rPr>
        </w:r>
        <w:r w:rsidR="003127A3">
          <w:rPr>
            <w:noProof/>
            <w:webHidden/>
          </w:rPr>
          <w:fldChar w:fldCharType="separate"/>
        </w:r>
        <w:r w:rsidR="009904C9">
          <w:rPr>
            <w:noProof/>
            <w:webHidden/>
          </w:rPr>
          <w:t>1</w:t>
        </w:r>
        <w:r w:rsidR="003127A3">
          <w:rPr>
            <w:noProof/>
            <w:webHidden/>
          </w:rPr>
          <w:fldChar w:fldCharType="end"/>
        </w:r>
      </w:hyperlink>
    </w:p>
    <w:p w:rsidR="003127A3" w:rsidRDefault="00721B4D">
      <w:pPr>
        <w:pStyle w:val="Obsah2"/>
        <w:tabs>
          <w:tab w:val="left" w:pos="480"/>
          <w:tab w:val="right" w:leader="dot" w:pos="9060"/>
        </w:tabs>
        <w:rPr>
          <w:rFonts w:eastAsiaTheme="minorEastAsia" w:cstheme="minorBidi"/>
          <w:b w:val="0"/>
          <w:bCs w:val="0"/>
          <w:noProof/>
          <w:sz w:val="22"/>
          <w:szCs w:val="22"/>
          <w:lang w:eastAsia="cs-CZ"/>
        </w:rPr>
      </w:pPr>
      <w:hyperlink w:anchor="_Toc473286963" w:history="1">
        <w:r w:rsidR="003127A3" w:rsidRPr="00F1358B">
          <w:rPr>
            <w:rStyle w:val="Hypertextovodkaz"/>
          </w:rPr>
          <w:t>1.</w:t>
        </w:r>
        <w:r w:rsidR="003127A3">
          <w:rPr>
            <w:rFonts w:eastAsiaTheme="minorEastAsia" w:cstheme="minorBidi"/>
            <w:b w:val="0"/>
            <w:bCs w:val="0"/>
            <w:noProof/>
            <w:sz w:val="22"/>
            <w:szCs w:val="22"/>
            <w:lang w:eastAsia="cs-CZ"/>
          </w:rPr>
          <w:tab/>
        </w:r>
        <w:r w:rsidR="003127A3" w:rsidRPr="00F1358B">
          <w:rPr>
            <w:rStyle w:val="Hypertextovodkaz"/>
          </w:rPr>
          <w:t>Předcházení vzniku odpadů</w:t>
        </w:r>
        <w:r w:rsidR="003127A3">
          <w:rPr>
            <w:noProof/>
            <w:webHidden/>
          </w:rPr>
          <w:tab/>
        </w:r>
        <w:r w:rsidR="003127A3">
          <w:rPr>
            <w:noProof/>
            <w:webHidden/>
          </w:rPr>
          <w:fldChar w:fldCharType="begin"/>
        </w:r>
        <w:r w:rsidR="003127A3">
          <w:rPr>
            <w:noProof/>
            <w:webHidden/>
          </w:rPr>
          <w:instrText xml:space="preserve"> PAGEREF _Toc473286963 \h </w:instrText>
        </w:r>
        <w:r w:rsidR="003127A3">
          <w:rPr>
            <w:noProof/>
            <w:webHidden/>
          </w:rPr>
        </w:r>
        <w:r w:rsidR="003127A3">
          <w:rPr>
            <w:noProof/>
            <w:webHidden/>
          </w:rPr>
          <w:fldChar w:fldCharType="separate"/>
        </w:r>
        <w:r w:rsidR="009904C9">
          <w:rPr>
            <w:noProof/>
            <w:webHidden/>
          </w:rPr>
          <w:t>1</w:t>
        </w:r>
        <w:r w:rsidR="003127A3">
          <w:rPr>
            <w:noProof/>
            <w:webHidden/>
          </w:rPr>
          <w:fldChar w:fldCharType="end"/>
        </w:r>
      </w:hyperlink>
    </w:p>
    <w:p w:rsidR="003127A3" w:rsidRDefault="00721B4D">
      <w:pPr>
        <w:pStyle w:val="Obsah2"/>
        <w:tabs>
          <w:tab w:val="left" w:pos="480"/>
          <w:tab w:val="right" w:leader="dot" w:pos="9060"/>
        </w:tabs>
        <w:rPr>
          <w:rFonts w:eastAsiaTheme="minorEastAsia" w:cstheme="minorBidi"/>
          <w:b w:val="0"/>
          <w:bCs w:val="0"/>
          <w:noProof/>
          <w:sz w:val="22"/>
          <w:szCs w:val="22"/>
          <w:lang w:eastAsia="cs-CZ"/>
        </w:rPr>
      </w:pPr>
      <w:hyperlink w:anchor="_Toc473286964" w:history="1">
        <w:r w:rsidR="003127A3" w:rsidRPr="00F1358B">
          <w:rPr>
            <w:rStyle w:val="Hypertextovodkaz"/>
            <w:lang w:eastAsia="cs-CZ"/>
          </w:rPr>
          <w:t>2.</w:t>
        </w:r>
        <w:r w:rsidR="003127A3">
          <w:rPr>
            <w:rFonts w:eastAsiaTheme="minorEastAsia" w:cstheme="minorBidi"/>
            <w:b w:val="0"/>
            <w:bCs w:val="0"/>
            <w:noProof/>
            <w:sz w:val="22"/>
            <w:szCs w:val="22"/>
            <w:lang w:eastAsia="cs-CZ"/>
          </w:rPr>
          <w:tab/>
        </w:r>
        <w:r w:rsidR="003127A3" w:rsidRPr="00F1358B">
          <w:rPr>
            <w:rStyle w:val="Hypertextovodkaz"/>
          </w:rPr>
          <w:t>Separace využitelných složek</w:t>
        </w:r>
        <w:r w:rsidR="003127A3">
          <w:rPr>
            <w:noProof/>
            <w:webHidden/>
          </w:rPr>
          <w:tab/>
        </w:r>
        <w:r w:rsidR="003127A3">
          <w:rPr>
            <w:noProof/>
            <w:webHidden/>
          </w:rPr>
          <w:fldChar w:fldCharType="begin"/>
        </w:r>
        <w:r w:rsidR="003127A3">
          <w:rPr>
            <w:noProof/>
            <w:webHidden/>
          </w:rPr>
          <w:instrText xml:space="preserve"> PAGEREF _Toc473286964 \h </w:instrText>
        </w:r>
        <w:r w:rsidR="003127A3">
          <w:rPr>
            <w:noProof/>
            <w:webHidden/>
          </w:rPr>
        </w:r>
        <w:r w:rsidR="003127A3">
          <w:rPr>
            <w:noProof/>
            <w:webHidden/>
          </w:rPr>
          <w:fldChar w:fldCharType="separate"/>
        </w:r>
        <w:r w:rsidR="009904C9">
          <w:rPr>
            <w:noProof/>
            <w:webHidden/>
          </w:rPr>
          <w:t>2</w:t>
        </w:r>
        <w:r w:rsidR="003127A3">
          <w:rPr>
            <w:noProof/>
            <w:webHidden/>
          </w:rPr>
          <w:fldChar w:fldCharType="end"/>
        </w:r>
      </w:hyperlink>
    </w:p>
    <w:p w:rsidR="003127A3" w:rsidRDefault="00721B4D">
      <w:pPr>
        <w:pStyle w:val="Obsah2"/>
        <w:tabs>
          <w:tab w:val="right" w:leader="dot" w:pos="9060"/>
        </w:tabs>
        <w:rPr>
          <w:rFonts w:eastAsiaTheme="minorEastAsia" w:cstheme="minorBidi"/>
          <w:b w:val="0"/>
          <w:bCs w:val="0"/>
          <w:noProof/>
          <w:sz w:val="22"/>
          <w:szCs w:val="22"/>
          <w:lang w:eastAsia="cs-CZ"/>
        </w:rPr>
      </w:pPr>
      <w:hyperlink w:anchor="_Toc473286965" w:history="1">
        <w:r w:rsidR="003127A3" w:rsidRPr="00F1358B">
          <w:rPr>
            <w:rStyle w:val="Hypertextovodkaz"/>
            <w:rFonts w:ascii="Times New Roman" w:hAnsi="Times New Roman"/>
            <w:lang w:eastAsia="cs-CZ"/>
          </w:rPr>
          <w:t>Dle údajů a výpočtu analytické části je v SMP dosahovaná míra separace na úrovni cca 44%. Údaj  bez započtení papíru ze sběrových akcí škol je o něco menší cca 40%. Z toho vyplývá, že separace se blíží cílovým hodnotám daných POH.</w:t>
        </w:r>
        <w:r w:rsidR="003127A3">
          <w:rPr>
            <w:noProof/>
            <w:webHidden/>
          </w:rPr>
          <w:tab/>
        </w:r>
        <w:r w:rsidR="003127A3">
          <w:rPr>
            <w:noProof/>
            <w:webHidden/>
          </w:rPr>
          <w:fldChar w:fldCharType="begin"/>
        </w:r>
        <w:r w:rsidR="003127A3">
          <w:rPr>
            <w:noProof/>
            <w:webHidden/>
          </w:rPr>
          <w:instrText xml:space="preserve"> PAGEREF _Toc473286965 \h </w:instrText>
        </w:r>
        <w:r w:rsidR="003127A3">
          <w:rPr>
            <w:noProof/>
            <w:webHidden/>
          </w:rPr>
        </w:r>
        <w:r w:rsidR="003127A3">
          <w:rPr>
            <w:noProof/>
            <w:webHidden/>
          </w:rPr>
          <w:fldChar w:fldCharType="separate"/>
        </w:r>
        <w:r w:rsidR="009904C9">
          <w:rPr>
            <w:noProof/>
            <w:webHidden/>
          </w:rPr>
          <w:t>2</w:t>
        </w:r>
        <w:r w:rsidR="003127A3">
          <w:rPr>
            <w:noProof/>
            <w:webHidden/>
          </w:rPr>
          <w:fldChar w:fldCharType="end"/>
        </w:r>
      </w:hyperlink>
    </w:p>
    <w:p w:rsidR="003127A3" w:rsidRDefault="00721B4D">
      <w:pPr>
        <w:pStyle w:val="Obsah2"/>
        <w:tabs>
          <w:tab w:val="left" w:pos="480"/>
          <w:tab w:val="right" w:leader="dot" w:pos="9060"/>
        </w:tabs>
        <w:rPr>
          <w:rFonts w:eastAsiaTheme="minorEastAsia" w:cstheme="minorBidi"/>
          <w:b w:val="0"/>
          <w:bCs w:val="0"/>
          <w:noProof/>
          <w:sz w:val="22"/>
          <w:szCs w:val="22"/>
          <w:lang w:eastAsia="cs-CZ"/>
        </w:rPr>
      </w:pPr>
      <w:hyperlink w:anchor="_Toc473286966" w:history="1">
        <w:r w:rsidR="003127A3" w:rsidRPr="00F1358B">
          <w:rPr>
            <w:rStyle w:val="Hypertextovodkaz"/>
            <w:lang w:eastAsia="cs-CZ"/>
          </w:rPr>
          <w:t>3.</w:t>
        </w:r>
        <w:r w:rsidR="003127A3">
          <w:rPr>
            <w:rFonts w:eastAsiaTheme="minorEastAsia" w:cstheme="minorBidi"/>
            <w:b w:val="0"/>
            <w:bCs w:val="0"/>
            <w:noProof/>
            <w:sz w:val="22"/>
            <w:szCs w:val="22"/>
            <w:lang w:eastAsia="cs-CZ"/>
          </w:rPr>
          <w:tab/>
        </w:r>
        <w:r w:rsidR="003127A3" w:rsidRPr="00F1358B">
          <w:rPr>
            <w:rStyle w:val="Hypertextovodkaz"/>
          </w:rPr>
          <w:t>Separace a využívání BRKO</w:t>
        </w:r>
        <w:r w:rsidR="003127A3">
          <w:rPr>
            <w:noProof/>
            <w:webHidden/>
          </w:rPr>
          <w:tab/>
        </w:r>
        <w:r w:rsidR="003127A3">
          <w:rPr>
            <w:noProof/>
            <w:webHidden/>
          </w:rPr>
          <w:fldChar w:fldCharType="begin"/>
        </w:r>
        <w:r w:rsidR="003127A3">
          <w:rPr>
            <w:noProof/>
            <w:webHidden/>
          </w:rPr>
          <w:instrText xml:space="preserve"> PAGEREF _Toc473286966 \h </w:instrText>
        </w:r>
        <w:r w:rsidR="003127A3">
          <w:rPr>
            <w:noProof/>
            <w:webHidden/>
          </w:rPr>
        </w:r>
        <w:r w:rsidR="003127A3">
          <w:rPr>
            <w:noProof/>
            <w:webHidden/>
          </w:rPr>
          <w:fldChar w:fldCharType="separate"/>
        </w:r>
        <w:r w:rsidR="009904C9">
          <w:rPr>
            <w:noProof/>
            <w:webHidden/>
          </w:rPr>
          <w:t>2</w:t>
        </w:r>
        <w:r w:rsidR="003127A3">
          <w:rPr>
            <w:noProof/>
            <w:webHidden/>
          </w:rPr>
          <w:fldChar w:fldCharType="end"/>
        </w:r>
      </w:hyperlink>
    </w:p>
    <w:p w:rsidR="003127A3" w:rsidRDefault="00721B4D">
      <w:pPr>
        <w:pStyle w:val="Obsah2"/>
        <w:tabs>
          <w:tab w:val="left" w:pos="480"/>
          <w:tab w:val="right" w:leader="dot" w:pos="9060"/>
        </w:tabs>
        <w:rPr>
          <w:rFonts w:eastAsiaTheme="minorEastAsia" w:cstheme="minorBidi"/>
          <w:b w:val="0"/>
          <w:bCs w:val="0"/>
          <w:noProof/>
          <w:sz w:val="22"/>
          <w:szCs w:val="22"/>
          <w:lang w:eastAsia="cs-CZ"/>
        </w:rPr>
      </w:pPr>
      <w:hyperlink w:anchor="_Toc473286967" w:history="1">
        <w:r w:rsidR="003127A3" w:rsidRPr="00F1358B">
          <w:rPr>
            <w:rStyle w:val="Hypertextovodkaz"/>
            <w:lang w:eastAsia="cs-CZ"/>
          </w:rPr>
          <w:t>4.</w:t>
        </w:r>
        <w:r w:rsidR="003127A3">
          <w:rPr>
            <w:rFonts w:eastAsiaTheme="minorEastAsia" w:cstheme="minorBidi"/>
            <w:b w:val="0"/>
            <w:bCs w:val="0"/>
            <w:noProof/>
            <w:sz w:val="22"/>
            <w:szCs w:val="22"/>
            <w:lang w:eastAsia="cs-CZ"/>
          </w:rPr>
          <w:tab/>
        </w:r>
        <w:r w:rsidR="003127A3" w:rsidRPr="00F1358B">
          <w:rPr>
            <w:rStyle w:val="Hypertextovodkaz"/>
          </w:rPr>
          <w:t>Nakládání s SKO a objemným odpadem</w:t>
        </w:r>
        <w:r w:rsidR="003127A3">
          <w:rPr>
            <w:noProof/>
            <w:webHidden/>
          </w:rPr>
          <w:tab/>
        </w:r>
        <w:r w:rsidR="003127A3">
          <w:rPr>
            <w:noProof/>
            <w:webHidden/>
          </w:rPr>
          <w:fldChar w:fldCharType="begin"/>
        </w:r>
        <w:r w:rsidR="003127A3">
          <w:rPr>
            <w:noProof/>
            <w:webHidden/>
          </w:rPr>
          <w:instrText xml:space="preserve"> PAGEREF _Toc473286967 \h </w:instrText>
        </w:r>
        <w:r w:rsidR="003127A3">
          <w:rPr>
            <w:noProof/>
            <w:webHidden/>
          </w:rPr>
        </w:r>
        <w:r w:rsidR="003127A3">
          <w:rPr>
            <w:noProof/>
            <w:webHidden/>
          </w:rPr>
          <w:fldChar w:fldCharType="separate"/>
        </w:r>
        <w:r w:rsidR="009904C9">
          <w:rPr>
            <w:noProof/>
            <w:webHidden/>
          </w:rPr>
          <w:t>2</w:t>
        </w:r>
        <w:r w:rsidR="003127A3">
          <w:rPr>
            <w:noProof/>
            <w:webHidden/>
          </w:rPr>
          <w:fldChar w:fldCharType="end"/>
        </w:r>
      </w:hyperlink>
    </w:p>
    <w:p w:rsidR="003127A3" w:rsidRDefault="00721B4D">
      <w:pPr>
        <w:pStyle w:val="Obsah2"/>
        <w:tabs>
          <w:tab w:val="left" w:pos="480"/>
          <w:tab w:val="right" w:leader="dot" w:pos="9060"/>
        </w:tabs>
        <w:rPr>
          <w:rFonts w:eastAsiaTheme="minorEastAsia" w:cstheme="minorBidi"/>
          <w:b w:val="0"/>
          <w:bCs w:val="0"/>
          <w:noProof/>
          <w:sz w:val="22"/>
          <w:szCs w:val="22"/>
          <w:lang w:eastAsia="cs-CZ"/>
        </w:rPr>
      </w:pPr>
      <w:hyperlink w:anchor="_Toc473286968" w:history="1">
        <w:r w:rsidR="003127A3" w:rsidRPr="00F1358B">
          <w:rPr>
            <w:rStyle w:val="Hypertextovodkaz"/>
          </w:rPr>
          <w:t>5.</w:t>
        </w:r>
        <w:r w:rsidR="003127A3">
          <w:rPr>
            <w:rFonts w:eastAsiaTheme="minorEastAsia" w:cstheme="minorBidi"/>
            <w:b w:val="0"/>
            <w:bCs w:val="0"/>
            <w:noProof/>
            <w:sz w:val="22"/>
            <w:szCs w:val="22"/>
            <w:lang w:eastAsia="cs-CZ"/>
          </w:rPr>
          <w:tab/>
        </w:r>
        <w:r w:rsidR="003127A3" w:rsidRPr="00F1358B">
          <w:rPr>
            <w:rStyle w:val="Hypertextovodkaz"/>
          </w:rPr>
          <w:t>Zařízení pro nakládání s KO</w:t>
        </w:r>
        <w:r w:rsidR="003127A3">
          <w:rPr>
            <w:noProof/>
            <w:webHidden/>
          </w:rPr>
          <w:tab/>
        </w:r>
        <w:r w:rsidR="003127A3">
          <w:rPr>
            <w:noProof/>
            <w:webHidden/>
          </w:rPr>
          <w:fldChar w:fldCharType="begin"/>
        </w:r>
        <w:r w:rsidR="003127A3">
          <w:rPr>
            <w:noProof/>
            <w:webHidden/>
          </w:rPr>
          <w:instrText xml:space="preserve"> PAGEREF _Toc473286968 \h </w:instrText>
        </w:r>
        <w:r w:rsidR="003127A3">
          <w:rPr>
            <w:noProof/>
            <w:webHidden/>
          </w:rPr>
        </w:r>
        <w:r w:rsidR="003127A3">
          <w:rPr>
            <w:noProof/>
            <w:webHidden/>
          </w:rPr>
          <w:fldChar w:fldCharType="separate"/>
        </w:r>
        <w:r w:rsidR="009904C9">
          <w:rPr>
            <w:noProof/>
            <w:webHidden/>
          </w:rPr>
          <w:t>2</w:t>
        </w:r>
        <w:r w:rsidR="003127A3">
          <w:rPr>
            <w:noProof/>
            <w:webHidden/>
          </w:rPr>
          <w:fldChar w:fldCharType="end"/>
        </w:r>
      </w:hyperlink>
    </w:p>
    <w:p w:rsidR="003127A3" w:rsidRDefault="00721B4D">
      <w:pPr>
        <w:pStyle w:val="Obsah2"/>
        <w:tabs>
          <w:tab w:val="left" w:pos="480"/>
          <w:tab w:val="right" w:leader="dot" w:pos="9060"/>
        </w:tabs>
        <w:rPr>
          <w:rFonts w:eastAsiaTheme="minorEastAsia" w:cstheme="minorBidi"/>
          <w:b w:val="0"/>
          <w:bCs w:val="0"/>
          <w:noProof/>
          <w:sz w:val="22"/>
          <w:szCs w:val="22"/>
          <w:lang w:eastAsia="cs-CZ"/>
        </w:rPr>
      </w:pPr>
      <w:hyperlink w:anchor="_Toc473286969" w:history="1">
        <w:r w:rsidR="003127A3" w:rsidRPr="00F1358B">
          <w:rPr>
            <w:rStyle w:val="Hypertextovodkaz"/>
          </w:rPr>
          <w:t>6.</w:t>
        </w:r>
        <w:r w:rsidR="003127A3">
          <w:rPr>
            <w:rFonts w:eastAsiaTheme="minorEastAsia" w:cstheme="minorBidi"/>
            <w:b w:val="0"/>
            <w:bCs w:val="0"/>
            <w:noProof/>
            <w:sz w:val="22"/>
            <w:szCs w:val="22"/>
            <w:lang w:eastAsia="cs-CZ"/>
          </w:rPr>
          <w:tab/>
        </w:r>
        <w:r w:rsidR="003127A3" w:rsidRPr="00F1358B">
          <w:rPr>
            <w:rStyle w:val="Hypertextovodkaz"/>
          </w:rPr>
          <w:t>Kritéria hodnocení změn podmínek, na jejichž základě byl POH zpracován</w:t>
        </w:r>
        <w:r w:rsidR="003127A3">
          <w:rPr>
            <w:noProof/>
            <w:webHidden/>
          </w:rPr>
          <w:tab/>
        </w:r>
        <w:r w:rsidR="003127A3">
          <w:rPr>
            <w:noProof/>
            <w:webHidden/>
          </w:rPr>
          <w:fldChar w:fldCharType="begin"/>
        </w:r>
        <w:r w:rsidR="003127A3">
          <w:rPr>
            <w:noProof/>
            <w:webHidden/>
          </w:rPr>
          <w:instrText xml:space="preserve"> PAGEREF _Toc473286969 \h </w:instrText>
        </w:r>
        <w:r w:rsidR="003127A3">
          <w:rPr>
            <w:noProof/>
            <w:webHidden/>
          </w:rPr>
        </w:r>
        <w:r w:rsidR="003127A3">
          <w:rPr>
            <w:noProof/>
            <w:webHidden/>
          </w:rPr>
          <w:fldChar w:fldCharType="separate"/>
        </w:r>
        <w:r w:rsidR="009904C9">
          <w:rPr>
            <w:noProof/>
            <w:webHidden/>
          </w:rPr>
          <w:t>3</w:t>
        </w:r>
        <w:r w:rsidR="003127A3">
          <w:rPr>
            <w:noProof/>
            <w:webHidden/>
          </w:rPr>
          <w:fldChar w:fldCharType="end"/>
        </w:r>
      </w:hyperlink>
    </w:p>
    <w:p w:rsidR="00D8313F" w:rsidRPr="00F61119" w:rsidRDefault="004A774D" w:rsidP="00077200">
      <w:r>
        <w:fldChar w:fldCharType="end"/>
      </w:r>
    </w:p>
    <w:p w:rsidR="00D8313F" w:rsidRDefault="00D8313F" w:rsidP="00077200"/>
    <w:p w:rsidR="00D8313F" w:rsidRDefault="00D8313F" w:rsidP="00077200">
      <w:r>
        <w:br w:type="page"/>
      </w:r>
    </w:p>
    <w:p w:rsidR="00B2413A" w:rsidRPr="00B2413A" w:rsidRDefault="00D8313F" w:rsidP="00BB4AAB">
      <w:pPr>
        <w:pStyle w:val="Nadpis10"/>
      </w:pPr>
      <w:bookmarkStart w:id="1" w:name="_Toc422298060"/>
      <w:bookmarkStart w:id="2" w:name="_Toc473286916"/>
      <w:bookmarkStart w:id="3" w:name="_Toc419649817"/>
      <w:r w:rsidRPr="00B2413A">
        <w:lastRenderedPageBreak/>
        <w:t>Seznam zkratek</w:t>
      </w:r>
      <w:bookmarkEnd w:id="1"/>
      <w:bookmarkEnd w:id="2"/>
    </w:p>
    <w:tbl>
      <w:tblPr>
        <w:tblW w:w="7979" w:type="dxa"/>
        <w:tblBorders>
          <w:top w:val="single" w:sz="4" w:space="0" w:color="auto"/>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606"/>
        <w:gridCol w:w="1389"/>
        <w:gridCol w:w="1984"/>
      </w:tblGrid>
      <w:tr w:rsidR="00B2413A" w:rsidRPr="00B2413A" w:rsidTr="00B2413A">
        <w:tc>
          <w:tcPr>
            <w:tcW w:w="4606" w:type="dxa"/>
          </w:tcPr>
          <w:p w:rsidR="00B2413A" w:rsidRPr="00B2413A" w:rsidRDefault="00B2413A" w:rsidP="00B2413A">
            <w:pPr>
              <w:autoSpaceDE/>
              <w:autoSpaceDN/>
              <w:adjustRightInd/>
              <w:spacing w:before="0" w:after="0"/>
              <w:jc w:val="left"/>
              <w:rPr>
                <w:rFonts w:eastAsia="Times New Roman"/>
                <w:i/>
                <w:iCs/>
                <w:lang w:eastAsia="cs-CZ"/>
              </w:rPr>
            </w:pPr>
            <w:r w:rsidRPr="00B2413A">
              <w:rPr>
                <w:rFonts w:eastAsia="Times New Roman"/>
                <w:i/>
                <w:iCs/>
                <w:sz w:val="22"/>
                <w:szCs w:val="22"/>
                <w:lang w:eastAsia="cs-CZ"/>
              </w:rPr>
              <w:t xml:space="preserve">Česká republika  </w:t>
            </w:r>
          </w:p>
        </w:tc>
        <w:tc>
          <w:tcPr>
            <w:tcW w:w="1389" w:type="dxa"/>
            <w:vAlign w:val="bottom"/>
          </w:tcPr>
          <w:p w:rsidR="00B2413A" w:rsidRPr="00B2413A" w:rsidRDefault="00B2413A" w:rsidP="00B2413A">
            <w:pPr>
              <w:autoSpaceDE/>
              <w:autoSpaceDN/>
              <w:adjustRightInd/>
              <w:spacing w:before="0" w:after="0"/>
              <w:jc w:val="right"/>
              <w:rPr>
                <w:rFonts w:eastAsia="Times New Roman"/>
                <w:lang w:eastAsia="cs-CZ"/>
              </w:rPr>
            </w:pPr>
            <w:r w:rsidRPr="00B2413A">
              <w:rPr>
                <w:rFonts w:eastAsia="Times New Roman"/>
                <w:sz w:val="22"/>
                <w:szCs w:val="22"/>
                <w:lang w:eastAsia="cs-CZ"/>
              </w:rPr>
              <w:t>………</w:t>
            </w:r>
          </w:p>
        </w:tc>
        <w:tc>
          <w:tcPr>
            <w:tcW w:w="1984" w:type="dxa"/>
            <w:vAlign w:val="bottom"/>
          </w:tcPr>
          <w:p w:rsidR="00B2413A" w:rsidRPr="00B2413A" w:rsidRDefault="00B2413A" w:rsidP="00B2413A">
            <w:pPr>
              <w:autoSpaceDE/>
              <w:autoSpaceDN/>
              <w:adjustRightInd/>
              <w:spacing w:before="0" w:after="0"/>
              <w:jc w:val="left"/>
              <w:rPr>
                <w:rFonts w:eastAsia="Times New Roman"/>
                <w:lang w:eastAsia="cs-CZ"/>
              </w:rPr>
            </w:pPr>
            <w:r w:rsidRPr="00B2413A">
              <w:rPr>
                <w:rFonts w:eastAsia="Times New Roman"/>
                <w:b/>
                <w:bCs/>
                <w:sz w:val="22"/>
                <w:szCs w:val="22"/>
                <w:lang w:eastAsia="cs-CZ"/>
              </w:rPr>
              <w:t>ČR</w:t>
            </w:r>
          </w:p>
        </w:tc>
      </w:tr>
      <w:tr w:rsidR="00B2413A" w:rsidRPr="00B2413A" w:rsidTr="00B2413A">
        <w:tc>
          <w:tcPr>
            <w:tcW w:w="4606" w:type="dxa"/>
          </w:tcPr>
          <w:p w:rsidR="00B2413A" w:rsidRPr="00B2413A" w:rsidRDefault="00B2413A" w:rsidP="00B2413A">
            <w:pPr>
              <w:autoSpaceDE/>
              <w:autoSpaceDN/>
              <w:adjustRightInd/>
              <w:spacing w:before="0" w:after="0"/>
              <w:jc w:val="left"/>
              <w:rPr>
                <w:rFonts w:eastAsia="Times New Roman"/>
                <w:i/>
                <w:iCs/>
                <w:lang w:eastAsia="cs-CZ"/>
              </w:rPr>
            </w:pPr>
            <w:r w:rsidRPr="00B2413A">
              <w:rPr>
                <w:rFonts w:eastAsia="Times New Roman"/>
                <w:i/>
                <w:iCs/>
                <w:sz w:val="22"/>
                <w:szCs w:val="22"/>
                <w:lang w:eastAsia="cs-CZ"/>
              </w:rPr>
              <w:t>Olomoucký kraj</w:t>
            </w:r>
          </w:p>
        </w:tc>
        <w:tc>
          <w:tcPr>
            <w:tcW w:w="1389" w:type="dxa"/>
            <w:vAlign w:val="bottom"/>
          </w:tcPr>
          <w:p w:rsidR="00B2413A" w:rsidRPr="00B2413A" w:rsidRDefault="00B2413A" w:rsidP="00B2413A">
            <w:pPr>
              <w:autoSpaceDE/>
              <w:autoSpaceDN/>
              <w:adjustRightInd/>
              <w:spacing w:before="0" w:after="0"/>
              <w:jc w:val="right"/>
              <w:rPr>
                <w:rFonts w:eastAsia="Times New Roman"/>
                <w:lang w:eastAsia="cs-CZ"/>
              </w:rPr>
            </w:pPr>
            <w:r w:rsidRPr="00B2413A">
              <w:rPr>
                <w:rFonts w:eastAsia="Times New Roman"/>
                <w:sz w:val="22"/>
                <w:szCs w:val="22"/>
                <w:lang w:eastAsia="cs-CZ"/>
              </w:rPr>
              <w:t>………</w:t>
            </w:r>
          </w:p>
        </w:tc>
        <w:tc>
          <w:tcPr>
            <w:tcW w:w="1984" w:type="dxa"/>
            <w:vAlign w:val="bottom"/>
          </w:tcPr>
          <w:p w:rsidR="00B2413A" w:rsidRPr="00B2413A" w:rsidRDefault="00B2413A" w:rsidP="00B2413A">
            <w:pPr>
              <w:autoSpaceDE/>
              <w:autoSpaceDN/>
              <w:adjustRightInd/>
              <w:spacing w:before="0" w:after="0"/>
              <w:jc w:val="left"/>
              <w:rPr>
                <w:rFonts w:eastAsia="Times New Roman"/>
                <w:b/>
                <w:bCs/>
                <w:lang w:eastAsia="cs-CZ"/>
              </w:rPr>
            </w:pPr>
            <w:r w:rsidRPr="00B2413A">
              <w:rPr>
                <w:rFonts w:eastAsia="Times New Roman"/>
                <w:b/>
                <w:bCs/>
                <w:sz w:val="22"/>
                <w:szCs w:val="22"/>
                <w:lang w:eastAsia="cs-CZ"/>
              </w:rPr>
              <w:t>OK</w:t>
            </w:r>
          </w:p>
        </w:tc>
      </w:tr>
      <w:tr w:rsidR="00B2413A" w:rsidRPr="00B2413A" w:rsidTr="00B2413A">
        <w:tc>
          <w:tcPr>
            <w:tcW w:w="4606" w:type="dxa"/>
          </w:tcPr>
          <w:p w:rsidR="00B2413A" w:rsidRPr="00B2413A" w:rsidRDefault="00B2413A" w:rsidP="00B2413A">
            <w:pPr>
              <w:autoSpaceDE/>
              <w:autoSpaceDN/>
              <w:adjustRightInd/>
              <w:spacing w:before="0" w:after="0"/>
              <w:jc w:val="left"/>
              <w:rPr>
                <w:rFonts w:eastAsia="Times New Roman"/>
                <w:i/>
                <w:iCs/>
                <w:lang w:eastAsia="cs-CZ"/>
              </w:rPr>
            </w:pPr>
            <w:r w:rsidRPr="00B2413A">
              <w:rPr>
                <w:rFonts w:eastAsia="Times New Roman"/>
                <w:i/>
                <w:iCs/>
                <w:sz w:val="22"/>
                <w:szCs w:val="22"/>
                <w:lang w:eastAsia="cs-CZ"/>
              </w:rPr>
              <w:t>Krajský úřad</w:t>
            </w:r>
          </w:p>
        </w:tc>
        <w:tc>
          <w:tcPr>
            <w:tcW w:w="1389" w:type="dxa"/>
            <w:vAlign w:val="bottom"/>
          </w:tcPr>
          <w:p w:rsidR="00B2413A" w:rsidRPr="00B2413A" w:rsidRDefault="00B2413A" w:rsidP="00B2413A">
            <w:pPr>
              <w:autoSpaceDE/>
              <w:autoSpaceDN/>
              <w:adjustRightInd/>
              <w:spacing w:before="0" w:after="0"/>
              <w:jc w:val="right"/>
              <w:rPr>
                <w:rFonts w:eastAsia="Times New Roman"/>
                <w:lang w:eastAsia="cs-CZ"/>
              </w:rPr>
            </w:pPr>
            <w:r w:rsidRPr="00B2413A">
              <w:rPr>
                <w:rFonts w:eastAsia="Times New Roman"/>
                <w:sz w:val="22"/>
                <w:szCs w:val="22"/>
                <w:lang w:eastAsia="cs-CZ"/>
              </w:rPr>
              <w:t>………</w:t>
            </w:r>
          </w:p>
        </w:tc>
        <w:tc>
          <w:tcPr>
            <w:tcW w:w="1984" w:type="dxa"/>
            <w:vAlign w:val="bottom"/>
          </w:tcPr>
          <w:p w:rsidR="00B2413A" w:rsidRPr="00B2413A" w:rsidRDefault="00B2413A" w:rsidP="00B2413A">
            <w:pPr>
              <w:autoSpaceDE/>
              <w:autoSpaceDN/>
              <w:adjustRightInd/>
              <w:spacing w:before="0" w:after="0"/>
              <w:jc w:val="left"/>
              <w:rPr>
                <w:rFonts w:eastAsia="Times New Roman"/>
                <w:b/>
                <w:bCs/>
                <w:lang w:eastAsia="cs-CZ"/>
              </w:rPr>
            </w:pPr>
            <w:r w:rsidRPr="00B2413A">
              <w:rPr>
                <w:rFonts w:eastAsia="Times New Roman"/>
                <w:b/>
                <w:bCs/>
                <w:sz w:val="22"/>
                <w:szCs w:val="22"/>
                <w:lang w:eastAsia="cs-CZ"/>
              </w:rPr>
              <w:t>KÚ</w:t>
            </w:r>
          </w:p>
        </w:tc>
      </w:tr>
      <w:tr w:rsidR="00B2413A" w:rsidRPr="00B2413A" w:rsidTr="00B2413A">
        <w:tc>
          <w:tcPr>
            <w:tcW w:w="4606" w:type="dxa"/>
          </w:tcPr>
          <w:p w:rsidR="00B2413A" w:rsidRPr="00B2413A" w:rsidRDefault="00B2413A" w:rsidP="00B2413A">
            <w:pPr>
              <w:autoSpaceDE/>
              <w:autoSpaceDN/>
              <w:adjustRightInd/>
              <w:spacing w:before="0" w:after="0"/>
              <w:jc w:val="left"/>
              <w:rPr>
                <w:rFonts w:eastAsia="Times New Roman"/>
                <w:i/>
                <w:iCs/>
                <w:lang w:eastAsia="cs-CZ"/>
              </w:rPr>
            </w:pPr>
            <w:r w:rsidRPr="00B2413A">
              <w:rPr>
                <w:rFonts w:eastAsia="Times New Roman"/>
                <w:i/>
                <w:iCs/>
                <w:sz w:val="22"/>
                <w:szCs w:val="22"/>
                <w:lang w:eastAsia="cs-CZ"/>
              </w:rPr>
              <w:t xml:space="preserve">Plán odpadového hospodářství                                                                </w:t>
            </w:r>
          </w:p>
        </w:tc>
        <w:tc>
          <w:tcPr>
            <w:tcW w:w="1389" w:type="dxa"/>
            <w:vAlign w:val="bottom"/>
          </w:tcPr>
          <w:p w:rsidR="00B2413A" w:rsidRPr="00B2413A" w:rsidRDefault="00B2413A" w:rsidP="00B2413A">
            <w:pPr>
              <w:autoSpaceDE/>
              <w:autoSpaceDN/>
              <w:adjustRightInd/>
              <w:spacing w:before="0" w:after="0"/>
              <w:jc w:val="right"/>
              <w:rPr>
                <w:rFonts w:eastAsia="Times New Roman"/>
                <w:lang w:eastAsia="cs-CZ"/>
              </w:rPr>
            </w:pPr>
            <w:r w:rsidRPr="00B2413A">
              <w:rPr>
                <w:rFonts w:eastAsia="Times New Roman"/>
                <w:sz w:val="22"/>
                <w:szCs w:val="22"/>
                <w:lang w:eastAsia="cs-CZ"/>
              </w:rPr>
              <w:t>………</w:t>
            </w:r>
          </w:p>
        </w:tc>
        <w:tc>
          <w:tcPr>
            <w:tcW w:w="1984" w:type="dxa"/>
            <w:vAlign w:val="bottom"/>
          </w:tcPr>
          <w:p w:rsidR="00B2413A" w:rsidRPr="00B2413A" w:rsidRDefault="00B2413A" w:rsidP="00B2413A">
            <w:pPr>
              <w:autoSpaceDE/>
              <w:autoSpaceDN/>
              <w:adjustRightInd/>
              <w:spacing w:before="0" w:after="0"/>
              <w:jc w:val="left"/>
              <w:rPr>
                <w:rFonts w:eastAsia="Times New Roman"/>
                <w:b/>
                <w:bCs/>
                <w:lang w:eastAsia="cs-CZ"/>
              </w:rPr>
            </w:pPr>
            <w:r w:rsidRPr="00B2413A">
              <w:rPr>
                <w:rFonts w:eastAsia="Times New Roman"/>
                <w:b/>
                <w:bCs/>
                <w:sz w:val="22"/>
                <w:szCs w:val="22"/>
                <w:lang w:eastAsia="cs-CZ"/>
              </w:rPr>
              <w:t>POH</w:t>
            </w:r>
          </w:p>
        </w:tc>
      </w:tr>
      <w:tr w:rsidR="00B2413A" w:rsidRPr="00B2413A" w:rsidTr="00B2413A">
        <w:tc>
          <w:tcPr>
            <w:tcW w:w="4606" w:type="dxa"/>
          </w:tcPr>
          <w:p w:rsidR="00B2413A" w:rsidRPr="00B2413A" w:rsidRDefault="00B2413A" w:rsidP="00B2413A">
            <w:pPr>
              <w:autoSpaceDE/>
              <w:autoSpaceDN/>
              <w:adjustRightInd/>
              <w:spacing w:before="0" w:after="0"/>
              <w:jc w:val="left"/>
              <w:rPr>
                <w:rFonts w:eastAsia="Times New Roman"/>
                <w:i/>
                <w:iCs/>
                <w:lang w:eastAsia="cs-CZ"/>
              </w:rPr>
            </w:pPr>
            <w:r w:rsidRPr="00B2413A">
              <w:rPr>
                <w:rFonts w:eastAsia="Times New Roman"/>
                <w:i/>
                <w:iCs/>
                <w:sz w:val="22"/>
                <w:szCs w:val="22"/>
                <w:lang w:eastAsia="cs-CZ"/>
              </w:rPr>
              <w:t xml:space="preserve">Plán odpadového hospodářství České republiky                                     </w:t>
            </w:r>
          </w:p>
        </w:tc>
        <w:tc>
          <w:tcPr>
            <w:tcW w:w="1389" w:type="dxa"/>
            <w:vAlign w:val="bottom"/>
          </w:tcPr>
          <w:p w:rsidR="00B2413A" w:rsidRPr="00B2413A" w:rsidRDefault="00B2413A" w:rsidP="00B2413A">
            <w:pPr>
              <w:autoSpaceDE/>
              <w:autoSpaceDN/>
              <w:adjustRightInd/>
              <w:spacing w:before="0" w:after="0"/>
              <w:jc w:val="right"/>
              <w:rPr>
                <w:rFonts w:eastAsia="Times New Roman"/>
                <w:lang w:eastAsia="cs-CZ"/>
              </w:rPr>
            </w:pPr>
            <w:r w:rsidRPr="00B2413A">
              <w:rPr>
                <w:rFonts w:eastAsia="Times New Roman"/>
                <w:sz w:val="22"/>
                <w:szCs w:val="22"/>
                <w:lang w:eastAsia="cs-CZ"/>
              </w:rPr>
              <w:t>………</w:t>
            </w:r>
          </w:p>
        </w:tc>
        <w:tc>
          <w:tcPr>
            <w:tcW w:w="1984" w:type="dxa"/>
            <w:vAlign w:val="bottom"/>
          </w:tcPr>
          <w:p w:rsidR="00B2413A" w:rsidRPr="00B2413A" w:rsidRDefault="00B2413A" w:rsidP="00B2413A">
            <w:pPr>
              <w:autoSpaceDE/>
              <w:autoSpaceDN/>
              <w:adjustRightInd/>
              <w:spacing w:before="0" w:after="0"/>
              <w:jc w:val="left"/>
              <w:rPr>
                <w:rFonts w:eastAsia="Times New Roman"/>
                <w:b/>
                <w:bCs/>
                <w:lang w:eastAsia="cs-CZ"/>
              </w:rPr>
            </w:pPr>
            <w:r w:rsidRPr="00B2413A">
              <w:rPr>
                <w:rFonts w:eastAsia="Times New Roman"/>
                <w:b/>
                <w:bCs/>
                <w:sz w:val="22"/>
                <w:szCs w:val="22"/>
                <w:lang w:eastAsia="cs-CZ"/>
              </w:rPr>
              <w:t>POH ČR</w:t>
            </w:r>
          </w:p>
        </w:tc>
      </w:tr>
      <w:tr w:rsidR="00B2413A" w:rsidRPr="00B2413A" w:rsidTr="00B2413A">
        <w:tc>
          <w:tcPr>
            <w:tcW w:w="4606" w:type="dxa"/>
          </w:tcPr>
          <w:p w:rsidR="00B2413A" w:rsidRPr="00B2413A" w:rsidRDefault="00B2413A" w:rsidP="00B2413A">
            <w:pPr>
              <w:autoSpaceDE/>
              <w:autoSpaceDN/>
              <w:adjustRightInd/>
              <w:spacing w:before="0" w:after="0"/>
              <w:jc w:val="left"/>
              <w:rPr>
                <w:rFonts w:eastAsia="Times New Roman"/>
                <w:i/>
                <w:iCs/>
                <w:lang w:eastAsia="cs-CZ"/>
              </w:rPr>
            </w:pPr>
            <w:r w:rsidRPr="00B2413A">
              <w:rPr>
                <w:rFonts w:eastAsia="Times New Roman"/>
                <w:i/>
                <w:iCs/>
                <w:sz w:val="22"/>
                <w:szCs w:val="22"/>
                <w:lang w:eastAsia="cs-CZ"/>
              </w:rPr>
              <w:t xml:space="preserve">Plán odpadového hospodářství Olomouckého kraje                      </w:t>
            </w:r>
          </w:p>
        </w:tc>
        <w:tc>
          <w:tcPr>
            <w:tcW w:w="1389" w:type="dxa"/>
            <w:vAlign w:val="bottom"/>
          </w:tcPr>
          <w:p w:rsidR="00B2413A" w:rsidRPr="00B2413A" w:rsidRDefault="00B2413A" w:rsidP="00B2413A">
            <w:pPr>
              <w:autoSpaceDE/>
              <w:autoSpaceDN/>
              <w:adjustRightInd/>
              <w:spacing w:before="0" w:after="0"/>
              <w:jc w:val="right"/>
              <w:rPr>
                <w:rFonts w:eastAsia="Times New Roman"/>
                <w:lang w:eastAsia="cs-CZ"/>
              </w:rPr>
            </w:pPr>
            <w:r w:rsidRPr="00B2413A">
              <w:rPr>
                <w:rFonts w:eastAsia="Times New Roman"/>
                <w:sz w:val="22"/>
                <w:szCs w:val="22"/>
                <w:lang w:eastAsia="cs-CZ"/>
              </w:rPr>
              <w:t>………</w:t>
            </w:r>
          </w:p>
        </w:tc>
        <w:tc>
          <w:tcPr>
            <w:tcW w:w="1984" w:type="dxa"/>
            <w:vAlign w:val="bottom"/>
          </w:tcPr>
          <w:p w:rsidR="00B2413A" w:rsidRPr="00B2413A" w:rsidRDefault="00B2413A" w:rsidP="00B2413A">
            <w:pPr>
              <w:autoSpaceDE/>
              <w:autoSpaceDN/>
              <w:adjustRightInd/>
              <w:spacing w:before="0" w:after="0"/>
              <w:jc w:val="left"/>
              <w:rPr>
                <w:rFonts w:eastAsia="Times New Roman"/>
                <w:b/>
                <w:bCs/>
                <w:lang w:eastAsia="cs-CZ"/>
              </w:rPr>
            </w:pPr>
            <w:r w:rsidRPr="00B2413A">
              <w:rPr>
                <w:rFonts w:eastAsia="Times New Roman"/>
                <w:b/>
                <w:bCs/>
                <w:sz w:val="22"/>
                <w:szCs w:val="22"/>
                <w:lang w:eastAsia="cs-CZ"/>
              </w:rPr>
              <w:t>POH OK</w:t>
            </w:r>
          </w:p>
        </w:tc>
      </w:tr>
      <w:tr w:rsidR="00E51256" w:rsidRPr="00B2413A" w:rsidTr="00B2413A">
        <w:tc>
          <w:tcPr>
            <w:tcW w:w="4606" w:type="dxa"/>
          </w:tcPr>
          <w:p w:rsidR="00E51256" w:rsidRPr="00B2413A" w:rsidRDefault="00E51256" w:rsidP="00F674F2">
            <w:pPr>
              <w:autoSpaceDE/>
              <w:autoSpaceDN/>
              <w:adjustRightInd/>
              <w:spacing w:before="0" w:after="0"/>
              <w:jc w:val="left"/>
              <w:rPr>
                <w:rFonts w:eastAsia="Times New Roman"/>
                <w:i/>
                <w:iCs/>
                <w:lang w:eastAsia="cs-CZ"/>
              </w:rPr>
            </w:pPr>
            <w:r w:rsidRPr="00B2413A">
              <w:rPr>
                <w:rFonts w:eastAsia="Times New Roman"/>
                <w:i/>
                <w:iCs/>
                <w:sz w:val="22"/>
                <w:szCs w:val="22"/>
                <w:lang w:eastAsia="cs-CZ"/>
              </w:rPr>
              <w:t xml:space="preserve">Plán odpadového hospodářství </w:t>
            </w:r>
            <w:r w:rsidR="00011088">
              <w:rPr>
                <w:rFonts w:eastAsia="Times New Roman"/>
                <w:i/>
                <w:iCs/>
                <w:sz w:val="22"/>
                <w:szCs w:val="22"/>
                <w:lang w:eastAsia="cs-CZ"/>
              </w:rPr>
              <w:t>Sta</w:t>
            </w:r>
            <w:r>
              <w:rPr>
                <w:rFonts w:eastAsia="Times New Roman"/>
                <w:i/>
                <w:iCs/>
                <w:sz w:val="22"/>
                <w:szCs w:val="22"/>
                <w:lang w:eastAsia="cs-CZ"/>
              </w:rPr>
              <w:t>t</w:t>
            </w:r>
            <w:r w:rsidR="00011088">
              <w:rPr>
                <w:rFonts w:eastAsia="Times New Roman"/>
                <w:i/>
                <w:iCs/>
                <w:sz w:val="22"/>
                <w:szCs w:val="22"/>
                <w:lang w:eastAsia="cs-CZ"/>
              </w:rPr>
              <w:t>ut</w:t>
            </w:r>
            <w:r>
              <w:rPr>
                <w:rFonts w:eastAsia="Times New Roman"/>
                <w:i/>
                <w:iCs/>
                <w:sz w:val="22"/>
                <w:szCs w:val="22"/>
                <w:lang w:eastAsia="cs-CZ"/>
              </w:rPr>
              <w:t xml:space="preserve">árního města </w:t>
            </w:r>
            <w:r w:rsidR="00F674F2">
              <w:rPr>
                <w:rFonts w:eastAsia="Times New Roman"/>
                <w:i/>
                <w:iCs/>
                <w:sz w:val="22"/>
                <w:szCs w:val="22"/>
                <w:lang w:eastAsia="cs-CZ"/>
              </w:rPr>
              <w:t>Prostějov</w:t>
            </w:r>
            <w:r w:rsidRPr="00B2413A">
              <w:rPr>
                <w:rFonts w:eastAsia="Times New Roman"/>
                <w:i/>
                <w:iCs/>
                <w:sz w:val="22"/>
                <w:szCs w:val="22"/>
                <w:lang w:eastAsia="cs-CZ"/>
              </w:rPr>
              <w:t xml:space="preserve">                     </w:t>
            </w:r>
          </w:p>
        </w:tc>
        <w:tc>
          <w:tcPr>
            <w:tcW w:w="1389" w:type="dxa"/>
            <w:vAlign w:val="bottom"/>
          </w:tcPr>
          <w:p w:rsidR="00E51256" w:rsidRPr="00B2413A" w:rsidRDefault="00E51256" w:rsidP="00552CAB">
            <w:pPr>
              <w:autoSpaceDE/>
              <w:autoSpaceDN/>
              <w:adjustRightInd/>
              <w:spacing w:before="0" w:after="0"/>
              <w:jc w:val="right"/>
              <w:rPr>
                <w:rFonts w:eastAsia="Times New Roman"/>
                <w:lang w:eastAsia="cs-CZ"/>
              </w:rPr>
            </w:pPr>
            <w:r w:rsidRPr="00B2413A">
              <w:rPr>
                <w:rFonts w:eastAsia="Times New Roman"/>
                <w:sz w:val="22"/>
                <w:szCs w:val="22"/>
                <w:lang w:eastAsia="cs-CZ"/>
              </w:rPr>
              <w:t>………</w:t>
            </w:r>
          </w:p>
        </w:tc>
        <w:tc>
          <w:tcPr>
            <w:tcW w:w="1984" w:type="dxa"/>
            <w:vAlign w:val="bottom"/>
          </w:tcPr>
          <w:p w:rsidR="00E51256" w:rsidRPr="00B2413A" w:rsidRDefault="00E51256" w:rsidP="00F674F2">
            <w:pPr>
              <w:autoSpaceDE/>
              <w:autoSpaceDN/>
              <w:adjustRightInd/>
              <w:spacing w:before="0" w:after="0"/>
              <w:jc w:val="left"/>
              <w:rPr>
                <w:rFonts w:eastAsia="Times New Roman"/>
                <w:b/>
                <w:bCs/>
                <w:lang w:eastAsia="cs-CZ"/>
              </w:rPr>
            </w:pPr>
            <w:r w:rsidRPr="00B2413A">
              <w:rPr>
                <w:rFonts w:eastAsia="Times New Roman"/>
                <w:b/>
                <w:bCs/>
                <w:sz w:val="22"/>
                <w:szCs w:val="22"/>
                <w:lang w:eastAsia="cs-CZ"/>
              </w:rPr>
              <w:t xml:space="preserve">POH </w:t>
            </w:r>
            <w:r>
              <w:rPr>
                <w:rFonts w:eastAsia="Times New Roman"/>
                <w:b/>
                <w:bCs/>
                <w:sz w:val="22"/>
                <w:szCs w:val="22"/>
                <w:lang w:eastAsia="cs-CZ"/>
              </w:rPr>
              <w:t>SM</w:t>
            </w:r>
            <w:r w:rsidR="00F674F2">
              <w:rPr>
                <w:rFonts w:eastAsia="Times New Roman"/>
                <w:b/>
                <w:bCs/>
                <w:sz w:val="22"/>
                <w:szCs w:val="22"/>
                <w:lang w:eastAsia="cs-CZ"/>
              </w:rPr>
              <w:t>P</w:t>
            </w:r>
          </w:p>
        </w:tc>
      </w:tr>
      <w:tr w:rsidR="00E51256" w:rsidRPr="00B2413A" w:rsidTr="00B2413A">
        <w:tc>
          <w:tcPr>
            <w:tcW w:w="4606" w:type="dxa"/>
          </w:tcPr>
          <w:p w:rsidR="00E51256" w:rsidRPr="00B2413A" w:rsidRDefault="00E51256" w:rsidP="00B2413A">
            <w:pPr>
              <w:autoSpaceDE/>
              <w:autoSpaceDN/>
              <w:adjustRightInd/>
              <w:spacing w:before="0" w:after="0"/>
              <w:jc w:val="left"/>
              <w:rPr>
                <w:rFonts w:eastAsia="Times New Roman"/>
                <w:i/>
                <w:iCs/>
                <w:lang w:eastAsia="cs-CZ"/>
              </w:rPr>
            </w:pPr>
            <w:r w:rsidRPr="00B2413A">
              <w:rPr>
                <w:rFonts w:eastAsia="Times New Roman"/>
                <w:i/>
                <w:iCs/>
                <w:sz w:val="22"/>
                <w:szCs w:val="22"/>
                <w:lang w:eastAsia="cs-CZ"/>
              </w:rPr>
              <w:t xml:space="preserve">Ministerstvo životního prostředí </w:t>
            </w:r>
          </w:p>
        </w:tc>
        <w:tc>
          <w:tcPr>
            <w:tcW w:w="1389" w:type="dxa"/>
            <w:vAlign w:val="bottom"/>
          </w:tcPr>
          <w:p w:rsidR="00E51256" w:rsidRPr="00B2413A" w:rsidRDefault="00E51256" w:rsidP="00B2413A">
            <w:pPr>
              <w:autoSpaceDE/>
              <w:autoSpaceDN/>
              <w:adjustRightInd/>
              <w:spacing w:before="0" w:after="0"/>
              <w:jc w:val="right"/>
              <w:rPr>
                <w:rFonts w:eastAsia="Times New Roman"/>
                <w:lang w:eastAsia="cs-CZ"/>
              </w:rPr>
            </w:pPr>
            <w:r w:rsidRPr="00B2413A">
              <w:rPr>
                <w:rFonts w:eastAsia="Times New Roman"/>
                <w:sz w:val="22"/>
                <w:szCs w:val="22"/>
                <w:lang w:eastAsia="cs-CZ"/>
              </w:rPr>
              <w:t>………</w:t>
            </w:r>
          </w:p>
        </w:tc>
        <w:tc>
          <w:tcPr>
            <w:tcW w:w="1984" w:type="dxa"/>
            <w:vAlign w:val="bottom"/>
          </w:tcPr>
          <w:p w:rsidR="00E51256" w:rsidRPr="00B2413A" w:rsidRDefault="00E51256" w:rsidP="00B2413A">
            <w:pPr>
              <w:autoSpaceDE/>
              <w:autoSpaceDN/>
              <w:adjustRightInd/>
              <w:spacing w:before="0" w:after="0"/>
              <w:jc w:val="left"/>
              <w:rPr>
                <w:rFonts w:eastAsia="Times New Roman"/>
                <w:b/>
                <w:bCs/>
                <w:lang w:eastAsia="cs-CZ"/>
              </w:rPr>
            </w:pPr>
            <w:r w:rsidRPr="00B2413A">
              <w:rPr>
                <w:rFonts w:eastAsia="Times New Roman"/>
                <w:b/>
                <w:bCs/>
                <w:sz w:val="22"/>
                <w:szCs w:val="22"/>
                <w:lang w:eastAsia="cs-CZ"/>
              </w:rPr>
              <w:t>MŽP</w:t>
            </w:r>
          </w:p>
        </w:tc>
      </w:tr>
      <w:tr w:rsidR="00CD766F" w:rsidRPr="00B2413A" w:rsidTr="00B2413A">
        <w:tc>
          <w:tcPr>
            <w:tcW w:w="4606" w:type="dxa"/>
          </w:tcPr>
          <w:p w:rsidR="00CD766F" w:rsidRPr="00B2413A" w:rsidRDefault="00CD766F" w:rsidP="00CD766F">
            <w:pPr>
              <w:autoSpaceDE/>
              <w:autoSpaceDN/>
              <w:adjustRightInd/>
              <w:spacing w:before="0" w:after="0"/>
              <w:jc w:val="left"/>
              <w:rPr>
                <w:rFonts w:eastAsia="Times New Roman"/>
                <w:i/>
                <w:iCs/>
                <w:lang w:eastAsia="cs-CZ"/>
              </w:rPr>
            </w:pPr>
            <w:r>
              <w:rPr>
                <w:rFonts w:eastAsia="Times New Roman"/>
                <w:i/>
                <w:iCs/>
                <w:sz w:val="22"/>
                <w:szCs w:val="22"/>
                <w:lang w:eastAsia="cs-CZ"/>
              </w:rPr>
              <w:t xml:space="preserve">Statutární město </w:t>
            </w:r>
            <w:r w:rsidR="00F674F2">
              <w:rPr>
                <w:rFonts w:eastAsia="Times New Roman"/>
                <w:i/>
                <w:iCs/>
                <w:sz w:val="22"/>
                <w:szCs w:val="22"/>
                <w:lang w:eastAsia="cs-CZ"/>
              </w:rPr>
              <w:t>Prostějov</w:t>
            </w:r>
            <w:r w:rsidR="00F674F2" w:rsidRPr="00B2413A">
              <w:rPr>
                <w:rFonts w:eastAsia="Times New Roman"/>
                <w:i/>
                <w:iCs/>
                <w:sz w:val="22"/>
                <w:szCs w:val="22"/>
                <w:lang w:eastAsia="cs-CZ"/>
              </w:rPr>
              <w:t xml:space="preserve">                     </w:t>
            </w:r>
            <w:r w:rsidRPr="00B2413A">
              <w:rPr>
                <w:rFonts w:eastAsia="Times New Roman"/>
                <w:i/>
                <w:iCs/>
                <w:sz w:val="22"/>
                <w:szCs w:val="22"/>
                <w:lang w:eastAsia="cs-CZ"/>
              </w:rPr>
              <w:t xml:space="preserve">                      </w:t>
            </w:r>
          </w:p>
        </w:tc>
        <w:tc>
          <w:tcPr>
            <w:tcW w:w="1389" w:type="dxa"/>
            <w:vAlign w:val="bottom"/>
          </w:tcPr>
          <w:p w:rsidR="00CD766F" w:rsidRPr="00B2413A" w:rsidRDefault="00CD766F" w:rsidP="00CD766F">
            <w:pPr>
              <w:autoSpaceDE/>
              <w:autoSpaceDN/>
              <w:adjustRightInd/>
              <w:spacing w:before="0" w:after="0"/>
              <w:jc w:val="right"/>
              <w:rPr>
                <w:rFonts w:eastAsia="Times New Roman"/>
                <w:lang w:eastAsia="cs-CZ"/>
              </w:rPr>
            </w:pPr>
            <w:r w:rsidRPr="00B2413A">
              <w:rPr>
                <w:rFonts w:eastAsia="Times New Roman"/>
                <w:sz w:val="22"/>
                <w:szCs w:val="22"/>
                <w:lang w:eastAsia="cs-CZ"/>
              </w:rPr>
              <w:t>………</w:t>
            </w:r>
          </w:p>
        </w:tc>
        <w:tc>
          <w:tcPr>
            <w:tcW w:w="1984" w:type="dxa"/>
            <w:vAlign w:val="bottom"/>
          </w:tcPr>
          <w:p w:rsidR="00CD766F" w:rsidRPr="00B2413A" w:rsidRDefault="00CD766F" w:rsidP="00F674F2">
            <w:pPr>
              <w:autoSpaceDE/>
              <w:autoSpaceDN/>
              <w:adjustRightInd/>
              <w:spacing w:before="0" w:after="0"/>
              <w:jc w:val="left"/>
              <w:rPr>
                <w:rFonts w:eastAsia="Times New Roman"/>
                <w:b/>
                <w:bCs/>
                <w:lang w:eastAsia="cs-CZ"/>
              </w:rPr>
            </w:pPr>
            <w:r>
              <w:rPr>
                <w:rFonts w:eastAsia="Times New Roman"/>
                <w:b/>
                <w:bCs/>
                <w:sz w:val="22"/>
                <w:szCs w:val="22"/>
                <w:lang w:eastAsia="cs-CZ"/>
              </w:rPr>
              <w:t>SM</w:t>
            </w:r>
            <w:r w:rsidR="00F674F2">
              <w:rPr>
                <w:rFonts w:eastAsia="Times New Roman"/>
                <w:b/>
                <w:bCs/>
                <w:sz w:val="22"/>
                <w:szCs w:val="22"/>
                <w:lang w:eastAsia="cs-CZ"/>
              </w:rPr>
              <w:t>P</w:t>
            </w:r>
          </w:p>
        </w:tc>
      </w:tr>
      <w:tr w:rsidR="00CD766F" w:rsidRPr="00B2413A" w:rsidTr="00B2413A">
        <w:tc>
          <w:tcPr>
            <w:tcW w:w="4606" w:type="dxa"/>
          </w:tcPr>
          <w:p w:rsidR="00CD766F" w:rsidRPr="00B2413A" w:rsidRDefault="00CD766F" w:rsidP="00B2413A">
            <w:pPr>
              <w:autoSpaceDE/>
              <w:autoSpaceDN/>
              <w:adjustRightInd/>
              <w:spacing w:before="0" w:after="0"/>
              <w:jc w:val="left"/>
              <w:rPr>
                <w:rFonts w:eastAsia="Times New Roman"/>
                <w:i/>
                <w:iCs/>
                <w:lang w:eastAsia="cs-CZ"/>
              </w:rPr>
            </w:pPr>
            <w:r w:rsidRPr="00B2413A">
              <w:rPr>
                <w:rFonts w:eastAsia="Times New Roman"/>
                <w:i/>
                <w:iCs/>
                <w:sz w:val="22"/>
                <w:szCs w:val="22"/>
                <w:lang w:eastAsia="cs-CZ"/>
              </w:rPr>
              <w:t xml:space="preserve">Evropská unie                                                                                           </w:t>
            </w:r>
          </w:p>
        </w:tc>
        <w:tc>
          <w:tcPr>
            <w:tcW w:w="1389" w:type="dxa"/>
            <w:vAlign w:val="bottom"/>
          </w:tcPr>
          <w:p w:rsidR="00CD766F" w:rsidRPr="00B2413A" w:rsidRDefault="00CD766F" w:rsidP="00B2413A">
            <w:pPr>
              <w:autoSpaceDE/>
              <w:autoSpaceDN/>
              <w:adjustRightInd/>
              <w:spacing w:before="0" w:after="0"/>
              <w:jc w:val="right"/>
              <w:rPr>
                <w:rFonts w:eastAsia="Times New Roman"/>
                <w:lang w:eastAsia="cs-CZ"/>
              </w:rPr>
            </w:pPr>
            <w:r w:rsidRPr="00B2413A">
              <w:rPr>
                <w:rFonts w:eastAsia="Times New Roman"/>
                <w:sz w:val="22"/>
                <w:szCs w:val="22"/>
                <w:lang w:eastAsia="cs-CZ"/>
              </w:rPr>
              <w:t>………</w:t>
            </w:r>
          </w:p>
        </w:tc>
        <w:tc>
          <w:tcPr>
            <w:tcW w:w="1984" w:type="dxa"/>
            <w:vAlign w:val="bottom"/>
          </w:tcPr>
          <w:p w:rsidR="00CD766F" w:rsidRPr="00B2413A" w:rsidRDefault="00CD766F" w:rsidP="00B2413A">
            <w:pPr>
              <w:autoSpaceDE/>
              <w:autoSpaceDN/>
              <w:adjustRightInd/>
              <w:spacing w:before="0" w:after="0"/>
              <w:jc w:val="left"/>
              <w:rPr>
                <w:rFonts w:eastAsia="Times New Roman"/>
                <w:b/>
                <w:bCs/>
                <w:lang w:eastAsia="cs-CZ"/>
              </w:rPr>
            </w:pPr>
            <w:r w:rsidRPr="00B2413A">
              <w:rPr>
                <w:rFonts w:eastAsia="Times New Roman"/>
                <w:b/>
                <w:bCs/>
                <w:sz w:val="22"/>
                <w:szCs w:val="22"/>
                <w:lang w:eastAsia="cs-CZ"/>
              </w:rPr>
              <w:t>EU</w:t>
            </w:r>
          </w:p>
        </w:tc>
      </w:tr>
      <w:tr w:rsidR="00CD766F" w:rsidRPr="00B2413A" w:rsidTr="00B2413A">
        <w:tc>
          <w:tcPr>
            <w:tcW w:w="4606" w:type="dxa"/>
          </w:tcPr>
          <w:p w:rsidR="00CD766F" w:rsidRPr="00B2413A" w:rsidRDefault="00CD766F" w:rsidP="00B2413A">
            <w:pPr>
              <w:autoSpaceDE/>
              <w:autoSpaceDN/>
              <w:adjustRightInd/>
              <w:spacing w:before="0" w:after="0"/>
              <w:jc w:val="left"/>
              <w:rPr>
                <w:rFonts w:eastAsia="Times New Roman"/>
                <w:i/>
                <w:iCs/>
                <w:lang w:eastAsia="cs-CZ"/>
              </w:rPr>
            </w:pPr>
            <w:r w:rsidRPr="00B2413A">
              <w:rPr>
                <w:rFonts w:eastAsia="Times New Roman"/>
                <w:i/>
                <w:iCs/>
                <w:sz w:val="22"/>
                <w:szCs w:val="22"/>
                <w:lang w:eastAsia="cs-CZ"/>
              </w:rPr>
              <w:t xml:space="preserve">Český statistický úřad                                                                               </w:t>
            </w:r>
          </w:p>
        </w:tc>
        <w:tc>
          <w:tcPr>
            <w:tcW w:w="1389" w:type="dxa"/>
            <w:vAlign w:val="bottom"/>
          </w:tcPr>
          <w:p w:rsidR="00CD766F" w:rsidRPr="00B2413A" w:rsidRDefault="00CD766F" w:rsidP="00B2413A">
            <w:pPr>
              <w:autoSpaceDE/>
              <w:autoSpaceDN/>
              <w:adjustRightInd/>
              <w:spacing w:before="0" w:after="0"/>
              <w:jc w:val="right"/>
              <w:rPr>
                <w:rFonts w:eastAsia="Times New Roman"/>
                <w:lang w:eastAsia="cs-CZ"/>
              </w:rPr>
            </w:pPr>
            <w:r w:rsidRPr="00B2413A">
              <w:rPr>
                <w:rFonts w:eastAsia="Times New Roman"/>
                <w:sz w:val="22"/>
                <w:szCs w:val="22"/>
                <w:lang w:eastAsia="cs-CZ"/>
              </w:rPr>
              <w:t>………</w:t>
            </w:r>
          </w:p>
        </w:tc>
        <w:tc>
          <w:tcPr>
            <w:tcW w:w="1984" w:type="dxa"/>
            <w:vAlign w:val="bottom"/>
          </w:tcPr>
          <w:p w:rsidR="00CD766F" w:rsidRPr="00B2413A" w:rsidRDefault="00CD766F" w:rsidP="00B2413A">
            <w:pPr>
              <w:autoSpaceDE/>
              <w:autoSpaceDN/>
              <w:adjustRightInd/>
              <w:spacing w:before="0" w:after="0"/>
              <w:jc w:val="left"/>
              <w:rPr>
                <w:rFonts w:eastAsia="Times New Roman"/>
                <w:b/>
                <w:bCs/>
                <w:lang w:eastAsia="cs-CZ"/>
              </w:rPr>
            </w:pPr>
            <w:r w:rsidRPr="00B2413A">
              <w:rPr>
                <w:rFonts w:eastAsia="Times New Roman"/>
                <w:b/>
                <w:bCs/>
                <w:sz w:val="22"/>
                <w:szCs w:val="22"/>
                <w:lang w:eastAsia="cs-CZ"/>
              </w:rPr>
              <w:t>ČSÚ</w:t>
            </w:r>
          </w:p>
        </w:tc>
      </w:tr>
      <w:tr w:rsidR="00CD766F" w:rsidRPr="00B2413A" w:rsidTr="00B2413A">
        <w:tc>
          <w:tcPr>
            <w:tcW w:w="4606" w:type="dxa"/>
          </w:tcPr>
          <w:p w:rsidR="00CD766F" w:rsidRPr="00B2413A" w:rsidRDefault="00CD766F" w:rsidP="00B2413A">
            <w:pPr>
              <w:autoSpaceDE/>
              <w:autoSpaceDN/>
              <w:adjustRightInd/>
              <w:spacing w:before="0" w:after="0"/>
              <w:jc w:val="left"/>
              <w:rPr>
                <w:rFonts w:eastAsia="Times New Roman"/>
                <w:i/>
                <w:iCs/>
                <w:lang w:eastAsia="cs-CZ"/>
              </w:rPr>
            </w:pPr>
            <w:r w:rsidRPr="00B2413A">
              <w:rPr>
                <w:rFonts w:eastAsia="Times New Roman"/>
                <w:i/>
                <w:iCs/>
                <w:sz w:val="22"/>
                <w:szCs w:val="22"/>
                <w:lang w:eastAsia="cs-CZ"/>
              </w:rPr>
              <w:t>Informační systém odpadového hospodářství</w:t>
            </w:r>
          </w:p>
        </w:tc>
        <w:tc>
          <w:tcPr>
            <w:tcW w:w="1389" w:type="dxa"/>
            <w:vAlign w:val="bottom"/>
          </w:tcPr>
          <w:p w:rsidR="00CD766F" w:rsidRPr="00B2413A" w:rsidRDefault="00CD766F" w:rsidP="00B2413A">
            <w:pPr>
              <w:autoSpaceDE/>
              <w:autoSpaceDN/>
              <w:adjustRightInd/>
              <w:spacing w:before="0" w:after="0"/>
              <w:jc w:val="right"/>
              <w:rPr>
                <w:rFonts w:eastAsia="Times New Roman"/>
                <w:lang w:eastAsia="cs-CZ"/>
              </w:rPr>
            </w:pPr>
            <w:r w:rsidRPr="00B2413A">
              <w:rPr>
                <w:rFonts w:eastAsia="Times New Roman"/>
                <w:sz w:val="22"/>
                <w:szCs w:val="22"/>
                <w:lang w:eastAsia="cs-CZ"/>
              </w:rPr>
              <w:t>………</w:t>
            </w:r>
          </w:p>
        </w:tc>
        <w:tc>
          <w:tcPr>
            <w:tcW w:w="1984" w:type="dxa"/>
            <w:vAlign w:val="bottom"/>
          </w:tcPr>
          <w:p w:rsidR="00CD766F" w:rsidRPr="00B2413A" w:rsidRDefault="00CD766F" w:rsidP="00B2413A">
            <w:pPr>
              <w:autoSpaceDE/>
              <w:autoSpaceDN/>
              <w:adjustRightInd/>
              <w:spacing w:before="0" w:after="0"/>
              <w:jc w:val="left"/>
              <w:rPr>
                <w:rFonts w:eastAsia="Times New Roman"/>
                <w:b/>
                <w:bCs/>
                <w:lang w:eastAsia="cs-CZ"/>
              </w:rPr>
            </w:pPr>
            <w:r w:rsidRPr="00B2413A">
              <w:rPr>
                <w:rFonts w:eastAsia="Times New Roman"/>
                <w:b/>
                <w:bCs/>
                <w:sz w:val="22"/>
                <w:szCs w:val="22"/>
                <w:lang w:eastAsia="cs-CZ"/>
              </w:rPr>
              <w:t>ISOH</w:t>
            </w:r>
          </w:p>
        </w:tc>
      </w:tr>
      <w:tr w:rsidR="00CD766F" w:rsidRPr="00B2413A" w:rsidTr="00B2413A">
        <w:tc>
          <w:tcPr>
            <w:tcW w:w="4606" w:type="dxa"/>
          </w:tcPr>
          <w:p w:rsidR="00CD766F" w:rsidRPr="00F674F2" w:rsidRDefault="00CD766F" w:rsidP="002E3194">
            <w:pPr>
              <w:autoSpaceDE/>
              <w:autoSpaceDN/>
              <w:adjustRightInd/>
              <w:spacing w:before="0" w:after="0"/>
              <w:jc w:val="left"/>
              <w:rPr>
                <w:rFonts w:eastAsia="Times New Roman"/>
                <w:i/>
                <w:iCs/>
                <w:highlight w:val="yellow"/>
                <w:lang w:eastAsia="cs-CZ"/>
              </w:rPr>
            </w:pPr>
          </w:p>
        </w:tc>
        <w:tc>
          <w:tcPr>
            <w:tcW w:w="1389" w:type="dxa"/>
            <w:vAlign w:val="bottom"/>
          </w:tcPr>
          <w:p w:rsidR="00CD766F" w:rsidRPr="00F674F2" w:rsidRDefault="00CD766F" w:rsidP="002E3194">
            <w:pPr>
              <w:autoSpaceDE/>
              <w:autoSpaceDN/>
              <w:adjustRightInd/>
              <w:spacing w:before="0" w:after="0"/>
              <w:jc w:val="right"/>
              <w:rPr>
                <w:rFonts w:eastAsia="Times New Roman"/>
                <w:highlight w:val="yellow"/>
                <w:lang w:eastAsia="cs-CZ"/>
              </w:rPr>
            </w:pPr>
          </w:p>
        </w:tc>
        <w:tc>
          <w:tcPr>
            <w:tcW w:w="1984" w:type="dxa"/>
            <w:vAlign w:val="bottom"/>
          </w:tcPr>
          <w:p w:rsidR="00CD766F" w:rsidRPr="00F674F2" w:rsidRDefault="00CD766F" w:rsidP="002E3194">
            <w:pPr>
              <w:autoSpaceDE/>
              <w:autoSpaceDN/>
              <w:adjustRightInd/>
              <w:spacing w:before="0" w:after="0"/>
              <w:jc w:val="left"/>
              <w:rPr>
                <w:rFonts w:eastAsia="Times New Roman"/>
                <w:b/>
                <w:bCs/>
                <w:highlight w:val="yellow"/>
                <w:lang w:eastAsia="cs-CZ"/>
              </w:rPr>
            </w:pPr>
          </w:p>
        </w:tc>
      </w:tr>
      <w:tr w:rsidR="00CD766F" w:rsidRPr="00B2413A" w:rsidTr="00B2413A">
        <w:tc>
          <w:tcPr>
            <w:tcW w:w="4606" w:type="dxa"/>
          </w:tcPr>
          <w:p w:rsidR="00CD766F" w:rsidRPr="00B2413A" w:rsidRDefault="00CD766F" w:rsidP="00B2413A">
            <w:pPr>
              <w:autoSpaceDE/>
              <w:autoSpaceDN/>
              <w:adjustRightInd/>
              <w:spacing w:before="0" w:after="0"/>
              <w:jc w:val="left"/>
              <w:rPr>
                <w:rFonts w:eastAsia="Times New Roman"/>
                <w:i/>
                <w:iCs/>
                <w:lang w:eastAsia="cs-CZ"/>
              </w:rPr>
            </w:pPr>
            <w:r w:rsidRPr="00B2413A">
              <w:rPr>
                <w:rFonts w:eastAsia="Times New Roman"/>
                <w:i/>
                <w:iCs/>
                <w:sz w:val="22"/>
                <w:szCs w:val="22"/>
                <w:lang w:eastAsia="cs-CZ"/>
              </w:rPr>
              <w:t>Čistírna odpadních vod</w:t>
            </w:r>
          </w:p>
        </w:tc>
        <w:tc>
          <w:tcPr>
            <w:tcW w:w="1389" w:type="dxa"/>
            <w:vAlign w:val="bottom"/>
          </w:tcPr>
          <w:p w:rsidR="00CD766F" w:rsidRPr="00B2413A" w:rsidRDefault="00CD766F" w:rsidP="00B2413A">
            <w:pPr>
              <w:autoSpaceDE/>
              <w:autoSpaceDN/>
              <w:adjustRightInd/>
              <w:spacing w:before="0" w:after="0"/>
              <w:jc w:val="right"/>
              <w:rPr>
                <w:rFonts w:eastAsia="Times New Roman"/>
                <w:lang w:eastAsia="cs-CZ"/>
              </w:rPr>
            </w:pPr>
            <w:r w:rsidRPr="00B2413A">
              <w:rPr>
                <w:rFonts w:eastAsia="Times New Roman"/>
                <w:sz w:val="22"/>
                <w:szCs w:val="22"/>
                <w:lang w:eastAsia="cs-CZ"/>
              </w:rPr>
              <w:t>………</w:t>
            </w:r>
          </w:p>
        </w:tc>
        <w:tc>
          <w:tcPr>
            <w:tcW w:w="1984" w:type="dxa"/>
            <w:vAlign w:val="bottom"/>
          </w:tcPr>
          <w:p w:rsidR="00CD766F" w:rsidRPr="00B2413A" w:rsidRDefault="00CD766F" w:rsidP="00B2413A">
            <w:pPr>
              <w:autoSpaceDE/>
              <w:autoSpaceDN/>
              <w:adjustRightInd/>
              <w:spacing w:before="0" w:after="0"/>
              <w:jc w:val="left"/>
              <w:rPr>
                <w:rFonts w:eastAsia="Times New Roman"/>
                <w:b/>
                <w:bCs/>
                <w:lang w:eastAsia="cs-CZ"/>
              </w:rPr>
            </w:pPr>
            <w:r w:rsidRPr="00B2413A">
              <w:rPr>
                <w:rFonts w:eastAsia="Times New Roman"/>
                <w:b/>
                <w:bCs/>
                <w:sz w:val="22"/>
                <w:szCs w:val="22"/>
                <w:lang w:eastAsia="cs-CZ"/>
              </w:rPr>
              <w:t>ČOV</w:t>
            </w:r>
          </w:p>
        </w:tc>
      </w:tr>
      <w:tr w:rsidR="00CD766F" w:rsidRPr="00B2413A" w:rsidTr="00B2413A">
        <w:tc>
          <w:tcPr>
            <w:tcW w:w="4606" w:type="dxa"/>
          </w:tcPr>
          <w:p w:rsidR="00CD766F" w:rsidRPr="00B2413A" w:rsidRDefault="00CD766F" w:rsidP="00B2413A">
            <w:pPr>
              <w:autoSpaceDE/>
              <w:autoSpaceDN/>
              <w:adjustRightInd/>
              <w:spacing w:before="0" w:after="0"/>
              <w:jc w:val="left"/>
              <w:rPr>
                <w:rFonts w:eastAsia="Times New Roman"/>
                <w:i/>
                <w:iCs/>
                <w:lang w:eastAsia="cs-CZ"/>
              </w:rPr>
            </w:pPr>
            <w:r w:rsidRPr="00B2413A">
              <w:rPr>
                <w:rFonts w:eastAsia="Times New Roman"/>
                <w:i/>
                <w:iCs/>
                <w:sz w:val="22"/>
                <w:szCs w:val="22"/>
                <w:lang w:eastAsia="cs-CZ"/>
              </w:rPr>
              <w:t>Směsný komunální odpad</w:t>
            </w:r>
          </w:p>
        </w:tc>
        <w:tc>
          <w:tcPr>
            <w:tcW w:w="1389" w:type="dxa"/>
            <w:vAlign w:val="bottom"/>
          </w:tcPr>
          <w:p w:rsidR="00CD766F" w:rsidRPr="00B2413A" w:rsidRDefault="00CD766F" w:rsidP="00B2413A">
            <w:pPr>
              <w:autoSpaceDE/>
              <w:autoSpaceDN/>
              <w:adjustRightInd/>
              <w:spacing w:before="0" w:after="0"/>
              <w:jc w:val="left"/>
              <w:rPr>
                <w:rFonts w:eastAsia="Times New Roman"/>
                <w:lang w:eastAsia="cs-CZ"/>
              </w:rPr>
            </w:pPr>
            <w:r>
              <w:rPr>
                <w:rFonts w:eastAsia="Times New Roman"/>
                <w:sz w:val="22"/>
                <w:szCs w:val="22"/>
                <w:lang w:eastAsia="cs-CZ"/>
              </w:rPr>
              <w:t xml:space="preserve">          .…….</w:t>
            </w:r>
          </w:p>
        </w:tc>
        <w:tc>
          <w:tcPr>
            <w:tcW w:w="1984" w:type="dxa"/>
            <w:vAlign w:val="bottom"/>
          </w:tcPr>
          <w:p w:rsidR="00CD766F" w:rsidRPr="00B2413A" w:rsidRDefault="00CD766F" w:rsidP="00B2413A">
            <w:pPr>
              <w:autoSpaceDE/>
              <w:autoSpaceDN/>
              <w:adjustRightInd/>
              <w:spacing w:before="0" w:after="0"/>
              <w:jc w:val="left"/>
              <w:rPr>
                <w:rFonts w:eastAsia="Times New Roman"/>
                <w:b/>
                <w:bCs/>
                <w:lang w:eastAsia="cs-CZ"/>
              </w:rPr>
            </w:pPr>
            <w:r w:rsidRPr="00B2413A">
              <w:rPr>
                <w:rFonts w:eastAsia="Times New Roman"/>
                <w:b/>
                <w:sz w:val="22"/>
                <w:szCs w:val="22"/>
                <w:lang w:eastAsia="cs-CZ"/>
              </w:rPr>
              <w:t>SKO</w:t>
            </w:r>
          </w:p>
        </w:tc>
      </w:tr>
      <w:tr w:rsidR="00CD766F" w:rsidRPr="00B2413A" w:rsidTr="00B2413A">
        <w:tc>
          <w:tcPr>
            <w:tcW w:w="4606" w:type="dxa"/>
          </w:tcPr>
          <w:p w:rsidR="00CD766F" w:rsidRPr="00B2413A" w:rsidRDefault="00CD766F" w:rsidP="00B2413A">
            <w:pPr>
              <w:autoSpaceDE/>
              <w:autoSpaceDN/>
              <w:adjustRightInd/>
              <w:spacing w:before="0" w:after="0"/>
              <w:jc w:val="left"/>
              <w:rPr>
                <w:rFonts w:eastAsia="Times New Roman"/>
                <w:i/>
                <w:iCs/>
                <w:lang w:eastAsia="cs-CZ"/>
              </w:rPr>
            </w:pPr>
            <w:r w:rsidRPr="00B2413A">
              <w:rPr>
                <w:rFonts w:eastAsia="Times New Roman"/>
                <w:i/>
                <w:iCs/>
                <w:sz w:val="22"/>
                <w:szCs w:val="22"/>
                <w:lang w:eastAsia="cs-CZ"/>
              </w:rPr>
              <w:t>Nebezpečný odpad</w:t>
            </w:r>
          </w:p>
        </w:tc>
        <w:tc>
          <w:tcPr>
            <w:tcW w:w="1389" w:type="dxa"/>
            <w:vAlign w:val="bottom"/>
          </w:tcPr>
          <w:p w:rsidR="00CD766F" w:rsidRPr="00B2413A" w:rsidRDefault="00CD766F" w:rsidP="00B2413A">
            <w:pPr>
              <w:autoSpaceDE/>
              <w:autoSpaceDN/>
              <w:adjustRightInd/>
              <w:spacing w:before="0" w:after="0"/>
              <w:jc w:val="right"/>
              <w:rPr>
                <w:rFonts w:eastAsia="Times New Roman"/>
                <w:lang w:eastAsia="cs-CZ"/>
              </w:rPr>
            </w:pPr>
            <w:r w:rsidRPr="00B2413A">
              <w:rPr>
                <w:rFonts w:eastAsia="Times New Roman"/>
                <w:sz w:val="22"/>
                <w:szCs w:val="22"/>
                <w:lang w:eastAsia="cs-CZ"/>
              </w:rPr>
              <w:t>………</w:t>
            </w:r>
          </w:p>
        </w:tc>
        <w:tc>
          <w:tcPr>
            <w:tcW w:w="1984" w:type="dxa"/>
            <w:vAlign w:val="bottom"/>
          </w:tcPr>
          <w:p w:rsidR="00CD766F" w:rsidRPr="00B2413A" w:rsidRDefault="00CD766F" w:rsidP="00B2413A">
            <w:pPr>
              <w:autoSpaceDE/>
              <w:autoSpaceDN/>
              <w:adjustRightInd/>
              <w:spacing w:before="0" w:after="0"/>
              <w:jc w:val="left"/>
              <w:rPr>
                <w:rFonts w:eastAsia="Times New Roman"/>
                <w:b/>
                <w:bCs/>
                <w:lang w:eastAsia="cs-CZ"/>
              </w:rPr>
            </w:pPr>
            <w:r w:rsidRPr="00B2413A">
              <w:rPr>
                <w:rFonts w:eastAsia="Times New Roman"/>
                <w:b/>
                <w:bCs/>
                <w:sz w:val="22"/>
                <w:szCs w:val="22"/>
                <w:lang w:eastAsia="cs-CZ"/>
              </w:rPr>
              <w:t>NO</w:t>
            </w:r>
          </w:p>
        </w:tc>
      </w:tr>
      <w:tr w:rsidR="00CD766F" w:rsidRPr="00B2413A" w:rsidTr="00B2413A">
        <w:tc>
          <w:tcPr>
            <w:tcW w:w="4606" w:type="dxa"/>
          </w:tcPr>
          <w:p w:rsidR="00CD766F" w:rsidRPr="00B2413A" w:rsidRDefault="00CD766F" w:rsidP="00B2413A">
            <w:pPr>
              <w:autoSpaceDE/>
              <w:autoSpaceDN/>
              <w:adjustRightInd/>
              <w:spacing w:before="0" w:after="0"/>
              <w:jc w:val="left"/>
              <w:rPr>
                <w:rFonts w:eastAsia="Times New Roman"/>
                <w:i/>
                <w:iCs/>
                <w:lang w:eastAsia="cs-CZ"/>
              </w:rPr>
            </w:pPr>
            <w:r w:rsidRPr="00B2413A">
              <w:rPr>
                <w:rFonts w:eastAsia="Times New Roman"/>
                <w:i/>
                <w:iCs/>
                <w:sz w:val="22"/>
                <w:szCs w:val="22"/>
                <w:lang w:eastAsia="cs-CZ"/>
              </w:rPr>
              <w:t xml:space="preserve">Komunální odpad                                                </w:t>
            </w:r>
          </w:p>
        </w:tc>
        <w:tc>
          <w:tcPr>
            <w:tcW w:w="1389" w:type="dxa"/>
            <w:vAlign w:val="bottom"/>
          </w:tcPr>
          <w:p w:rsidR="00CD766F" w:rsidRPr="00B2413A" w:rsidRDefault="00CD766F" w:rsidP="00B2413A">
            <w:pPr>
              <w:autoSpaceDE/>
              <w:autoSpaceDN/>
              <w:adjustRightInd/>
              <w:spacing w:before="0" w:after="0"/>
              <w:jc w:val="right"/>
              <w:rPr>
                <w:rFonts w:eastAsia="Times New Roman"/>
                <w:lang w:eastAsia="cs-CZ"/>
              </w:rPr>
            </w:pPr>
            <w:r w:rsidRPr="00B2413A">
              <w:rPr>
                <w:rFonts w:eastAsia="Times New Roman"/>
                <w:sz w:val="22"/>
                <w:szCs w:val="22"/>
                <w:lang w:eastAsia="cs-CZ"/>
              </w:rPr>
              <w:t>………</w:t>
            </w:r>
          </w:p>
        </w:tc>
        <w:tc>
          <w:tcPr>
            <w:tcW w:w="1984" w:type="dxa"/>
            <w:vAlign w:val="bottom"/>
          </w:tcPr>
          <w:p w:rsidR="00CD766F" w:rsidRPr="00B2413A" w:rsidRDefault="00CD766F" w:rsidP="00B2413A">
            <w:pPr>
              <w:autoSpaceDE/>
              <w:autoSpaceDN/>
              <w:adjustRightInd/>
              <w:spacing w:before="0" w:after="0"/>
              <w:jc w:val="left"/>
              <w:rPr>
                <w:rFonts w:eastAsia="Times New Roman"/>
                <w:b/>
                <w:bCs/>
                <w:lang w:eastAsia="cs-CZ"/>
              </w:rPr>
            </w:pPr>
            <w:r w:rsidRPr="00B2413A">
              <w:rPr>
                <w:rFonts w:eastAsia="Times New Roman"/>
                <w:b/>
                <w:bCs/>
                <w:sz w:val="22"/>
                <w:szCs w:val="22"/>
                <w:lang w:eastAsia="cs-CZ"/>
              </w:rPr>
              <w:t>KO</w:t>
            </w:r>
          </w:p>
        </w:tc>
      </w:tr>
      <w:tr w:rsidR="00CD766F" w:rsidRPr="00B2413A" w:rsidTr="00B2413A">
        <w:tc>
          <w:tcPr>
            <w:tcW w:w="4606" w:type="dxa"/>
          </w:tcPr>
          <w:p w:rsidR="00CD766F" w:rsidRPr="00B2413A" w:rsidRDefault="00CD766F" w:rsidP="00B2413A">
            <w:pPr>
              <w:autoSpaceDE/>
              <w:autoSpaceDN/>
              <w:adjustRightInd/>
              <w:spacing w:before="0" w:after="0"/>
              <w:jc w:val="left"/>
              <w:rPr>
                <w:rFonts w:eastAsia="Times New Roman"/>
                <w:i/>
                <w:iCs/>
                <w:lang w:eastAsia="cs-CZ"/>
              </w:rPr>
            </w:pPr>
            <w:r w:rsidRPr="00B2413A">
              <w:rPr>
                <w:rFonts w:eastAsia="Times New Roman"/>
                <w:i/>
                <w:iCs/>
                <w:sz w:val="22"/>
                <w:szCs w:val="22"/>
                <w:lang w:eastAsia="cs-CZ"/>
              </w:rPr>
              <w:t>Biologicky rozložitelný komunální odpad</w:t>
            </w:r>
          </w:p>
        </w:tc>
        <w:tc>
          <w:tcPr>
            <w:tcW w:w="1389" w:type="dxa"/>
            <w:vAlign w:val="bottom"/>
          </w:tcPr>
          <w:p w:rsidR="00CD766F" w:rsidRPr="00B2413A" w:rsidRDefault="00CD766F" w:rsidP="00B2413A">
            <w:pPr>
              <w:autoSpaceDE/>
              <w:autoSpaceDN/>
              <w:adjustRightInd/>
              <w:spacing w:before="0" w:after="0"/>
              <w:jc w:val="right"/>
              <w:rPr>
                <w:rFonts w:eastAsia="Times New Roman"/>
                <w:lang w:eastAsia="cs-CZ"/>
              </w:rPr>
            </w:pPr>
            <w:r w:rsidRPr="00B2413A">
              <w:rPr>
                <w:rFonts w:eastAsia="Times New Roman"/>
                <w:sz w:val="22"/>
                <w:szCs w:val="22"/>
                <w:lang w:eastAsia="cs-CZ"/>
              </w:rPr>
              <w:t>………</w:t>
            </w:r>
          </w:p>
        </w:tc>
        <w:tc>
          <w:tcPr>
            <w:tcW w:w="1984" w:type="dxa"/>
            <w:vAlign w:val="bottom"/>
          </w:tcPr>
          <w:p w:rsidR="00CD766F" w:rsidRPr="00B2413A" w:rsidRDefault="00CD766F" w:rsidP="00B2413A">
            <w:pPr>
              <w:autoSpaceDE/>
              <w:autoSpaceDN/>
              <w:adjustRightInd/>
              <w:spacing w:before="0" w:after="0"/>
              <w:jc w:val="left"/>
              <w:rPr>
                <w:rFonts w:eastAsia="Times New Roman"/>
                <w:b/>
                <w:bCs/>
                <w:lang w:eastAsia="cs-CZ"/>
              </w:rPr>
            </w:pPr>
            <w:r w:rsidRPr="00B2413A">
              <w:rPr>
                <w:rFonts w:eastAsia="Times New Roman"/>
                <w:b/>
                <w:bCs/>
                <w:sz w:val="22"/>
                <w:szCs w:val="22"/>
                <w:lang w:eastAsia="cs-CZ"/>
              </w:rPr>
              <w:t>BRKO</w:t>
            </w:r>
          </w:p>
        </w:tc>
      </w:tr>
      <w:tr w:rsidR="00CD766F" w:rsidRPr="00B2413A" w:rsidTr="00B2413A">
        <w:tc>
          <w:tcPr>
            <w:tcW w:w="4606" w:type="dxa"/>
          </w:tcPr>
          <w:p w:rsidR="00CD766F" w:rsidRPr="00B2413A" w:rsidRDefault="00CD766F" w:rsidP="00B2413A">
            <w:pPr>
              <w:autoSpaceDE/>
              <w:autoSpaceDN/>
              <w:adjustRightInd/>
              <w:spacing w:before="0" w:after="0"/>
              <w:jc w:val="left"/>
              <w:rPr>
                <w:rFonts w:eastAsia="Times New Roman"/>
                <w:i/>
                <w:iCs/>
                <w:lang w:eastAsia="cs-CZ"/>
              </w:rPr>
            </w:pPr>
            <w:r w:rsidRPr="00B2413A">
              <w:rPr>
                <w:rFonts w:eastAsia="Times New Roman"/>
                <w:i/>
                <w:iCs/>
                <w:sz w:val="22"/>
                <w:szCs w:val="22"/>
                <w:lang w:eastAsia="cs-CZ"/>
              </w:rPr>
              <w:t>Odpadové hospodářství</w:t>
            </w:r>
          </w:p>
        </w:tc>
        <w:tc>
          <w:tcPr>
            <w:tcW w:w="1389" w:type="dxa"/>
            <w:vAlign w:val="bottom"/>
          </w:tcPr>
          <w:p w:rsidR="00CD766F" w:rsidRPr="00B2413A" w:rsidRDefault="00CD766F" w:rsidP="00B2413A">
            <w:pPr>
              <w:autoSpaceDE/>
              <w:autoSpaceDN/>
              <w:adjustRightInd/>
              <w:spacing w:before="0" w:after="0"/>
              <w:jc w:val="right"/>
              <w:rPr>
                <w:rFonts w:eastAsia="Times New Roman"/>
                <w:lang w:eastAsia="cs-CZ"/>
              </w:rPr>
            </w:pPr>
            <w:r w:rsidRPr="00B2413A">
              <w:rPr>
                <w:rFonts w:eastAsia="Times New Roman"/>
                <w:sz w:val="22"/>
                <w:szCs w:val="22"/>
                <w:lang w:eastAsia="cs-CZ"/>
              </w:rPr>
              <w:t>………</w:t>
            </w:r>
          </w:p>
        </w:tc>
        <w:tc>
          <w:tcPr>
            <w:tcW w:w="1984" w:type="dxa"/>
            <w:vAlign w:val="bottom"/>
          </w:tcPr>
          <w:p w:rsidR="00CD766F" w:rsidRPr="00B2413A" w:rsidRDefault="00CD766F" w:rsidP="00B2413A">
            <w:pPr>
              <w:autoSpaceDE/>
              <w:autoSpaceDN/>
              <w:adjustRightInd/>
              <w:spacing w:before="0" w:after="0"/>
              <w:jc w:val="left"/>
              <w:rPr>
                <w:rFonts w:eastAsia="Times New Roman"/>
                <w:b/>
                <w:bCs/>
                <w:lang w:eastAsia="cs-CZ"/>
              </w:rPr>
            </w:pPr>
            <w:r w:rsidRPr="00B2413A">
              <w:rPr>
                <w:rFonts w:eastAsia="Times New Roman"/>
                <w:b/>
                <w:bCs/>
                <w:sz w:val="22"/>
                <w:szCs w:val="22"/>
                <w:lang w:eastAsia="cs-CZ"/>
              </w:rPr>
              <w:t>OH</w:t>
            </w:r>
          </w:p>
        </w:tc>
      </w:tr>
      <w:tr w:rsidR="00CD766F" w:rsidRPr="00B2413A" w:rsidTr="00B2413A">
        <w:tc>
          <w:tcPr>
            <w:tcW w:w="4606" w:type="dxa"/>
          </w:tcPr>
          <w:p w:rsidR="00CD766F" w:rsidRPr="00B2413A" w:rsidRDefault="00CD766F" w:rsidP="00B2413A">
            <w:pPr>
              <w:autoSpaceDE/>
              <w:autoSpaceDN/>
              <w:adjustRightInd/>
              <w:spacing w:before="0" w:after="0"/>
              <w:jc w:val="left"/>
              <w:rPr>
                <w:rFonts w:eastAsia="Times New Roman"/>
                <w:i/>
                <w:iCs/>
                <w:lang w:eastAsia="cs-CZ"/>
              </w:rPr>
            </w:pPr>
            <w:r>
              <w:rPr>
                <w:rFonts w:eastAsia="Times New Roman"/>
                <w:i/>
                <w:iCs/>
                <w:lang w:eastAsia="cs-CZ"/>
              </w:rPr>
              <w:t>Zařízení pro energetické využití odpadů</w:t>
            </w:r>
          </w:p>
        </w:tc>
        <w:tc>
          <w:tcPr>
            <w:tcW w:w="1389" w:type="dxa"/>
            <w:vAlign w:val="bottom"/>
          </w:tcPr>
          <w:p w:rsidR="00CD766F" w:rsidRPr="00B2413A" w:rsidRDefault="00CD766F" w:rsidP="00B2413A">
            <w:pPr>
              <w:autoSpaceDE/>
              <w:autoSpaceDN/>
              <w:adjustRightInd/>
              <w:spacing w:before="0" w:after="0"/>
              <w:jc w:val="right"/>
              <w:rPr>
                <w:rFonts w:eastAsia="Times New Roman"/>
                <w:lang w:eastAsia="cs-CZ"/>
              </w:rPr>
            </w:pPr>
            <w:r w:rsidRPr="00B2413A">
              <w:rPr>
                <w:rFonts w:eastAsia="Times New Roman"/>
                <w:sz w:val="22"/>
                <w:szCs w:val="22"/>
                <w:lang w:eastAsia="cs-CZ"/>
              </w:rPr>
              <w:t>………</w:t>
            </w:r>
          </w:p>
        </w:tc>
        <w:tc>
          <w:tcPr>
            <w:tcW w:w="1984" w:type="dxa"/>
            <w:vAlign w:val="bottom"/>
          </w:tcPr>
          <w:p w:rsidR="00CD766F" w:rsidRPr="00B2413A" w:rsidRDefault="00CD766F" w:rsidP="00B2413A">
            <w:pPr>
              <w:autoSpaceDE/>
              <w:autoSpaceDN/>
              <w:adjustRightInd/>
              <w:spacing w:before="0" w:after="0"/>
              <w:jc w:val="left"/>
              <w:rPr>
                <w:rFonts w:eastAsia="Times New Roman"/>
                <w:b/>
                <w:bCs/>
                <w:lang w:eastAsia="cs-CZ"/>
              </w:rPr>
            </w:pPr>
            <w:r>
              <w:rPr>
                <w:rFonts w:eastAsia="Times New Roman"/>
                <w:b/>
                <w:bCs/>
                <w:lang w:eastAsia="cs-CZ"/>
              </w:rPr>
              <w:t>ZEVO</w:t>
            </w:r>
          </w:p>
        </w:tc>
      </w:tr>
      <w:tr w:rsidR="00A12F17" w:rsidRPr="00B2413A" w:rsidTr="009C7390">
        <w:tc>
          <w:tcPr>
            <w:tcW w:w="4606" w:type="dxa"/>
          </w:tcPr>
          <w:p w:rsidR="00A12F17" w:rsidRPr="00B2413A" w:rsidRDefault="00A12F17" w:rsidP="00A12F17">
            <w:pPr>
              <w:autoSpaceDE/>
              <w:autoSpaceDN/>
              <w:adjustRightInd/>
              <w:spacing w:before="0" w:after="0"/>
              <w:jc w:val="left"/>
              <w:rPr>
                <w:rFonts w:eastAsia="Times New Roman"/>
                <w:i/>
                <w:iCs/>
                <w:lang w:eastAsia="cs-CZ"/>
              </w:rPr>
            </w:pPr>
            <w:r w:rsidRPr="00B2413A">
              <w:rPr>
                <w:rFonts w:eastAsia="Times New Roman"/>
                <w:i/>
                <w:iCs/>
                <w:sz w:val="22"/>
                <w:szCs w:val="22"/>
                <w:lang w:eastAsia="cs-CZ"/>
              </w:rPr>
              <w:t>Biologicky rozložitelný odpad</w:t>
            </w:r>
          </w:p>
        </w:tc>
        <w:tc>
          <w:tcPr>
            <w:tcW w:w="1389" w:type="dxa"/>
            <w:vAlign w:val="bottom"/>
          </w:tcPr>
          <w:p w:rsidR="00A12F17" w:rsidRPr="00B2413A" w:rsidRDefault="00A12F17" w:rsidP="009C7390">
            <w:pPr>
              <w:autoSpaceDE/>
              <w:autoSpaceDN/>
              <w:adjustRightInd/>
              <w:spacing w:before="0" w:after="0"/>
              <w:jc w:val="right"/>
              <w:rPr>
                <w:rFonts w:eastAsia="Times New Roman"/>
                <w:lang w:eastAsia="cs-CZ"/>
              </w:rPr>
            </w:pPr>
            <w:r w:rsidRPr="00B2413A">
              <w:rPr>
                <w:rFonts w:eastAsia="Times New Roman"/>
                <w:sz w:val="22"/>
                <w:szCs w:val="22"/>
                <w:lang w:eastAsia="cs-CZ"/>
              </w:rPr>
              <w:t>………</w:t>
            </w:r>
          </w:p>
        </w:tc>
        <w:tc>
          <w:tcPr>
            <w:tcW w:w="1984" w:type="dxa"/>
            <w:vAlign w:val="bottom"/>
          </w:tcPr>
          <w:p w:rsidR="00A12F17" w:rsidRPr="00B2413A" w:rsidRDefault="00A12F17" w:rsidP="00A12F17">
            <w:pPr>
              <w:autoSpaceDE/>
              <w:autoSpaceDN/>
              <w:adjustRightInd/>
              <w:spacing w:before="0" w:after="0"/>
              <w:jc w:val="left"/>
              <w:rPr>
                <w:rFonts w:eastAsia="Times New Roman"/>
                <w:b/>
                <w:bCs/>
                <w:lang w:eastAsia="cs-CZ"/>
              </w:rPr>
            </w:pPr>
            <w:r w:rsidRPr="00B2413A">
              <w:rPr>
                <w:rFonts w:eastAsia="Times New Roman"/>
                <w:b/>
                <w:bCs/>
                <w:sz w:val="22"/>
                <w:szCs w:val="22"/>
                <w:lang w:eastAsia="cs-CZ"/>
              </w:rPr>
              <w:t>BRO</w:t>
            </w:r>
          </w:p>
        </w:tc>
      </w:tr>
      <w:tr w:rsidR="004F648F" w:rsidRPr="00B2413A" w:rsidTr="00B2413A">
        <w:tc>
          <w:tcPr>
            <w:tcW w:w="4606" w:type="dxa"/>
          </w:tcPr>
          <w:p w:rsidR="004F648F" w:rsidRPr="00B2413A" w:rsidRDefault="004F648F" w:rsidP="00B2413A">
            <w:pPr>
              <w:autoSpaceDE/>
              <w:autoSpaceDN/>
              <w:adjustRightInd/>
              <w:spacing w:before="0" w:after="0"/>
              <w:jc w:val="left"/>
              <w:rPr>
                <w:rFonts w:eastAsia="Times New Roman"/>
                <w:i/>
                <w:iCs/>
                <w:lang w:eastAsia="cs-CZ"/>
              </w:rPr>
            </w:pPr>
            <w:r>
              <w:rPr>
                <w:rFonts w:eastAsia="Times New Roman"/>
                <w:i/>
                <w:iCs/>
                <w:lang w:eastAsia="cs-CZ"/>
              </w:rPr>
              <w:t>Sběrný dvůr</w:t>
            </w:r>
          </w:p>
        </w:tc>
        <w:tc>
          <w:tcPr>
            <w:tcW w:w="1389" w:type="dxa"/>
            <w:vAlign w:val="bottom"/>
          </w:tcPr>
          <w:p w:rsidR="004F648F" w:rsidRPr="00B2413A" w:rsidRDefault="004F648F" w:rsidP="009C7390">
            <w:pPr>
              <w:autoSpaceDE/>
              <w:autoSpaceDN/>
              <w:adjustRightInd/>
              <w:spacing w:before="0" w:after="0"/>
              <w:jc w:val="right"/>
              <w:rPr>
                <w:rFonts w:eastAsia="Times New Roman"/>
                <w:lang w:eastAsia="cs-CZ"/>
              </w:rPr>
            </w:pPr>
            <w:r w:rsidRPr="00B2413A">
              <w:rPr>
                <w:rFonts w:eastAsia="Times New Roman"/>
                <w:sz w:val="22"/>
                <w:szCs w:val="22"/>
                <w:lang w:eastAsia="cs-CZ"/>
              </w:rPr>
              <w:t>………</w:t>
            </w:r>
          </w:p>
        </w:tc>
        <w:tc>
          <w:tcPr>
            <w:tcW w:w="1984" w:type="dxa"/>
            <w:vAlign w:val="bottom"/>
          </w:tcPr>
          <w:p w:rsidR="004F648F" w:rsidRPr="00B2413A" w:rsidRDefault="004F648F" w:rsidP="009C7390">
            <w:pPr>
              <w:autoSpaceDE/>
              <w:autoSpaceDN/>
              <w:adjustRightInd/>
              <w:spacing w:before="0" w:after="0"/>
              <w:jc w:val="left"/>
              <w:rPr>
                <w:rFonts w:eastAsia="Times New Roman"/>
                <w:b/>
                <w:bCs/>
                <w:lang w:eastAsia="cs-CZ"/>
              </w:rPr>
            </w:pPr>
            <w:r>
              <w:rPr>
                <w:rFonts w:eastAsia="Times New Roman"/>
                <w:b/>
                <w:bCs/>
                <w:sz w:val="22"/>
                <w:szCs w:val="22"/>
                <w:lang w:eastAsia="cs-CZ"/>
              </w:rPr>
              <w:t>SD</w:t>
            </w:r>
          </w:p>
        </w:tc>
      </w:tr>
      <w:tr w:rsidR="004F648F" w:rsidRPr="00B2413A" w:rsidTr="00B2413A">
        <w:tc>
          <w:tcPr>
            <w:tcW w:w="4606" w:type="dxa"/>
          </w:tcPr>
          <w:p w:rsidR="004F648F" w:rsidRPr="00B2413A" w:rsidRDefault="004F648F" w:rsidP="00B51F65">
            <w:pPr>
              <w:autoSpaceDE/>
              <w:autoSpaceDN/>
              <w:adjustRightInd/>
              <w:spacing w:before="0" w:after="0"/>
              <w:jc w:val="left"/>
              <w:rPr>
                <w:rFonts w:eastAsia="Times New Roman"/>
                <w:i/>
                <w:iCs/>
                <w:lang w:eastAsia="cs-CZ"/>
              </w:rPr>
            </w:pPr>
          </w:p>
        </w:tc>
        <w:tc>
          <w:tcPr>
            <w:tcW w:w="1389" w:type="dxa"/>
            <w:vAlign w:val="bottom"/>
          </w:tcPr>
          <w:p w:rsidR="004F648F" w:rsidRPr="00B2413A" w:rsidRDefault="004F648F" w:rsidP="00B2413A">
            <w:pPr>
              <w:autoSpaceDE/>
              <w:autoSpaceDN/>
              <w:adjustRightInd/>
              <w:spacing w:before="0" w:after="0"/>
              <w:jc w:val="right"/>
              <w:rPr>
                <w:rFonts w:eastAsia="Times New Roman"/>
                <w:lang w:eastAsia="cs-CZ"/>
              </w:rPr>
            </w:pPr>
          </w:p>
        </w:tc>
        <w:tc>
          <w:tcPr>
            <w:tcW w:w="1984" w:type="dxa"/>
            <w:vAlign w:val="bottom"/>
          </w:tcPr>
          <w:p w:rsidR="004F648F" w:rsidRPr="00B2413A" w:rsidRDefault="004F648F" w:rsidP="00B2413A">
            <w:pPr>
              <w:autoSpaceDE/>
              <w:autoSpaceDN/>
              <w:adjustRightInd/>
              <w:spacing w:before="0" w:after="0"/>
              <w:jc w:val="left"/>
              <w:rPr>
                <w:rFonts w:eastAsia="Times New Roman"/>
                <w:b/>
                <w:bCs/>
                <w:lang w:eastAsia="cs-CZ"/>
              </w:rPr>
            </w:pPr>
          </w:p>
        </w:tc>
      </w:tr>
    </w:tbl>
    <w:p w:rsidR="00D8313F" w:rsidRPr="00B2413A" w:rsidRDefault="00D8313F" w:rsidP="00BB4AAB">
      <w:pPr>
        <w:pStyle w:val="Nadpis10"/>
      </w:pPr>
      <w:bookmarkStart w:id="4" w:name="_Toc422298061"/>
      <w:bookmarkStart w:id="5" w:name="_Toc473286917"/>
      <w:r w:rsidRPr="00B2413A">
        <w:t>Seznam tabulek</w:t>
      </w:r>
      <w:bookmarkEnd w:id="4"/>
      <w:bookmarkEnd w:id="5"/>
    </w:p>
    <w:p w:rsidR="003127A3" w:rsidRPr="003127A3" w:rsidRDefault="004A774D" w:rsidP="003127A3">
      <w:pPr>
        <w:pStyle w:val="Obsah1"/>
        <w:tabs>
          <w:tab w:val="left" w:pos="1900"/>
          <w:tab w:val="right" w:leader="dot" w:pos="9060"/>
        </w:tabs>
        <w:spacing w:before="0"/>
        <w:rPr>
          <w:rFonts w:asciiTheme="minorHAnsi" w:eastAsiaTheme="minorEastAsia" w:hAnsiTheme="minorHAnsi" w:cstheme="minorBidi"/>
          <w:b w:val="0"/>
          <w:bCs w:val="0"/>
          <w:caps w:val="0"/>
          <w:noProof/>
          <w:sz w:val="22"/>
          <w:szCs w:val="22"/>
          <w:lang w:eastAsia="cs-CZ"/>
        </w:rPr>
      </w:pPr>
      <w:r w:rsidRPr="002B68AC">
        <w:rPr>
          <w:caps w:val="0"/>
          <w:szCs w:val="20"/>
          <w:u w:val="single"/>
          <w:lang w:eastAsia="cs-CZ"/>
        </w:rPr>
        <w:fldChar w:fldCharType="begin"/>
      </w:r>
      <w:r w:rsidR="001E16B5" w:rsidRPr="002B68AC">
        <w:rPr>
          <w:caps w:val="0"/>
          <w:szCs w:val="20"/>
          <w:u w:val="single"/>
          <w:lang w:eastAsia="cs-CZ"/>
        </w:rPr>
        <w:instrText xml:space="preserve"> TOC \h \z \t "název tabulky;1" </w:instrText>
      </w:r>
      <w:r w:rsidRPr="002B68AC">
        <w:rPr>
          <w:caps w:val="0"/>
          <w:szCs w:val="20"/>
          <w:u w:val="single"/>
          <w:lang w:eastAsia="cs-CZ"/>
        </w:rPr>
        <w:fldChar w:fldCharType="separate"/>
      </w:r>
      <w:hyperlink w:anchor="_Toc473286970" w:history="1">
        <w:r w:rsidR="003127A3" w:rsidRPr="003127A3">
          <w:rPr>
            <w:rStyle w:val="Hypertextovodkaz"/>
            <w:rFonts w:ascii="Times New Roman" w:hAnsi="Times New Roman"/>
            <w:caps w:val="0"/>
          </w:rPr>
          <w:t>Tabulka č.1:</w:t>
        </w:r>
        <w:r w:rsidR="003127A3" w:rsidRPr="003127A3">
          <w:rPr>
            <w:rFonts w:asciiTheme="minorHAnsi" w:eastAsiaTheme="minorEastAsia" w:hAnsiTheme="minorHAnsi" w:cstheme="minorBidi"/>
            <w:b w:val="0"/>
            <w:bCs w:val="0"/>
            <w:caps w:val="0"/>
            <w:noProof/>
            <w:sz w:val="22"/>
            <w:szCs w:val="22"/>
            <w:lang w:eastAsia="cs-CZ"/>
          </w:rPr>
          <w:tab/>
        </w:r>
        <w:r w:rsidR="003127A3" w:rsidRPr="003127A3">
          <w:rPr>
            <w:rStyle w:val="Hypertextovodkaz"/>
            <w:caps w:val="0"/>
          </w:rPr>
          <w:t>Počet obyvatel ve SMP k 31.12.2015</w:t>
        </w:r>
        <w:r w:rsidR="003127A3" w:rsidRPr="003127A3">
          <w:rPr>
            <w:caps w:val="0"/>
            <w:noProof/>
            <w:webHidden/>
          </w:rPr>
          <w:tab/>
        </w:r>
        <w:r w:rsidR="003127A3" w:rsidRPr="003127A3">
          <w:rPr>
            <w:caps w:val="0"/>
            <w:noProof/>
            <w:webHidden/>
          </w:rPr>
          <w:fldChar w:fldCharType="begin"/>
        </w:r>
        <w:r w:rsidR="003127A3" w:rsidRPr="003127A3">
          <w:rPr>
            <w:caps w:val="0"/>
            <w:noProof/>
            <w:webHidden/>
          </w:rPr>
          <w:instrText xml:space="preserve"> PAGEREF _Toc473286970 \h </w:instrText>
        </w:r>
        <w:r w:rsidR="003127A3" w:rsidRPr="003127A3">
          <w:rPr>
            <w:caps w:val="0"/>
            <w:noProof/>
            <w:webHidden/>
          </w:rPr>
        </w:r>
        <w:r w:rsidR="003127A3" w:rsidRPr="003127A3">
          <w:rPr>
            <w:caps w:val="0"/>
            <w:noProof/>
            <w:webHidden/>
          </w:rPr>
          <w:fldChar w:fldCharType="separate"/>
        </w:r>
        <w:r w:rsidR="009904C9">
          <w:rPr>
            <w:caps w:val="0"/>
            <w:noProof/>
            <w:webHidden/>
          </w:rPr>
          <w:t>5</w:t>
        </w:r>
        <w:r w:rsidR="003127A3" w:rsidRPr="003127A3">
          <w:rPr>
            <w:caps w:val="0"/>
            <w:noProof/>
            <w:webHidden/>
          </w:rPr>
          <w:fldChar w:fldCharType="end"/>
        </w:r>
      </w:hyperlink>
    </w:p>
    <w:p w:rsidR="003127A3" w:rsidRPr="003127A3" w:rsidRDefault="00721B4D" w:rsidP="003127A3">
      <w:pPr>
        <w:pStyle w:val="Obsah1"/>
        <w:tabs>
          <w:tab w:val="left" w:pos="1900"/>
          <w:tab w:val="right" w:leader="dot" w:pos="9060"/>
        </w:tabs>
        <w:spacing w:before="0"/>
        <w:rPr>
          <w:rFonts w:asciiTheme="minorHAnsi" w:eastAsiaTheme="minorEastAsia" w:hAnsiTheme="minorHAnsi" w:cstheme="minorBidi"/>
          <w:b w:val="0"/>
          <w:bCs w:val="0"/>
          <w:caps w:val="0"/>
          <w:noProof/>
          <w:sz w:val="22"/>
          <w:szCs w:val="22"/>
          <w:lang w:eastAsia="cs-CZ"/>
        </w:rPr>
      </w:pPr>
      <w:hyperlink w:anchor="_Toc473286971" w:history="1">
        <w:r w:rsidR="003127A3" w:rsidRPr="003127A3">
          <w:rPr>
            <w:rStyle w:val="Hypertextovodkaz"/>
            <w:rFonts w:ascii="Times New Roman" w:hAnsi="Times New Roman"/>
            <w:caps w:val="0"/>
          </w:rPr>
          <w:t>Tabulka č.2:</w:t>
        </w:r>
        <w:r w:rsidR="003127A3" w:rsidRPr="003127A3">
          <w:rPr>
            <w:rFonts w:asciiTheme="minorHAnsi" w:eastAsiaTheme="minorEastAsia" w:hAnsiTheme="minorHAnsi" w:cstheme="minorBidi"/>
            <w:b w:val="0"/>
            <w:bCs w:val="0"/>
            <w:caps w:val="0"/>
            <w:noProof/>
            <w:sz w:val="22"/>
            <w:szCs w:val="22"/>
            <w:lang w:eastAsia="cs-CZ"/>
          </w:rPr>
          <w:tab/>
        </w:r>
        <w:r w:rsidR="003127A3" w:rsidRPr="003127A3">
          <w:rPr>
            <w:rStyle w:val="Hypertextovodkaz"/>
            <w:caps w:val="0"/>
          </w:rPr>
          <w:t>Struktura pozemků SMP</w:t>
        </w:r>
        <w:r w:rsidR="003127A3" w:rsidRPr="003127A3">
          <w:rPr>
            <w:caps w:val="0"/>
            <w:noProof/>
            <w:webHidden/>
          </w:rPr>
          <w:tab/>
        </w:r>
        <w:r w:rsidR="003127A3" w:rsidRPr="003127A3">
          <w:rPr>
            <w:caps w:val="0"/>
            <w:noProof/>
            <w:webHidden/>
          </w:rPr>
          <w:fldChar w:fldCharType="begin"/>
        </w:r>
        <w:r w:rsidR="003127A3" w:rsidRPr="003127A3">
          <w:rPr>
            <w:caps w:val="0"/>
            <w:noProof/>
            <w:webHidden/>
          </w:rPr>
          <w:instrText xml:space="preserve"> PAGEREF _Toc473286971 \h </w:instrText>
        </w:r>
        <w:r w:rsidR="003127A3" w:rsidRPr="003127A3">
          <w:rPr>
            <w:caps w:val="0"/>
            <w:noProof/>
            <w:webHidden/>
          </w:rPr>
        </w:r>
        <w:r w:rsidR="003127A3" w:rsidRPr="003127A3">
          <w:rPr>
            <w:caps w:val="0"/>
            <w:noProof/>
            <w:webHidden/>
          </w:rPr>
          <w:fldChar w:fldCharType="separate"/>
        </w:r>
        <w:r w:rsidR="009904C9">
          <w:rPr>
            <w:caps w:val="0"/>
            <w:noProof/>
            <w:webHidden/>
          </w:rPr>
          <w:t>7</w:t>
        </w:r>
        <w:r w:rsidR="003127A3" w:rsidRPr="003127A3">
          <w:rPr>
            <w:caps w:val="0"/>
            <w:noProof/>
            <w:webHidden/>
          </w:rPr>
          <w:fldChar w:fldCharType="end"/>
        </w:r>
      </w:hyperlink>
    </w:p>
    <w:p w:rsidR="003127A3" w:rsidRPr="003127A3" w:rsidRDefault="00721B4D" w:rsidP="003127A3">
      <w:pPr>
        <w:pStyle w:val="Obsah1"/>
        <w:tabs>
          <w:tab w:val="left" w:pos="1900"/>
          <w:tab w:val="right" w:leader="dot" w:pos="9060"/>
        </w:tabs>
        <w:spacing w:before="0"/>
        <w:rPr>
          <w:rFonts w:asciiTheme="minorHAnsi" w:eastAsiaTheme="minorEastAsia" w:hAnsiTheme="minorHAnsi" w:cstheme="minorBidi"/>
          <w:b w:val="0"/>
          <w:bCs w:val="0"/>
          <w:caps w:val="0"/>
          <w:noProof/>
          <w:sz w:val="22"/>
          <w:szCs w:val="22"/>
          <w:lang w:eastAsia="cs-CZ"/>
        </w:rPr>
      </w:pPr>
      <w:hyperlink w:anchor="_Toc473286972" w:history="1">
        <w:r w:rsidR="003127A3" w:rsidRPr="003127A3">
          <w:rPr>
            <w:rStyle w:val="Hypertextovodkaz"/>
            <w:rFonts w:ascii="Times New Roman" w:hAnsi="Times New Roman"/>
            <w:caps w:val="0"/>
          </w:rPr>
          <w:t>Tabulka č.3:</w:t>
        </w:r>
        <w:r w:rsidR="003127A3" w:rsidRPr="003127A3">
          <w:rPr>
            <w:rFonts w:asciiTheme="minorHAnsi" w:eastAsiaTheme="minorEastAsia" w:hAnsiTheme="minorHAnsi" w:cstheme="minorBidi"/>
            <w:b w:val="0"/>
            <w:bCs w:val="0"/>
            <w:caps w:val="0"/>
            <w:noProof/>
            <w:sz w:val="22"/>
            <w:szCs w:val="22"/>
            <w:lang w:eastAsia="cs-CZ"/>
          </w:rPr>
          <w:tab/>
        </w:r>
        <w:r w:rsidR="003127A3" w:rsidRPr="003127A3">
          <w:rPr>
            <w:rStyle w:val="Hypertextovodkaz"/>
            <w:caps w:val="0"/>
          </w:rPr>
          <w:t>Celková produkce všech odpadů ve SMP (t)</w:t>
        </w:r>
        <w:r w:rsidR="003127A3" w:rsidRPr="003127A3">
          <w:rPr>
            <w:caps w:val="0"/>
            <w:noProof/>
            <w:webHidden/>
          </w:rPr>
          <w:tab/>
        </w:r>
        <w:r w:rsidR="003127A3" w:rsidRPr="003127A3">
          <w:rPr>
            <w:caps w:val="0"/>
            <w:noProof/>
            <w:webHidden/>
          </w:rPr>
          <w:fldChar w:fldCharType="begin"/>
        </w:r>
        <w:r w:rsidR="003127A3" w:rsidRPr="003127A3">
          <w:rPr>
            <w:caps w:val="0"/>
            <w:noProof/>
            <w:webHidden/>
          </w:rPr>
          <w:instrText xml:space="preserve"> PAGEREF _Toc473286972 \h </w:instrText>
        </w:r>
        <w:r w:rsidR="003127A3" w:rsidRPr="003127A3">
          <w:rPr>
            <w:caps w:val="0"/>
            <w:noProof/>
            <w:webHidden/>
          </w:rPr>
        </w:r>
        <w:r w:rsidR="003127A3" w:rsidRPr="003127A3">
          <w:rPr>
            <w:caps w:val="0"/>
            <w:noProof/>
            <w:webHidden/>
          </w:rPr>
          <w:fldChar w:fldCharType="separate"/>
        </w:r>
        <w:r w:rsidR="009904C9">
          <w:rPr>
            <w:caps w:val="0"/>
            <w:noProof/>
            <w:webHidden/>
          </w:rPr>
          <w:t>9</w:t>
        </w:r>
        <w:r w:rsidR="003127A3" w:rsidRPr="003127A3">
          <w:rPr>
            <w:caps w:val="0"/>
            <w:noProof/>
            <w:webHidden/>
          </w:rPr>
          <w:fldChar w:fldCharType="end"/>
        </w:r>
      </w:hyperlink>
    </w:p>
    <w:p w:rsidR="003127A3" w:rsidRPr="003127A3" w:rsidRDefault="00721B4D" w:rsidP="003127A3">
      <w:pPr>
        <w:pStyle w:val="Obsah1"/>
        <w:tabs>
          <w:tab w:val="left" w:pos="1900"/>
          <w:tab w:val="right" w:leader="dot" w:pos="9060"/>
        </w:tabs>
        <w:spacing w:before="0"/>
        <w:rPr>
          <w:rFonts w:asciiTheme="minorHAnsi" w:eastAsiaTheme="minorEastAsia" w:hAnsiTheme="minorHAnsi" w:cstheme="minorBidi"/>
          <w:b w:val="0"/>
          <w:bCs w:val="0"/>
          <w:caps w:val="0"/>
          <w:noProof/>
          <w:sz w:val="22"/>
          <w:szCs w:val="22"/>
          <w:lang w:eastAsia="cs-CZ"/>
        </w:rPr>
      </w:pPr>
      <w:hyperlink w:anchor="_Toc473286973" w:history="1">
        <w:r w:rsidR="003127A3" w:rsidRPr="003127A3">
          <w:rPr>
            <w:rStyle w:val="Hypertextovodkaz"/>
            <w:rFonts w:ascii="Times New Roman" w:hAnsi="Times New Roman"/>
            <w:caps w:val="0"/>
          </w:rPr>
          <w:t>Tabulka č.4:</w:t>
        </w:r>
        <w:r w:rsidR="003127A3" w:rsidRPr="003127A3">
          <w:rPr>
            <w:rFonts w:asciiTheme="minorHAnsi" w:eastAsiaTheme="minorEastAsia" w:hAnsiTheme="minorHAnsi" w:cstheme="minorBidi"/>
            <w:b w:val="0"/>
            <w:bCs w:val="0"/>
            <w:caps w:val="0"/>
            <w:noProof/>
            <w:sz w:val="22"/>
            <w:szCs w:val="22"/>
            <w:lang w:eastAsia="cs-CZ"/>
          </w:rPr>
          <w:tab/>
        </w:r>
        <w:r w:rsidR="003127A3" w:rsidRPr="003127A3">
          <w:rPr>
            <w:rStyle w:val="Hypertextovodkaz"/>
            <w:caps w:val="0"/>
          </w:rPr>
          <w:t>Skladby SKO za ČR</w:t>
        </w:r>
        <w:r w:rsidR="003127A3" w:rsidRPr="003127A3">
          <w:rPr>
            <w:caps w:val="0"/>
            <w:noProof/>
            <w:webHidden/>
          </w:rPr>
          <w:tab/>
        </w:r>
        <w:r w:rsidR="003127A3" w:rsidRPr="003127A3">
          <w:rPr>
            <w:caps w:val="0"/>
            <w:noProof/>
            <w:webHidden/>
          </w:rPr>
          <w:fldChar w:fldCharType="begin"/>
        </w:r>
        <w:r w:rsidR="003127A3" w:rsidRPr="003127A3">
          <w:rPr>
            <w:caps w:val="0"/>
            <w:noProof/>
            <w:webHidden/>
          </w:rPr>
          <w:instrText xml:space="preserve"> PAGEREF _Toc473286973 \h </w:instrText>
        </w:r>
        <w:r w:rsidR="003127A3" w:rsidRPr="003127A3">
          <w:rPr>
            <w:caps w:val="0"/>
            <w:noProof/>
            <w:webHidden/>
          </w:rPr>
        </w:r>
        <w:r w:rsidR="003127A3" w:rsidRPr="003127A3">
          <w:rPr>
            <w:caps w:val="0"/>
            <w:noProof/>
            <w:webHidden/>
          </w:rPr>
          <w:fldChar w:fldCharType="separate"/>
        </w:r>
        <w:r w:rsidR="009904C9">
          <w:rPr>
            <w:caps w:val="0"/>
            <w:noProof/>
            <w:webHidden/>
          </w:rPr>
          <w:t>12</w:t>
        </w:r>
        <w:r w:rsidR="003127A3" w:rsidRPr="003127A3">
          <w:rPr>
            <w:caps w:val="0"/>
            <w:noProof/>
            <w:webHidden/>
          </w:rPr>
          <w:fldChar w:fldCharType="end"/>
        </w:r>
      </w:hyperlink>
    </w:p>
    <w:p w:rsidR="003127A3" w:rsidRPr="003127A3" w:rsidRDefault="00721B4D" w:rsidP="003127A3">
      <w:pPr>
        <w:pStyle w:val="Obsah1"/>
        <w:tabs>
          <w:tab w:val="left" w:pos="1900"/>
          <w:tab w:val="right" w:leader="dot" w:pos="9060"/>
        </w:tabs>
        <w:spacing w:before="0"/>
        <w:rPr>
          <w:rFonts w:asciiTheme="minorHAnsi" w:eastAsiaTheme="minorEastAsia" w:hAnsiTheme="minorHAnsi" w:cstheme="minorBidi"/>
          <w:b w:val="0"/>
          <w:bCs w:val="0"/>
          <w:caps w:val="0"/>
          <w:noProof/>
          <w:sz w:val="22"/>
          <w:szCs w:val="22"/>
          <w:lang w:eastAsia="cs-CZ"/>
        </w:rPr>
      </w:pPr>
      <w:hyperlink w:anchor="_Toc473286974" w:history="1">
        <w:r w:rsidR="003127A3" w:rsidRPr="003127A3">
          <w:rPr>
            <w:rStyle w:val="Hypertextovodkaz"/>
            <w:rFonts w:ascii="Times New Roman" w:hAnsi="Times New Roman"/>
            <w:caps w:val="0"/>
          </w:rPr>
          <w:t>Tabulka č.5:</w:t>
        </w:r>
        <w:r w:rsidR="003127A3" w:rsidRPr="003127A3">
          <w:rPr>
            <w:rFonts w:asciiTheme="minorHAnsi" w:eastAsiaTheme="minorEastAsia" w:hAnsiTheme="minorHAnsi" w:cstheme="minorBidi"/>
            <w:b w:val="0"/>
            <w:bCs w:val="0"/>
            <w:caps w:val="0"/>
            <w:noProof/>
            <w:sz w:val="22"/>
            <w:szCs w:val="22"/>
            <w:lang w:eastAsia="cs-CZ"/>
          </w:rPr>
          <w:tab/>
        </w:r>
        <w:r w:rsidR="003127A3" w:rsidRPr="003127A3">
          <w:rPr>
            <w:rStyle w:val="Hypertextovodkaz"/>
            <w:caps w:val="0"/>
          </w:rPr>
          <w:t>Tabulka skládkování a energetického využívání SKO a objemného odpadu</w:t>
        </w:r>
        <w:r w:rsidR="003127A3" w:rsidRPr="003127A3">
          <w:rPr>
            <w:caps w:val="0"/>
            <w:noProof/>
            <w:webHidden/>
          </w:rPr>
          <w:tab/>
        </w:r>
        <w:r w:rsidR="003127A3" w:rsidRPr="003127A3">
          <w:rPr>
            <w:caps w:val="0"/>
            <w:noProof/>
            <w:webHidden/>
          </w:rPr>
          <w:fldChar w:fldCharType="begin"/>
        </w:r>
        <w:r w:rsidR="003127A3" w:rsidRPr="003127A3">
          <w:rPr>
            <w:caps w:val="0"/>
            <w:noProof/>
            <w:webHidden/>
          </w:rPr>
          <w:instrText xml:space="preserve"> PAGEREF _Toc473286974 \h </w:instrText>
        </w:r>
        <w:r w:rsidR="003127A3" w:rsidRPr="003127A3">
          <w:rPr>
            <w:caps w:val="0"/>
            <w:noProof/>
            <w:webHidden/>
          </w:rPr>
        </w:r>
        <w:r w:rsidR="003127A3" w:rsidRPr="003127A3">
          <w:rPr>
            <w:caps w:val="0"/>
            <w:noProof/>
            <w:webHidden/>
          </w:rPr>
          <w:fldChar w:fldCharType="separate"/>
        </w:r>
        <w:r w:rsidR="009904C9">
          <w:rPr>
            <w:caps w:val="0"/>
            <w:noProof/>
            <w:webHidden/>
          </w:rPr>
          <w:t>13</w:t>
        </w:r>
        <w:r w:rsidR="003127A3" w:rsidRPr="003127A3">
          <w:rPr>
            <w:caps w:val="0"/>
            <w:noProof/>
            <w:webHidden/>
          </w:rPr>
          <w:fldChar w:fldCharType="end"/>
        </w:r>
      </w:hyperlink>
    </w:p>
    <w:p w:rsidR="003127A3" w:rsidRPr="003127A3" w:rsidRDefault="00721B4D" w:rsidP="003127A3">
      <w:pPr>
        <w:pStyle w:val="Obsah1"/>
        <w:tabs>
          <w:tab w:val="left" w:pos="1900"/>
          <w:tab w:val="right" w:leader="dot" w:pos="9060"/>
        </w:tabs>
        <w:spacing w:before="0"/>
        <w:rPr>
          <w:rFonts w:asciiTheme="minorHAnsi" w:eastAsiaTheme="minorEastAsia" w:hAnsiTheme="minorHAnsi" w:cstheme="minorBidi"/>
          <w:b w:val="0"/>
          <w:bCs w:val="0"/>
          <w:caps w:val="0"/>
          <w:noProof/>
          <w:sz w:val="22"/>
          <w:szCs w:val="22"/>
          <w:lang w:eastAsia="cs-CZ"/>
        </w:rPr>
      </w:pPr>
      <w:hyperlink w:anchor="_Toc473286975" w:history="1">
        <w:r w:rsidR="003127A3" w:rsidRPr="003127A3">
          <w:rPr>
            <w:rStyle w:val="Hypertextovodkaz"/>
            <w:rFonts w:ascii="Times New Roman" w:hAnsi="Times New Roman"/>
            <w:caps w:val="0"/>
          </w:rPr>
          <w:t>Tabulka č.6:</w:t>
        </w:r>
        <w:r w:rsidR="003127A3" w:rsidRPr="003127A3">
          <w:rPr>
            <w:rFonts w:asciiTheme="minorHAnsi" w:eastAsiaTheme="minorEastAsia" w:hAnsiTheme="minorHAnsi" w:cstheme="minorBidi"/>
            <w:b w:val="0"/>
            <w:bCs w:val="0"/>
            <w:caps w:val="0"/>
            <w:noProof/>
            <w:sz w:val="22"/>
            <w:szCs w:val="22"/>
            <w:lang w:eastAsia="cs-CZ"/>
          </w:rPr>
          <w:tab/>
        </w:r>
        <w:r w:rsidR="003127A3" w:rsidRPr="003127A3">
          <w:rPr>
            <w:rStyle w:val="Hypertextovodkaz"/>
            <w:caps w:val="0"/>
          </w:rPr>
          <w:t>Separace složek KO se započtením separovaného papíru ze sběru škol</w:t>
        </w:r>
        <w:r w:rsidR="003127A3" w:rsidRPr="003127A3">
          <w:rPr>
            <w:caps w:val="0"/>
            <w:noProof/>
            <w:webHidden/>
          </w:rPr>
          <w:tab/>
        </w:r>
        <w:r w:rsidR="003127A3">
          <w:rPr>
            <w:caps w:val="0"/>
            <w:noProof/>
            <w:webHidden/>
          </w:rPr>
          <w:tab/>
        </w:r>
        <w:r w:rsidR="003127A3" w:rsidRPr="003127A3">
          <w:rPr>
            <w:caps w:val="0"/>
            <w:noProof/>
            <w:webHidden/>
          </w:rPr>
          <w:fldChar w:fldCharType="begin"/>
        </w:r>
        <w:r w:rsidR="003127A3" w:rsidRPr="003127A3">
          <w:rPr>
            <w:caps w:val="0"/>
            <w:noProof/>
            <w:webHidden/>
          </w:rPr>
          <w:instrText xml:space="preserve"> PAGEREF _Toc473286975 \h </w:instrText>
        </w:r>
        <w:r w:rsidR="003127A3" w:rsidRPr="003127A3">
          <w:rPr>
            <w:caps w:val="0"/>
            <w:noProof/>
            <w:webHidden/>
          </w:rPr>
        </w:r>
        <w:r w:rsidR="003127A3" w:rsidRPr="003127A3">
          <w:rPr>
            <w:caps w:val="0"/>
            <w:noProof/>
            <w:webHidden/>
          </w:rPr>
          <w:fldChar w:fldCharType="separate"/>
        </w:r>
        <w:r w:rsidR="009904C9">
          <w:rPr>
            <w:caps w:val="0"/>
            <w:noProof/>
            <w:webHidden/>
          </w:rPr>
          <w:t>14</w:t>
        </w:r>
        <w:r w:rsidR="003127A3" w:rsidRPr="003127A3">
          <w:rPr>
            <w:caps w:val="0"/>
            <w:noProof/>
            <w:webHidden/>
          </w:rPr>
          <w:fldChar w:fldCharType="end"/>
        </w:r>
      </w:hyperlink>
    </w:p>
    <w:p w:rsidR="003127A3" w:rsidRPr="003127A3" w:rsidRDefault="00721B4D" w:rsidP="003127A3">
      <w:pPr>
        <w:pStyle w:val="Obsah1"/>
        <w:tabs>
          <w:tab w:val="left" w:pos="1900"/>
          <w:tab w:val="right" w:leader="dot" w:pos="9060"/>
        </w:tabs>
        <w:spacing w:before="0"/>
        <w:rPr>
          <w:rFonts w:asciiTheme="minorHAnsi" w:eastAsiaTheme="minorEastAsia" w:hAnsiTheme="minorHAnsi" w:cstheme="minorBidi"/>
          <w:b w:val="0"/>
          <w:bCs w:val="0"/>
          <w:caps w:val="0"/>
          <w:noProof/>
          <w:sz w:val="22"/>
          <w:szCs w:val="22"/>
          <w:lang w:eastAsia="cs-CZ"/>
        </w:rPr>
      </w:pPr>
      <w:hyperlink w:anchor="_Toc473286976" w:history="1">
        <w:r w:rsidR="003127A3" w:rsidRPr="003127A3">
          <w:rPr>
            <w:rStyle w:val="Hypertextovodkaz"/>
            <w:rFonts w:ascii="Times New Roman" w:hAnsi="Times New Roman"/>
            <w:caps w:val="0"/>
          </w:rPr>
          <w:t>Tabulka č.7:</w:t>
        </w:r>
        <w:r w:rsidR="003127A3" w:rsidRPr="003127A3">
          <w:rPr>
            <w:rFonts w:asciiTheme="minorHAnsi" w:eastAsiaTheme="minorEastAsia" w:hAnsiTheme="minorHAnsi" w:cstheme="minorBidi"/>
            <w:b w:val="0"/>
            <w:bCs w:val="0"/>
            <w:caps w:val="0"/>
            <w:noProof/>
            <w:sz w:val="22"/>
            <w:szCs w:val="22"/>
            <w:lang w:eastAsia="cs-CZ"/>
          </w:rPr>
          <w:tab/>
        </w:r>
        <w:r w:rsidR="003127A3" w:rsidRPr="003127A3">
          <w:rPr>
            <w:rStyle w:val="Hypertextovodkaz"/>
            <w:caps w:val="0"/>
          </w:rPr>
          <w:t>Cíle separace pro roky 2016, 2018 a 2020</w:t>
        </w:r>
        <w:r w:rsidR="003127A3" w:rsidRPr="003127A3">
          <w:rPr>
            <w:caps w:val="0"/>
            <w:noProof/>
            <w:webHidden/>
          </w:rPr>
          <w:tab/>
        </w:r>
        <w:r w:rsidR="003127A3" w:rsidRPr="003127A3">
          <w:rPr>
            <w:caps w:val="0"/>
            <w:noProof/>
            <w:webHidden/>
          </w:rPr>
          <w:fldChar w:fldCharType="begin"/>
        </w:r>
        <w:r w:rsidR="003127A3" w:rsidRPr="003127A3">
          <w:rPr>
            <w:caps w:val="0"/>
            <w:noProof/>
            <w:webHidden/>
          </w:rPr>
          <w:instrText xml:space="preserve"> PAGEREF _Toc473286976 \h </w:instrText>
        </w:r>
        <w:r w:rsidR="003127A3" w:rsidRPr="003127A3">
          <w:rPr>
            <w:caps w:val="0"/>
            <w:noProof/>
            <w:webHidden/>
          </w:rPr>
        </w:r>
        <w:r w:rsidR="003127A3" w:rsidRPr="003127A3">
          <w:rPr>
            <w:caps w:val="0"/>
            <w:noProof/>
            <w:webHidden/>
          </w:rPr>
          <w:fldChar w:fldCharType="separate"/>
        </w:r>
        <w:r w:rsidR="009904C9">
          <w:rPr>
            <w:caps w:val="0"/>
            <w:noProof/>
            <w:webHidden/>
          </w:rPr>
          <w:t>15</w:t>
        </w:r>
        <w:r w:rsidR="003127A3" w:rsidRPr="003127A3">
          <w:rPr>
            <w:caps w:val="0"/>
            <w:noProof/>
            <w:webHidden/>
          </w:rPr>
          <w:fldChar w:fldCharType="end"/>
        </w:r>
      </w:hyperlink>
    </w:p>
    <w:p w:rsidR="003127A3" w:rsidRPr="003127A3" w:rsidRDefault="00721B4D" w:rsidP="003127A3">
      <w:pPr>
        <w:pStyle w:val="Obsah1"/>
        <w:tabs>
          <w:tab w:val="left" w:pos="1900"/>
          <w:tab w:val="right" w:leader="dot" w:pos="9060"/>
        </w:tabs>
        <w:spacing w:before="0"/>
        <w:rPr>
          <w:rFonts w:asciiTheme="minorHAnsi" w:eastAsiaTheme="minorEastAsia" w:hAnsiTheme="minorHAnsi" w:cstheme="minorBidi"/>
          <w:b w:val="0"/>
          <w:bCs w:val="0"/>
          <w:caps w:val="0"/>
          <w:noProof/>
          <w:sz w:val="22"/>
          <w:szCs w:val="22"/>
          <w:lang w:eastAsia="cs-CZ"/>
        </w:rPr>
      </w:pPr>
      <w:hyperlink w:anchor="_Toc473286977" w:history="1">
        <w:r w:rsidR="003127A3" w:rsidRPr="003127A3">
          <w:rPr>
            <w:rStyle w:val="Hypertextovodkaz"/>
            <w:rFonts w:ascii="Times New Roman" w:hAnsi="Times New Roman"/>
            <w:caps w:val="0"/>
          </w:rPr>
          <w:t>Tabulka č.8:</w:t>
        </w:r>
        <w:r w:rsidR="003127A3" w:rsidRPr="003127A3">
          <w:rPr>
            <w:rFonts w:asciiTheme="minorHAnsi" w:eastAsiaTheme="minorEastAsia" w:hAnsiTheme="minorHAnsi" w:cstheme="minorBidi"/>
            <w:b w:val="0"/>
            <w:bCs w:val="0"/>
            <w:caps w:val="0"/>
            <w:noProof/>
            <w:sz w:val="22"/>
            <w:szCs w:val="22"/>
            <w:lang w:eastAsia="cs-CZ"/>
          </w:rPr>
          <w:tab/>
        </w:r>
        <w:r w:rsidR="003127A3" w:rsidRPr="003127A3">
          <w:rPr>
            <w:rStyle w:val="Hypertextovodkaz"/>
            <w:caps w:val="0"/>
          </w:rPr>
          <w:t>Výpočet míra separace složek:  papír, plasty, sklo a kovy</w:t>
        </w:r>
        <w:r w:rsidR="003127A3" w:rsidRPr="003127A3">
          <w:rPr>
            <w:caps w:val="0"/>
            <w:noProof/>
            <w:webHidden/>
          </w:rPr>
          <w:tab/>
        </w:r>
        <w:r w:rsidR="003127A3" w:rsidRPr="003127A3">
          <w:rPr>
            <w:caps w:val="0"/>
            <w:noProof/>
            <w:webHidden/>
          </w:rPr>
          <w:fldChar w:fldCharType="begin"/>
        </w:r>
        <w:r w:rsidR="003127A3" w:rsidRPr="003127A3">
          <w:rPr>
            <w:caps w:val="0"/>
            <w:noProof/>
            <w:webHidden/>
          </w:rPr>
          <w:instrText xml:space="preserve"> PAGEREF _Toc473286977 \h </w:instrText>
        </w:r>
        <w:r w:rsidR="003127A3" w:rsidRPr="003127A3">
          <w:rPr>
            <w:caps w:val="0"/>
            <w:noProof/>
            <w:webHidden/>
          </w:rPr>
        </w:r>
        <w:r w:rsidR="003127A3" w:rsidRPr="003127A3">
          <w:rPr>
            <w:caps w:val="0"/>
            <w:noProof/>
            <w:webHidden/>
          </w:rPr>
          <w:fldChar w:fldCharType="separate"/>
        </w:r>
        <w:r w:rsidR="009904C9">
          <w:rPr>
            <w:caps w:val="0"/>
            <w:noProof/>
            <w:webHidden/>
          </w:rPr>
          <w:t>17</w:t>
        </w:r>
        <w:r w:rsidR="003127A3" w:rsidRPr="003127A3">
          <w:rPr>
            <w:caps w:val="0"/>
            <w:noProof/>
            <w:webHidden/>
          </w:rPr>
          <w:fldChar w:fldCharType="end"/>
        </w:r>
      </w:hyperlink>
    </w:p>
    <w:p w:rsidR="003127A3" w:rsidRPr="003127A3" w:rsidRDefault="00721B4D" w:rsidP="003127A3">
      <w:pPr>
        <w:pStyle w:val="Obsah1"/>
        <w:tabs>
          <w:tab w:val="left" w:pos="1900"/>
          <w:tab w:val="right" w:leader="dot" w:pos="9060"/>
        </w:tabs>
        <w:spacing w:before="0"/>
        <w:rPr>
          <w:rFonts w:asciiTheme="minorHAnsi" w:eastAsiaTheme="minorEastAsia" w:hAnsiTheme="minorHAnsi" w:cstheme="minorBidi"/>
          <w:b w:val="0"/>
          <w:bCs w:val="0"/>
          <w:caps w:val="0"/>
          <w:noProof/>
          <w:sz w:val="22"/>
          <w:szCs w:val="22"/>
          <w:lang w:eastAsia="cs-CZ"/>
        </w:rPr>
      </w:pPr>
      <w:hyperlink w:anchor="_Toc473286978" w:history="1">
        <w:r w:rsidR="003127A3" w:rsidRPr="003127A3">
          <w:rPr>
            <w:rStyle w:val="Hypertextovodkaz"/>
            <w:rFonts w:ascii="Times New Roman" w:hAnsi="Times New Roman"/>
            <w:caps w:val="0"/>
          </w:rPr>
          <w:t>Tabulka č.9:</w:t>
        </w:r>
        <w:r w:rsidR="003127A3" w:rsidRPr="003127A3">
          <w:rPr>
            <w:rFonts w:asciiTheme="minorHAnsi" w:eastAsiaTheme="minorEastAsia" w:hAnsiTheme="minorHAnsi" w:cstheme="minorBidi"/>
            <w:b w:val="0"/>
            <w:bCs w:val="0"/>
            <w:caps w:val="0"/>
            <w:noProof/>
            <w:sz w:val="22"/>
            <w:szCs w:val="22"/>
            <w:lang w:eastAsia="cs-CZ"/>
          </w:rPr>
          <w:tab/>
        </w:r>
        <w:r w:rsidR="003127A3" w:rsidRPr="003127A3">
          <w:rPr>
            <w:rStyle w:val="Hypertextovodkaz"/>
            <w:caps w:val="0"/>
          </w:rPr>
          <w:t>Míra separace složek:  papír, plasty, sklo a kovy se započtením sběru škol a výkupen druhotných surovin</w:t>
        </w:r>
        <w:r w:rsidR="003127A3" w:rsidRPr="003127A3">
          <w:rPr>
            <w:caps w:val="0"/>
            <w:noProof/>
            <w:webHidden/>
          </w:rPr>
          <w:tab/>
        </w:r>
        <w:r w:rsidR="003127A3" w:rsidRPr="003127A3">
          <w:rPr>
            <w:caps w:val="0"/>
            <w:noProof/>
            <w:webHidden/>
          </w:rPr>
          <w:fldChar w:fldCharType="begin"/>
        </w:r>
        <w:r w:rsidR="003127A3" w:rsidRPr="003127A3">
          <w:rPr>
            <w:caps w:val="0"/>
            <w:noProof/>
            <w:webHidden/>
          </w:rPr>
          <w:instrText xml:space="preserve"> PAGEREF _Toc473286978 \h </w:instrText>
        </w:r>
        <w:r w:rsidR="003127A3" w:rsidRPr="003127A3">
          <w:rPr>
            <w:caps w:val="0"/>
            <w:noProof/>
            <w:webHidden/>
          </w:rPr>
        </w:r>
        <w:r w:rsidR="003127A3" w:rsidRPr="003127A3">
          <w:rPr>
            <w:caps w:val="0"/>
            <w:noProof/>
            <w:webHidden/>
          </w:rPr>
          <w:fldChar w:fldCharType="separate"/>
        </w:r>
        <w:r w:rsidR="009904C9">
          <w:rPr>
            <w:caps w:val="0"/>
            <w:noProof/>
            <w:webHidden/>
          </w:rPr>
          <w:t>18</w:t>
        </w:r>
        <w:r w:rsidR="003127A3" w:rsidRPr="003127A3">
          <w:rPr>
            <w:caps w:val="0"/>
            <w:noProof/>
            <w:webHidden/>
          </w:rPr>
          <w:fldChar w:fldCharType="end"/>
        </w:r>
      </w:hyperlink>
    </w:p>
    <w:p w:rsidR="003127A3" w:rsidRPr="003127A3" w:rsidRDefault="00721B4D" w:rsidP="003127A3">
      <w:pPr>
        <w:pStyle w:val="Obsah1"/>
        <w:tabs>
          <w:tab w:val="left" w:pos="2020"/>
          <w:tab w:val="right" w:leader="dot" w:pos="9060"/>
        </w:tabs>
        <w:spacing w:before="0"/>
        <w:rPr>
          <w:rFonts w:asciiTheme="minorHAnsi" w:eastAsiaTheme="minorEastAsia" w:hAnsiTheme="minorHAnsi" w:cstheme="minorBidi"/>
          <w:b w:val="0"/>
          <w:bCs w:val="0"/>
          <w:caps w:val="0"/>
          <w:noProof/>
          <w:sz w:val="22"/>
          <w:szCs w:val="22"/>
          <w:lang w:eastAsia="cs-CZ"/>
        </w:rPr>
      </w:pPr>
      <w:hyperlink w:anchor="_Toc473286979" w:history="1">
        <w:r w:rsidR="003127A3" w:rsidRPr="003127A3">
          <w:rPr>
            <w:rStyle w:val="Hypertextovodkaz"/>
            <w:rFonts w:ascii="Times New Roman" w:hAnsi="Times New Roman"/>
            <w:caps w:val="0"/>
          </w:rPr>
          <w:t>Tabulka č.10:</w:t>
        </w:r>
        <w:r w:rsidR="003127A3" w:rsidRPr="003127A3">
          <w:rPr>
            <w:rFonts w:asciiTheme="minorHAnsi" w:eastAsiaTheme="minorEastAsia" w:hAnsiTheme="minorHAnsi" w:cstheme="minorBidi"/>
            <w:b w:val="0"/>
            <w:bCs w:val="0"/>
            <w:caps w:val="0"/>
            <w:noProof/>
            <w:sz w:val="22"/>
            <w:szCs w:val="22"/>
            <w:lang w:eastAsia="cs-CZ"/>
          </w:rPr>
          <w:tab/>
        </w:r>
        <w:r w:rsidR="003127A3" w:rsidRPr="003127A3">
          <w:rPr>
            <w:rStyle w:val="Hypertextovodkaz"/>
            <w:caps w:val="0"/>
          </w:rPr>
          <w:t>Produkce odpadů s podílem BRKO v SMP (t)</w:t>
        </w:r>
        <w:r w:rsidR="003127A3" w:rsidRPr="003127A3">
          <w:rPr>
            <w:caps w:val="0"/>
            <w:noProof/>
            <w:webHidden/>
          </w:rPr>
          <w:tab/>
        </w:r>
        <w:r w:rsidR="003127A3" w:rsidRPr="003127A3">
          <w:rPr>
            <w:caps w:val="0"/>
            <w:noProof/>
            <w:webHidden/>
          </w:rPr>
          <w:fldChar w:fldCharType="begin"/>
        </w:r>
        <w:r w:rsidR="003127A3" w:rsidRPr="003127A3">
          <w:rPr>
            <w:caps w:val="0"/>
            <w:noProof/>
            <w:webHidden/>
          </w:rPr>
          <w:instrText xml:space="preserve"> PAGEREF _Toc473286979 \h </w:instrText>
        </w:r>
        <w:r w:rsidR="003127A3" w:rsidRPr="003127A3">
          <w:rPr>
            <w:caps w:val="0"/>
            <w:noProof/>
            <w:webHidden/>
          </w:rPr>
        </w:r>
        <w:r w:rsidR="003127A3" w:rsidRPr="003127A3">
          <w:rPr>
            <w:caps w:val="0"/>
            <w:noProof/>
            <w:webHidden/>
          </w:rPr>
          <w:fldChar w:fldCharType="separate"/>
        </w:r>
        <w:r w:rsidR="009904C9">
          <w:rPr>
            <w:caps w:val="0"/>
            <w:noProof/>
            <w:webHidden/>
          </w:rPr>
          <w:t>19</w:t>
        </w:r>
        <w:r w:rsidR="003127A3" w:rsidRPr="003127A3">
          <w:rPr>
            <w:caps w:val="0"/>
            <w:noProof/>
            <w:webHidden/>
          </w:rPr>
          <w:fldChar w:fldCharType="end"/>
        </w:r>
      </w:hyperlink>
    </w:p>
    <w:p w:rsidR="003127A3" w:rsidRPr="003127A3" w:rsidRDefault="00721B4D" w:rsidP="003127A3">
      <w:pPr>
        <w:pStyle w:val="Obsah1"/>
        <w:tabs>
          <w:tab w:val="left" w:pos="2020"/>
          <w:tab w:val="right" w:leader="dot" w:pos="9060"/>
        </w:tabs>
        <w:spacing w:before="0"/>
        <w:rPr>
          <w:rFonts w:asciiTheme="minorHAnsi" w:eastAsiaTheme="minorEastAsia" w:hAnsiTheme="minorHAnsi" w:cstheme="minorBidi"/>
          <w:b w:val="0"/>
          <w:bCs w:val="0"/>
          <w:caps w:val="0"/>
          <w:noProof/>
          <w:sz w:val="22"/>
          <w:szCs w:val="22"/>
          <w:lang w:eastAsia="cs-CZ"/>
        </w:rPr>
      </w:pPr>
      <w:hyperlink w:anchor="_Toc473286980" w:history="1">
        <w:r w:rsidR="003127A3" w:rsidRPr="003127A3">
          <w:rPr>
            <w:rStyle w:val="Hypertextovodkaz"/>
            <w:rFonts w:ascii="Times New Roman" w:hAnsi="Times New Roman"/>
            <w:caps w:val="0"/>
          </w:rPr>
          <w:t>Tabulka č.11:</w:t>
        </w:r>
        <w:r w:rsidR="003127A3" w:rsidRPr="003127A3">
          <w:rPr>
            <w:rFonts w:asciiTheme="minorHAnsi" w:eastAsiaTheme="minorEastAsia" w:hAnsiTheme="minorHAnsi" w:cstheme="minorBidi"/>
            <w:b w:val="0"/>
            <w:bCs w:val="0"/>
            <w:caps w:val="0"/>
            <w:noProof/>
            <w:sz w:val="22"/>
            <w:szCs w:val="22"/>
            <w:lang w:eastAsia="cs-CZ"/>
          </w:rPr>
          <w:tab/>
        </w:r>
        <w:r w:rsidR="003127A3" w:rsidRPr="003127A3">
          <w:rPr>
            <w:rStyle w:val="Hypertextovodkaz"/>
            <w:caps w:val="0"/>
          </w:rPr>
          <w:t>Bilanční výpočet BRO pro rok 2020</w:t>
        </w:r>
        <w:r w:rsidR="003127A3" w:rsidRPr="003127A3">
          <w:rPr>
            <w:caps w:val="0"/>
            <w:noProof/>
            <w:webHidden/>
          </w:rPr>
          <w:tab/>
        </w:r>
        <w:r w:rsidR="003127A3" w:rsidRPr="003127A3">
          <w:rPr>
            <w:caps w:val="0"/>
            <w:noProof/>
            <w:webHidden/>
          </w:rPr>
          <w:fldChar w:fldCharType="begin"/>
        </w:r>
        <w:r w:rsidR="003127A3" w:rsidRPr="003127A3">
          <w:rPr>
            <w:caps w:val="0"/>
            <w:noProof/>
            <w:webHidden/>
          </w:rPr>
          <w:instrText xml:space="preserve"> PAGEREF _Toc473286980 \h </w:instrText>
        </w:r>
        <w:r w:rsidR="003127A3" w:rsidRPr="003127A3">
          <w:rPr>
            <w:caps w:val="0"/>
            <w:noProof/>
            <w:webHidden/>
          </w:rPr>
        </w:r>
        <w:r w:rsidR="003127A3" w:rsidRPr="003127A3">
          <w:rPr>
            <w:caps w:val="0"/>
            <w:noProof/>
            <w:webHidden/>
          </w:rPr>
          <w:fldChar w:fldCharType="separate"/>
        </w:r>
        <w:r w:rsidR="009904C9">
          <w:rPr>
            <w:caps w:val="0"/>
            <w:noProof/>
            <w:webHidden/>
          </w:rPr>
          <w:t>21</w:t>
        </w:r>
        <w:r w:rsidR="003127A3" w:rsidRPr="003127A3">
          <w:rPr>
            <w:caps w:val="0"/>
            <w:noProof/>
            <w:webHidden/>
          </w:rPr>
          <w:fldChar w:fldCharType="end"/>
        </w:r>
      </w:hyperlink>
    </w:p>
    <w:p w:rsidR="003127A3" w:rsidRPr="003127A3" w:rsidRDefault="00721B4D" w:rsidP="003127A3">
      <w:pPr>
        <w:pStyle w:val="Obsah1"/>
        <w:tabs>
          <w:tab w:val="left" w:pos="2020"/>
          <w:tab w:val="right" w:leader="dot" w:pos="9060"/>
        </w:tabs>
        <w:spacing w:before="0"/>
        <w:rPr>
          <w:rFonts w:asciiTheme="minorHAnsi" w:eastAsiaTheme="minorEastAsia" w:hAnsiTheme="minorHAnsi" w:cstheme="minorBidi"/>
          <w:b w:val="0"/>
          <w:bCs w:val="0"/>
          <w:caps w:val="0"/>
          <w:noProof/>
          <w:sz w:val="22"/>
          <w:szCs w:val="22"/>
          <w:lang w:eastAsia="cs-CZ"/>
        </w:rPr>
      </w:pPr>
      <w:hyperlink w:anchor="_Toc473286981" w:history="1">
        <w:r w:rsidR="003127A3" w:rsidRPr="003127A3">
          <w:rPr>
            <w:rStyle w:val="Hypertextovodkaz"/>
            <w:rFonts w:ascii="Times New Roman" w:hAnsi="Times New Roman"/>
            <w:caps w:val="0"/>
          </w:rPr>
          <w:t>Tabulka č.12:</w:t>
        </w:r>
        <w:r w:rsidR="003127A3" w:rsidRPr="003127A3">
          <w:rPr>
            <w:rFonts w:asciiTheme="minorHAnsi" w:eastAsiaTheme="minorEastAsia" w:hAnsiTheme="minorHAnsi" w:cstheme="minorBidi"/>
            <w:b w:val="0"/>
            <w:bCs w:val="0"/>
            <w:caps w:val="0"/>
            <w:noProof/>
            <w:sz w:val="22"/>
            <w:szCs w:val="22"/>
            <w:lang w:eastAsia="cs-CZ"/>
          </w:rPr>
          <w:tab/>
        </w:r>
        <w:r w:rsidR="003127A3" w:rsidRPr="003127A3">
          <w:rPr>
            <w:rStyle w:val="Hypertextovodkaz"/>
            <w:caps w:val="0"/>
          </w:rPr>
          <w:t>Množství komunálních odpadů produkovaných podnikatelskou sférou na území města (t)</w:t>
        </w:r>
        <w:r w:rsidR="003127A3" w:rsidRPr="003127A3">
          <w:rPr>
            <w:caps w:val="0"/>
            <w:noProof/>
            <w:webHidden/>
          </w:rPr>
          <w:tab/>
        </w:r>
        <w:r w:rsidR="003127A3" w:rsidRPr="003127A3">
          <w:rPr>
            <w:caps w:val="0"/>
            <w:noProof/>
            <w:webHidden/>
          </w:rPr>
          <w:fldChar w:fldCharType="begin"/>
        </w:r>
        <w:r w:rsidR="003127A3" w:rsidRPr="003127A3">
          <w:rPr>
            <w:caps w:val="0"/>
            <w:noProof/>
            <w:webHidden/>
          </w:rPr>
          <w:instrText xml:space="preserve"> PAGEREF _Toc473286981 \h </w:instrText>
        </w:r>
        <w:r w:rsidR="003127A3" w:rsidRPr="003127A3">
          <w:rPr>
            <w:caps w:val="0"/>
            <w:noProof/>
            <w:webHidden/>
          </w:rPr>
        </w:r>
        <w:r w:rsidR="003127A3" w:rsidRPr="003127A3">
          <w:rPr>
            <w:caps w:val="0"/>
            <w:noProof/>
            <w:webHidden/>
          </w:rPr>
          <w:fldChar w:fldCharType="separate"/>
        </w:r>
        <w:r w:rsidR="009904C9">
          <w:rPr>
            <w:caps w:val="0"/>
            <w:noProof/>
            <w:webHidden/>
          </w:rPr>
          <w:t>22</w:t>
        </w:r>
        <w:r w:rsidR="003127A3" w:rsidRPr="003127A3">
          <w:rPr>
            <w:caps w:val="0"/>
            <w:noProof/>
            <w:webHidden/>
          </w:rPr>
          <w:fldChar w:fldCharType="end"/>
        </w:r>
      </w:hyperlink>
    </w:p>
    <w:p w:rsidR="003127A3" w:rsidRDefault="00721B4D" w:rsidP="003127A3">
      <w:pPr>
        <w:pStyle w:val="Obsah1"/>
        <w:tabs>
          <w:tab w:val="left" w:pos="2020"/>
          <w:tab w:val="right" w:leader="dot" w:pos="9060"/>
        </w:tabs>
        <w:spacing w:before="0"/>
        <w:rPr>
          <w:rFonts w:asciiTheme="minorHAnsi" w:eastAsiaTheme="minorEastAsia" w:hAnsiTheme="minorHAnsi" w:cstheme="minorBidi"/>
          <w:b w:val="0"/>
          <w:bCs w:val="0"/>
          <w:caps w:val="0"/>
          <w:noProof/>
          <w:sz w:val="22"/>
          <w:szCs w:val="22"/>
          <w:lang w:eastAsia="cs-CZ"/>
        </w:rPr>
      </w:pPr>
      <w:hyperlink w:anchor="_Toc473286982" w:history="1">
        <w:r w:rsidR="003127A3" w:rsidRPr="003127A3">
          <w:rPr>
            <w:rStyle w:val="Hypertextovodkaz"/>
            <w:rFonts w:ascii="Times New Roman" w:hAnsi="Times New Roman"/>
            <w:caps w:val="0"/>
          </w:rPr>
          <w:t>Tabulka č.13:</w:t>
        </w:r>
        <w:r w:rsidR="003127A3" w:rsidRPr="003127A3">
          <w:rPr>
            <w:rFonts w:asciiTheme="minorHAnsi" w:eastAsiaTheme="minorEastAsia" w:hAnsiTheme="minorHAnsi" w:cstheme="minorBidi"/>
            <w:b w:val="0"/>
            <w:bCs w:val="0"/>
            <w:caps w:val="0"/>
            <w:noProof/>
            <w:sz w:val="22"/>
            <w:szCs w:val="22"/>
            <w:lang w:eastAsia="cs-CZ"/>
          </w:rPr>
          <w:tab/>
        </w:r>
        <w:r w:rsidR="003127A3" w:rsidRPr="003127A3">
          <w:rPr>
            <w:rStyle w:val="Hypertextovodkaz"/>
            <w:caps w:val="0"/>
          </w:rPr>
          <w:t>Relevantní cíle  POH OK</w:t>
        </w:r>
        <w:r w:rsidR="003127A3" w:rsidRPr="003127A3">
          <w:rPr>
            <w:caps w:val="0"/>
            <w:noProof/>
            <w:webHidden/>
          </w:rPr>
          <w:tab/>
        </w:r>
        <w:r w:rsidR="003127A3" w:rsidRPr="003127A3">
          <w:rPr>
            <w:caps w:val="0"/>
            <w:noProof/>
            <w:webHidden/>
          </w:rPr>
          <w:fldChar w:fldCharType="begin"/>
        </w:r>
        <w:r w:rsidR="003127A3" w:rsidRPr="003127A3">
          <w:rPr>
            <w:caps w:val="0"/>
            <w:noProof/>
            <w:webHidden/>
          </w:rPr>
          <w:instrText xml:space="preserve"> PAGEREF _Toc473286982 \h </w:instrText>
        </w:r>
        <w:r w:rsidR="003127A3" w:rsidRPr="003127A3">
          <w:rPr>
            <w:caps w:val="0"/>
            <w:noProof/>
            <w:webHidden/>
          </w:rPr>
        </w:r>
        <w:r w:rsidR="003127A3" w:rsidRPr="003127A3">
          <w:rPr>
            <w:caps w:val="0"/>
            <w:noProof/>
            <w:webHidden/>
          </w:rPr>
          <w:fldChar w:fldCharType="separate"/>
        </w:r>
        <w:r w:rsidR="009904C9">
          <w:rPr>
            <w:caps w:val="0"/>
            <w:noProof/>
            <w:webHidden/>
          </w:rPr>
          <w:t>25</w:t>
        </w:r>
        <w:r w:rsidR="003127A3" w:rsidRPr="003127A3">
          <w:rPr>
            <w:caps w:val="0"/>
            <w:noProof/>
            <w:webHidden/>
          </w:rPr>
          <w:fldChar w:fldCharType="end"/>
        </w:r>
      </w:hyperlink>
    </w:p>
    <w:p w:rsidR="001905A5" w:rsidRDefault="004A774D" w:rsidP="004F648F">
      <w:pPr>
        <w:pStyle w:val="Obsah1"/>
        <w:tabs>
          <w:tab w:val="left" w:pos="2020"/>
          <w:tab w:val="right" w:leader="dot" w:pos="9060"/>
        </w:tabs>
        <w:spacing w:before="0"/>
      </w:pPr>
      <w:r w:rsidRPr="002B68AC">
        <w:rPr>
          <w:caps w:val="0"/>
        </w:rPr>
        <w:fldChar w:fldCharType="end"/>
      </w:r>
    </w:p>
    <w:p w:rsidR="003D1430" w:rsidRPr="00DF0C55" w:rsidRDefault="00D8313F" w:rsidP="003D1430">
      <w:pPr>
        <w:pStyle w:val="Nadpis20"/>
      </w:pPr>
      <w:bookmarkStart w:id="6" w:name="_Toc422298064"/>
      <w:bookmarkStart w:id="7" w:name="_Toc473286918"/>
      <w:r w:rsidRPr="00BB4AAB">
        <w:lastRenderedPageBreak/>
        <w:t>Úvod</w:t>
      </w:r>
      <w:bookmarkEnd w:id="3"/>
      <w:bookmarkEnd w:id="6"/>
      <w:r w:rsidR="003D1430">
        <w:t>, obecná ustanovení</w:t>
      </w:r>
      <w:bookmarkEnd w:id="7"/>
      <w:r w:rsidR="003D1430" w:rsidRPr="00DF0C55">
        <w:t xml:space="preserve"> </w:t>
      </w:r>
    </w:p>
    <w:p w:rsidR="00297ECE" w:rsidRPr="00297ECE" w:rsidRDefault="00297ECE" w:rsidP="003127A3">
      <w:pPr>
        <w:pStyle w:val="nadpis2"/>
        <w:jc w:val="left"/>
      </w:pPr>
      <w:bookmarkStart w:id="8" w:name="_Toc473286919"/>
      <w:r w:rsidRPr="009C7390">
        <w:t>Identifikace</w:t>
      </w:r>
      <w:r w:rsidR="003127A3">
        <w:t xml:space="preserve"> </w:t>
      </w:r>
      <w:r w:rsidRPr="00BB4AAB">
        <w:t>objednatele:</w:t>
      </w:r>
      <w:bookmarkEnd w:id="8"/>
      <w:r w:rsidRPr="00BB4AAB">
        <w:t xml:space="preserve"> </w:t>
      </w:r>
      <w:r w:rsidRPr="00297ECE">
        <w:br/>
      </w:r>
    </w:p>
    <w:p w:rsidR="00297ECE" w:rsidRPr="00297ECE" w:rsidRDefault="00297ECE" w:rsidP="00297ECE">
      <w:pPr>
        <w:tabs>
          <w:tab w:val="left" w:pos="360"/>
        </w:tabs>
        <w:spacing w:before="0" w:after="0"/>
        <w:jc w:val="left"/>
        <w:rPr>
          <w:rFonts w:eastAsia="Times New Roman"/>
          <w:b/>
          <w:szCs w:val="20"/>
          <w:lang w:eastAsia="cs-CZ"/>
        </w:rPr>
      </w:pPr>
      <w:r w:rsidRPr="00297ECE">
        <w:rPr>
          <w:rFonts w:eastAsia="Times New Roman"/>
          <w:bCs/>
          <w:szCs w:val="20"/>
          <w:lang w:eastAsia="cs-CZ"/>
        </w:rPr>
        <w:t>Název</w:t>
      </w:r>
      <w:r w:rsidRPr="00297ECE">
        <w:rPr>
          <w:rFonts w:eastAsia="Times New Roman"/>
          <w:bCs/>
          <w:szCs w:val="20"/>
          <w:lang w:eastAsia="cs-CZ"/>
        </w:rPr>
        <w:tab/>
      </w:r>
      <w:r w:rsidRPr="00297ECE">
        <w:rPr>
          <w:rFonts w:eastAsia="Times New Roman"/>
          <w:bCs/>
          <w:szCs w:val="20"/>
          <w:lang w:eastAsia="cs-CZ"/>
        </w:rPr>
        <w:tab/>
      </w:r>
      <w:r w:rsidRPr="00297ECE">
        <w:rPr>
          <w:rFonts w:eastAsia="Times New Roman"/>
          <w:bCs/>
          <w:szCs w:val="20"/>
          <w:lang w:eastAsia="cs-CZ"/>
        </w:rPr>
        <w:tab/>
      </w:r>
      <w:r w:rsidRPr="00297ECE">
        <w:rPr>
          <w:rFonts w:eastAsia="Times New Roman"/>
          <w:bCs/>
          <w:szCs w:val="20"/>
          <w:lang w:eastAsia="cs-CZ"/>
        </w:rPr>
        <w:tab/>
      </w:r>
      <w:r w:rsidRPr="00297ECE">
        <w:rPr>
          <w:rFonts w:eastAsia="Times New Roman"/>
          <w:bCs/>
          <w:szCs w:val="20"/>
          <w:lang w:eastAsia="cs-CZ"/>
        </w:rPr>
        <w:tab/>
      </w:r>
      <w:r w:rsidR="00083262">
        <w:rPr>
          <w:rFonts w:eastAsia="Times New Roman"/>
          <w:bCs/>
          <w:szCs w:val="20"/>
          <w:lang w:eastAsia="cs-CZ"/>
        </w:rPr>
        <w:t>S</w:t>
      </w:r>
      <w:r w:rsidR="005202A8" w:rsidRPr="005202A8">
        <w:rPr>
          <w:rFonts w:eastAsia="Times New Roman"/>
          <w:bCs/>
          <w:szCs w:val="20"/>
          <w:lang w:eastAsia="cs-CZ"/>
        </w:rPr>
        <w:t xml:space="preserve">tatutární město </w:t>
      </w:r>
      <w:r w:rsidR="00952D19">
        <w:rPr>
          <w:rFonts w:eastAsia="Times New Roman"/>
          <w:bCs/>
          <w:szCs w:val="20"/>
          <w:lang w:eastAsia="cs-CZ"/>
        </w:rPr>
        <w:t>Prostějov</w:t>
      </w:r>
    </w:p>
    <w:p w:rsidR="00297ECE" w:rsidRPr="00297ECE" w:rsidRDefault="00297ECE" w:rsidP="005202A8">
      <w:pPr>
        <w:tabs>
          <w:tab w:val="left" w:pos="360"/>
        </w:tabs>
        <w:spacing w:before="0" w:after="0"/>
        <w:ind w:left="3540" w:hanging="3540"/>
        <w:rPr>
          <w:rFonts w:eastAsia="Times New Roman"/>
          <w:bCs/>
          <w:szCs w:val="20"/>
          <w:lang w:eastAsia="cs-CZ"/>
        </w:rPr>
      </w:pPr>
      <w:r w:rsidRPr="00297ECE">
        <w:rPr>
          <w:rFonts w:eastAsia="Times New Roman"/>
          <w:bCs/>
          <w:szCs w:val="20"/>
          <w:lang w:eastAsia="cs-CZ"/>
        </w:rPr>
        <w:t>Sídlo</w:t>
      </w:r>
      <w:r w:rsidR="00FD21DB">
        <w:rPr>
          <w:rFonts w:eastAsia="Times New Roman"/>
          <w:bCs/>
          <w:szCs w:val="20"/>
          <w:lang w:eastAsia="cs-CZ"/>
        </w:rPr>
        <w:t xml:space="preserve">                                                 nám. T. G. Masaryka 130/14, 796 01 Prostějov</w:t>
      </w:r>
      <w:r w:rsidRPr="00297ECE">
        <w:rPr>
          <w:rFonts w:eastAsia="Times New Roman"/>
          <w:bCs/>
          <w:szCs w:val="20"/>
          <w:lang w:eastAsia="cs-CZ"/>
        </w:rPr>
        <w:tab/>
      </w:r>
    </w:p>
    <w:p w:rsidR="00297ECE" w:rsidRPr="00297ECE" w:rsidRDefault="00297ECE" w:rsidP="00E873F4">
      <w:pPr>
        <w:tabs>
          <w:tab w:val="left" w:pos="360"/>
        </w:tabs>
        <w:spacing w:before="0" w:after="0"/>
        <w:ind w:left="3540" w:hanging="3540"/>
        <w:rPr>
          <w:rFonts w:eastAsia="Times New Roman"/>
          <w:bCs/>
          <w:szCs w:val="20"/>
          <w:lang w:eastAsia="cs-CZ"/>
        </w:rPr>
      </w:pPr>
      <w:r w:rsidRPr="00297ECE">
        <w:rPr>
          <w:rFonts w:eastAsia="Times New Roman"/>
          <w:bCs/>
          <w:szCs w:val="20"/>
          <w:lang w:eastAsia="cs-CZ"/>
        </w:rPr>
        <w:t>Statutární zástupce</w:t>
      </w:r>
      <w:r w:rsidRPr="00297ECE">
        <w:rPr>
          <w:rFonts w:eastAsia="Times New Roman"/>
          <w:bCs/>
          <w:szCs w:val="20"/>
          <w:lang w:eastAsia="cs-CZ"/>
        </w:rPr>
        <w:tab/>
      </w:r>
      <w:r w:rsidR="00FD21DB">
        <w:rPr>
          <w:rFonts w:eastAsia="Times New Roman"/>
          <w:bCs/>
          <w:szCs w:val="20"/>
          <w:lang w:eastAsia="cs-CZ"/>
        </w:rPr>
        <w:t>RNDr. Alena Rašková, primátorka města</w:t>
      </w:r>
    </w:p>
    <w:p w:rsidR="00297ECE" w:rsidRPr="00297ECE" w:rsidRDefault="00297ECE" w:rsidP="00297ECE">
      <w:pPr>
        <w:tabs>
          <w:tab w:val="left" w:pos="360"/>
        </w:tabs>
        <w:spacing w:before="0" w:after="0"/>
        <w:rPr>
          <w:rFonts w:eastAsia="Times New Roman"/>
          <w:b/>
          <w:bCs/>
          <w:szCs w:val="20"/>
          <w:lang w:eastAsia="cs-CZ"/>
        </w:rPr>
      </w:pPr>
      <w:r w:rsidRPr="00297ECE">
        <w:rPr>
          <w:rFonts w:eastAsia="Times New Roman"/>
          <w:bCs/>
          <w:szCs w:val="20"/>
          <w:lang w:eastAsia="cs-CZ"/>
        </w:rPr>
        <w:t>Zástupce pro věcné jednání</w:t>
      </w:r>
      <w:r w:rsidRPr="00297ECE">
        <w:rPr>
          <w:rFonts w:eastAsia="Times New Roman"/>
          <w:bCs/>
          <w:szCs w:val="20"/>
          <w:lang w:eastAsia="cs-CZ"/>
        </w:rPr>
        <w:tab/>
      </w:r>
      <w:r w:rsidRPr="00297ECE">
        <w:rPr>
          <w:rFonts w:eastAsia="Times New Roman"/>
          <w:bCs/>
          <w:szCs w:val="20"/>
          <w:lang w:eastAsia="cs-CZ"/>
        </w:rPr>
        <w:tab/>
      </w:r>
      <w:r w:rsidR="00FD21DB">
        <w:rPr>
          <w:rFonts w:eastAsia="Times New Roman"/>
          <w:bCs/>
          <w:szCs w:val="20"/>
          <w:lang w:eastAsia="cs-CZ"/>
        </w:rPr>
        <w:t>Ing. Martina Cetkovská</w:t>
      </w:r>
    </w:p>
    <w:p w:rsidR="00FD21DB" w:rsidRDefault="00297ECE" w:rsidP="00FD21DB">
      <w:pPr>
        <w:tabs>
          <w:tab w:val="left" w:pos="360"/>
        </w:tabs>
        <w:spacing w:before="0" w:after="0"/>
        <w:rPr>
          <w:rFonts w:eastAsia="Times New Roman"/>
          <w:b/>
          <w:bCs/>
          <w:szCs w:val="20"/>
          <w:lang w:eastAsia="cs-CZ"/>
        </w:rPr>
      </w:pPr>
      <w:r w:rsidRPr="00297ECE">
        <w:rPr>
          <w:rFonts w:eastAsia="Times New Roman"/>
          <w:b/>
          <w:bCs/>
          <w:szCs w:val="20"/>
          <w:lang w:eastAsia="cs-CZ"/>
        </w:rPr>
        <w:t>E-mail</w:t>
      </w:r>
      <w:r w:rsidRPr="00297ECE">
        <w:rPr>
          <w:rFonts w:eastAsia="Times New Roman"/>
          <w:b/>
          <w:bCs/>
          <w:szCs w:val="20"/>
          <w:lang w:eastAsia="cs-CZ"/>
        </w:rPr>
        <w:tab/>
      </w:r>
      <w:r w:rsidRPr="00297ECE">
        <w:rPr>
          <w:rFonts w:eastAsia="Times New Roman"/>
          <w:b/>
          <w:bCs/>
          <w:szCs w:val="20"/>
          <w:lang w:eastAsia="cs-CZ"/>
        </w:rPr>
        <w:tab/>
      </w:r>
      <w:r w:rsidRPr="00297ECE">
        <w:rPr>
          <w:rFonts w:eastAsia="Times New Roman"/>
          <w:b/>
          <w:bCs/>
          <w:szCs w:val="20"/>
          <w:lang w:eastAsia="cs-CZ"/>
        </w:rPr>
        <w:tab/>
      </w:r>
      <w:r w:rsidRPr="00297ECE">
        <w:rPr>
          <w:rFonts w:eastAsia="Times New Roman"/>
          <w:b/>
          <w:bCs/>
          <w:szCs w:val="20"/>
          <w:lang w:eastAsia="cs-CZ"/>
        </w:rPr>
        <w:tab/>
      </w:r>
      <w:r w:rsidRPr="00297ECE">
        <w:rPr>
          <w:rFonts w:eastAsia="Times New Roman"/>
          <w:b/>
          <w:bCs/>
          <w:szCs w:val="20"/>
          <w:lang w:eastAsia="cs-CZ"/>
        </w:rPr>
        <w:tab/>
      </w:r>
      <w:r w:rsidR="00FD21DB" w:rsidRPr="00FD21DB">
        <w:rPr>
          <w:rFonts w:eastAsia="Times New Roman"/>
          <w:b/>
          <w:bCs/>
          <w:szCs w:val="20"/>
          <w:lang w:eastAsia="cs-CZ"/>
        </w:rPr>
        <w:t>posta@prostejov.eu</w:t>
      </w:r>
      <w:r w:rsidRPr="00297ECE">
        <w:rPr>
          <w:rFonts w:eastAsia="Times New Roman"/>
          <w:b/>
          <w:bCs/>
          <w:szCs w:val="20"/>
          <w:lang w:eastAsia="cs-CZ"/>
        </w:rPr>
        <w:t xml:space="preserve"> </w:t>
      </w:r>
    </w:p>
    <w:p w:rsidR="00297ECE" w:rsidRPr="00FD21DB" w:rsidRDefault="00297ECE" w:rsidP="00FD21DB">
      <w:pPr>
        <w:tabs>
          <w:tab w:val="left" w:pos="360"/>
        </w:tabs>
        <w:spacing w:before="0" w:after="0"/>
        <w:rPr>
          <w:rFonts w:eastAsia="Times New Roman"/>
          <w:lang w:eastAsia="cs-CZ"/>
        </w:rPr>
      </w:pPr>
      <w:r w:rsidRPr="00297ECE">
        <w:t>Tel.</w:t>
      </w:r>
      <w:r w:rsidRPr="00297ECE">
        <w:rPr>
          <w:b/>
        </w:rPr>
        <w:tab/>
      </w:r>
      <w:r w:rsidRPr="00297ECE">
        <w:rPr>
          <w:b/>
        </w:rPr>
        <w:tab/>
      </w:r>
      <w:r w:rsidRPr="00297ECE">
        <w:rPr>
          <w:b/>
        </w:rPr>
        <w:tab/>
      </w:r>
      <w:r w:rsidRPr="00297ECE">
        <w:rPr>
          <w:b/>
        </w:rPr>
        <w:tab/>
      </w:r>
      <w:r w:rsidRPr="00297ECE">
        <w:rPr>
          <w:b/>
        </w:rPr>
        <w:tab/>
      </w:r>
      <w:r w:rsidR="00FD21DB" w:rsidRPr="00FD21DB">
        <w:t>582</w:t>
      </w:r>
      <w:r w:rsidR="00FD21DB">
        <w:t> 329 111</w:t>
      </w:r>
    </w:p>
    <w:p w:rsidR="00952D19" w:rsidRDefault="00297ECE" w:rsidP="00297ECE">
      <w:pPr>
        <w:tabs>
          <w:tab w:val="left" w:pos="360"/>
        </w:tabs>
        <w:spacing w:before="0" w:after="0"/>
        <w:rPr>
          <w:rFonts w:eastAsia="Times New Roman"/>
          <w:bCs/>
          <w:szCs w:val="20"/>
          <w:lang w:eastAsia="cs-CZ"/>
        </w:rPr>
      </w:pPr>
      <w:r w:rsidRPr="00297ECE">
        <w:rPr>
          <w:rFonts w:eastAsia="Times New Roman"/>
          <w:bCs/>
          <w:szCs w:val="20"/>
          <w:lang w:eastAsia="cs-CZ"/>
        </w:rPr>
        <w:t>IČ</w:t>
      </w:r>
      <w:r w:rsidRPr="00297ECE">
        <w:rPr>
          <w:rFonts w:eastAsia="Times New Roman"/>
          <w:bCs/>
          <w:szCs w:val="20"/>
          <w:lang w:eastAsia="cs-CZ"/>
        </w:rPr>
        <w:tab/>
      </w:r>
      <w:r w:rsidR="00FD21DB">
        <w:rPr>
          <w:rFonts w:eastAsia="Times New Roman"/>
          <w:bCs/>
          <w:szCs w:val="20"/>
          <w:lang w:eastAsia="cs-CZ"/>
        </w:rPr>
        <w:t xml:space="preserve">                                                    00288659</w:t>
      </w:r>
      <w:r w:rsidRPr="00297ECE">
        <w:rPr>
          <w:rFonts w:eastAsia="Times New Roman"/>
          <w:bCs/>
          <w:szCs w:val="20"/>
          <w:lang w:eastAsia="cs-CZ"/>
        </w:rPr>
        <w:tab/>
      </w:r>
      <w:r w:rsidRPr="00297ECE">
        <w:rPr>
          <w:rFonts w:eastAsia="Times New Roman"/>
          <w:bCs/>
          <w:szCs w:val="20"/>
          <w:lang w:eastAsia="cs-CZ"/>
        </w:rPr>
        <w:tab/>
      </w:r>
      <w:r w:rsidRPr="00297ECE">
        <w:rPr>
          <w:rFonts w:eastAsia="Times New Roman"/>
          <w:bCs/>
          <w:szCs w:val="20"/>
          <w:lang w:eastAsia="cs-CZ"/>
        </w:rPr>
        <w:tab/>
      </w:r>
      <w:r w:rsidRPr="00297ECE">
        <w:rPr>
          <w:rFonts w:eastAsia="Times New Roman"/>
          <w:bCs/>
          <w:szCs w:val="20"/>
          <w:lang w:eastAsia="cs-CZ"/>
        </w:rPr>
        <w:tab/>
      </w:r>
      <w:r w:rsidRPr="00297ECE">
        <w:rPr>
          <w:rFonts w:eastAsia="Times New Roman"/>
          <w:bCs/>
          <w:szCs w:val="20"/>
          <w:lang w:eastAsia="cs-CZ"/>
        </w:rPr>
        <w:tab/>
      </w:r>
    </w:p>
    <w:p w:rsidR="00297ECE" w:rsidRPr="00297ECE" w:rsidRDefault="00297ECE" w:rsidP="00297ECE">
      <w:pPr>
        <w:tabs>
          <w:tab w:val="left" w:pos="360"/>
        </w:tabs>
        <w:spacing w:before="0" w:after="0"/>
        <w:rPr>
          <w:rFonts w:eastAsia="Times New Roman"/>
          <w:bCs/>
          <w:szCs w:val="20"/>
          <w:lang w:eastAsia="cs-CZ"/>
        </w:rPr>
      </w:pPr>
      <w:r w:rsidRPr="00297ECE">
        <w:rPr>
          <w:rFonts w:eastAsia="Times New Roman"/>
          <w:bCs/>
          <w:szCs w:val="20"/>
          <w:lang w:eastAsia="cs-CZ"/>
        </w:rPr>
        <w:t>DIČ</w:t>
      </w:r>
      <w:r w:rsidRPr="00297ECE">
        <w:rPr>
          <w:rFonts w:eastAsia="Times New Roman"/>
          <w:bCs/>
          <w:szCs w:val="20"/>
          <w:lang w:eastAsia="cs-CZ"/>
        </w:rPr>
        <w:tab/>
      </w:r>
      <w:r w:rsidR="00FD21DB">
        <w:rPr>
          <w:rFonts w:eastAsia="Times New Roman"/>
          <w:bCs/>
          <w:szCs w:val="20"/>
          <w:lang w:eastAsia="cs-CZ"/>
        </w:rPr>
        <w:t xml:space="preserve">                                              CZ00288659</w:t>
      </w:r>
      <w:r w:rsidRPr="00297ECE">
        <w:rPr>
          <w:rFonts w:eastAsia="Times New Roman"/>
          <w:bCs/>
          <w:szCs w:val="20"/>
          <w:lang w:eastAsia="cs-CZ"/>
        </w:rPr>
        <w:tab/>
      </w:r>
      <w:r w:rsidRPr="00297ECE">
        <w:rPr>
          <w:rFonts w:eastAsia="Times New Roman"/>
          <w:bCs/>
          <w:szCs w:val="20"/>
          <w:lang w:eastAsia="cs-CZ"/>
        </w:rPr>
        <w:tab/>
      </w:r>
      <w:r w:rsidRPr="00297ECE">
        <w:rPr>
          <w:rFonts w:eastAsia="Times New Roman"/>
          <w:bCs/>
          <w:szCs w:val="20"/>
          <w:lang w:eastAsia="cs-CZ"/>
        </w:rPr>
        <w:tab/>
      </w:r>
      <w:r w:rsidRPr="00297ECE">
        <w:rPr>
          <w:rFonts w:eastAsia="Times New Roman"/>
          <w:bCs/>
          <w:szCs w:val="20"/>
          <w:lang w:eastAsia="cs-CZ"/>
        </w:rPr>
        <w:tab/>
        <w:t xml:space="preserve"> </w:t>
      </w:r>
    </w:p>
    <w:p w:rsidR="00297ECE" w:rsidRPr="00297ECE" w:rsidRDefault="00297ECE" w:rsidP="00297ECE">
      <w:pPr>
        <w:spacing w:before="0" w:after="0"/>
        <w:rPr>
          <w:snapToGrid w:val="0"/>
          <w:lang w:eastAsia="cs-CZ"/>
        </w:rPr>
      </w:pPr>
      <w:r w:rsidRPr="00297ECE">
        <w:rPr>
          <w:snapToGrid w:val="0"/>
          <w:lang w:eastAsia="cs-CZ"/>
        </w:rPr>
        <w:t>bankovní spojení:</w:t>
      </w:r>
      <w:r w:rsidRPr="00297ECE">
        <w:rPr>
          <w:snapToGrid w:val="0"/>
          <w:lang w:eastAsia="cs-CZ"/>
        </w:rPr>
        <w:tab/>
      </w:r>
      <w:r w:rsidR="00FD21DB">
        <w:rPr>
          <w:snapToGrid w:val="0"/>
          <w:lang w:eastAsia="cs-CZ"/>
        </w:rPr>
        <w:t xml:space="preserve">                       Česká spořitelna, a.s.    </w:t>
      </w:r>
      <w:r w:rsidRPr="00297ECE">
        <w:rPr>
          <w:snapToGrid w:val="0"/>
          <w:lang w:eastAsia="cs-CZ"/>
        </w:rPr>
        <w:tab/>
      </w:r>
      <w:r w:rsidRPr="00297ECE">
        <w:rPr>
          <w:snapToGrid w:val="0"/>
          <w:lang w:eastAsia="cs-CZ"/>
        </w:rPr>
        <w:tab/>
      </w:r>
    </w:p>
    <w:p w:rsidR="00297ECE" w:rsidRPr="00297ECE" w:rsidRDefault="00297ECE" w:rsidP="00297ECE">
      <w:pPr>
        <w:spacing w:before="0" w:after="0"/>
        <w:rPr>
          <w:snapToGrid w:val="0"/>
          <w:lang w:eastAsia="cs-CZ"/>
        </w:rPr>
      </w:pPr>
      <w:r w:rsidRPr="00297ECE">
        <w:rPr>
          <w:snapToGrid w:val="0"/>
          <w:lang w:eastAsia="cs-CZ"/>
        </w:rPr>
        <w:t>číslo účtu:</w:t>
      </w:r>
      <w:r w:rsidRPr="00297ECE">
        <w:rPr>
          <w:snapToGrid w:val="0"/>
          <w:lang w:eastAsia="cs-CZ"/>
        </w:rPr>
        <w:tab/>
      </w:r>
      <w:r w:rsidRPr="00297ECE">
        <w:rPr>
          <w:snapToGrid w:val="0"/>
          <w:lang w:eastAsia="cs-CZ"/>
        </w:rPr>
        <w:tab/>
      </w:r>
      <w:r w:rsidRPr="00297ECE">
        <w:rPr>
          <w:snapToGrid w:val="0"/>
          <w:lang w:eastAsia="cs-CZ"/>
        </w:rPr>
        <w:tab/>
      </w:r>
      <w:r w:rsidRPr="00297ECE">
        <w:rPr>
          <w:snapToGrid w:val="0"/>
          <w:lang w:eastAsia="cs-CZ"/>
        </w:rPr>
        <w:tab/>
      </w:r>
      <w:r w:rsidR="00FD21DB">
        <w:rPr>
          <w:snapToGrid w:val="0"/>
          <w:lang w:eastAsia="cs-CZ"/>
        </w:rPr>
        <w:t>27-1505517309/0800</w:t>
      </w:r>
    </w:p>
    <w:p w:rsidR="00BB4AAB" w:rsidRDefault="00297ECE" w:rsidP="00543FC1">
      <w:pPr>
        <w:pStyle w:val="nadpis2"/>
      </w:pPr>
      <w:bookmarkStart w:id="9" w:name="_Toc473286920"/>
      <w:r w:rsidRPr="00297ECE">
        <w:t>Identifikace zpracovatele</w:t>
      </w:r>
      <w:r>
        <w:t>:</w:t>
      </w:r>
      <w:bookmarkEnd w:id="9"/>
    </w:p>
    <w:p w:rsidR="00297ECE" w:rsidRPr="00297ECE" w:rsidRDefault="00297ECE" w:rsidP="00297ECE">
      <w:pPr>
        <w:tabs>
          <w:tab w:val="left" w:pos="360"/>
        </w:tabs>
        <w:spacing w:before="0" w:after="0"/>
        <w:jc w:val="left"/>
        <w:rPr>
          <w:rFonts w:eastAsia="Times New Roman"/>
          <w:lang w:eastAsia="cs-CZ"/>
        </w:rPr>
      </w:pPr>
      <w:r w:rsidRPr="00297ECE">
        <w:rPr>
          <w:rFonts w:eastAsia="Times New Roman"/>
          <w:b/>
          <w:bCs/>
          <w:szCs w:val="20"/>
          <w:lang w:eastAsia="cs-CZ"/>
        </w:rPr>
        <w:br/>
      </w:r>
      <w:r w:rsidRPr="00297ECE">
        <w:rPr>
          <w:rFonts w:eastAsia="Times New Roman"/>
          <w:bCs/>
          <w:lang w:eastAsia="cs-CZ"/>
        </w:rPr>
        <w:t>Název</w:t>
      </w:r>
      <w:r w:rsidRPr="00297ECE">
        <w:rPr>
          <w:rFonts w:eastAsia="Times New Roman"/>
          <w:bCs/>
          <w:lang w:eastAsia="cs-CZ"/>
        </w:rPr>
        <w:tab/>
      </w:r>
      <w:r w:rsidRPr="00297ECE">
        <w:rPr>
          <w:rFonts w:eastAsia="Times New Roman"/>
          <w:bCs/>
          <w:lang w:eastAsia="cs-CZ"/>
        </w:rPr>
        <w:tab/>
      </w:r>
      <w:r w:rsidRPr="00297ECE">
        <w:rPr>
          <w:rFonts w:eastAsia="Times New Roman"/>
          <w:bCs/>
          <w:lang w:eastAsia="cs-CZ"/>
        </w:rPr>
        <w:tab/>
      </w:r>
      <w:r w:rsidRPr="00297ECE">
        <w:rPr>
          <w:rFonts w:eastAsia="Times New Roman"/>
          <w:bCs/>
          <w:lang w:eastAsia="cs-CZ"/>
        </w:rPr>
        <w:tab/>
      </w:r>
      <w:r w:rsidRPr="00297ECE">
        <w:rPr>
          <w:rFonts w:eastAsia="Times New Roman"/>
          <w:bCs/>
          <w:lang w:eastAsia="cs-CZ"/>
        </w:rPr>
        <w:tab/>
        <w:t>FITE a.s.</w:t>
      </w:r>
      <w:r w:rsidRPr="00297ECE">
        <w:rPr>
          <w:rFonts w:eastAsia="Times New Roman"/>
          <w:b/>
          <w:bCs/>
          <w:szCs w:val="20"/>
          <w:lang w:eastAsia="cs-CZ"/>
        </w:rPr>
        <w:tab/>
      </w:r>
    </w:p>
    <w:p w:rsidR="00297ECE" w:rsidRPr="00297ECE" w:rsidRDefault="00297ECE" w:rsidP="00297ECE">
      <w:pPr>
        <w:tabs>
          <w:tab w:val="left" w:pos="360"/>
        </w:tabs>
        <w:spacing w:before="0" w:after="0"/>
        <w:rPr>
          <w:rFonts w:eastAsia="Times New Roman"/>
          <w:bCs/>
          <w:lang w:eastAsia="cs-CZ"/>
        </w:rPr>
      </w:pPr>
      <w:r w:rsidRPr="00297ECE">
        <w:rPr>
          <w:rFonts w:eastAsia="Times New Roman"/>
          <w:bCs/>
          <w:lang w:eastAsia="cs-CZ"/>
        </w:rPr>
        <w:t>Sídlo</w:t>
      </w:r>
      <w:r w:rsidRPr="00297ECE">
        <w:rPr>
          <w:rFonts w:eastAsia="Times New Roman"/>
          <w:bCs/>
          <w:lang w:eastAsia="cs-CZ"/>
        </w:rPr>
        <w:tab/>
      </w:r>
      <w:r w:rsidRPr="00297ECE">
        <w:rPr>
          <w:rFonts w:eastAsia="Times New Roman"/>
          <w:bCs/>
          <w:lang w:eastAsia="cs-CZ"/>
        </w:rPr>
        <w:tab/>
      </w:r>
      <w:r w:rsidRPr="00297ECE">
        <w:rPr>
          <w:rFonts w:eastAsia="Times New Roman"/>
          <w:bCs/>
          <w:lang w:eastAsia="cs-CZ"/>
        </w:rPr>
        <w:tab/>
      </w:r>
      <w:r w:rsidRPr="00297ECE">
        <w:rPr>
          <w:rFonts w:eastAsia="Times New Roman"/>
          <w:bCs/>
          <w:lang w:eastAsia="cs-CZ"/>
        </w:rPr>
        <w:tab/>
      </w:r>
      <w:r w:rsidRPr="00297ECE">
        <w:rPr>
          <w:rFonts w:eastAsia="Times New Roman"/>
          <w:bCs/>
          <w:lang w:eastAsia="cs-CZ"/>
        </w:rPr>
        <w:tab/>
        <w:t>Výstavní  2224/8, Mariánské Hory,709 00 Ostrava</w:t>
      </w:r>
    </w:p>
    <w:p w:rsidR="00297ECE" w:rsidRPr="00297ECE" w:rsidRDefault="00297ECE" w:rsidP="00133122">
      <w:pPr>
        <w:tabs>
          <w:tab w:val="left" w:pos="360"/>
        </w:tabs>
        <w:spacing w:before="0" w:after="0"/>
        <w:ind w:left="3540" w:hanging="3540"/>
        <w:rPr>
          <w:rFonts w:eastAsia="Times New Roman"/>
          <w:bCs/>
          <w:lang w:eastAsia="cs-CZ"/>
        </w:rPr>
      </w:pPr>
      <w:r w:rsidRPr="00297ECE">
        <w:rPr>
          <w:rFonts w:eastAsia="Times New Roman"/>
          <w:bCs/>
          <w:lang w:eastAsia="cs-CZ"/>
        </w:rPr>
        <w:t>Statutární zástupce</w:t>
      </w:r>
      <w:r w:rsidRPr="00297ECE">
        <w:rPr>
          <w:rFonts w:eastAsia="Times New Roman"/>
          <w:bCs/>
          <w:lang w:eastAsia="cs-CZ"/>
        </w:rPr>
        <w:tab/>
        <w:t>Ing. Pavel Bartoš, předseda představenstva a generální ředitel</w:t>
      </w:r>
    </w:p>
    <w:p w:rsidR="00297ECE" w:rsidRPr="00297ECE" w:rsidRDefault="00297ECE" w:rsidP="00297ECE">
      <w:pPr>
        <w:spacing w:before="0" w:after="0"/>
        <w:rPr>
          <w:rFonts w:eastAsia="Times New Roman"/>
          <w:lang w:eastAsia="cs-CZ"/>
        </w:rPr>
      </w:pPr>
      <w:r w:rsidRPr="00297ECE">
        <w:t>Zástupce pro věcné jednání</w:t>
      </w:r>
      <w:r w:rsidRPr="00297ECE">
        <w:tab/>
      </w:r>
      <w:r w:rsidRPr="00297ECE">
        <w:tab/>
        <w:t>Ing.</w:t>
      </w:r>
      <w:r w:rsidR="00FD21DB">
        <w:t xml:space="preserve"> </w:t>
      </w:r>
      <w:r w:rsidRPr="00297ECE">
        <w:t>Radim Kovařík,</w:t>
      </w:r>
      <w:r w:rsidR="00FD21DB">
        <w:t xml:space="preserve"> </w:t>
      </w:r>
      <w:r w:rsidRPr="00297ECE">
        <w:t>Ph.D.</w:t>
      </w:r>
    </w:p>
    <w:p w:rsidR="00297ECE" w:rsidRPr="00297ECE" w:rsidRDefault="00297ECE" w:rsidP="00297ECE">
      <w:pPr>
        <w:tabs>
          <w:tab w:val="left" w:pos="360"/>
        </w:tabs>
        <w:spacing w:before="0" w:after="0"/>
        <w:rPr>
          <w:rFonts w:eastAsia="Times New Roman"/>
          <w:b/>
          <w:bCs/>
          <w:szCs w:val="20"/>
          <w:lang w:eastAsia="cs-CZ"/>
        </w:rPr>
      </w:pPr>
      <w:r w:rsidRPr="00297ECE">
        <w:rPr>
          <w:rFonts w:eastAsia="Times New Roman"/>
          <w:b/>
          <w:bCs/>
          <w:szCs w:val="20"/>
          <w:lang w:eastAsia="cs-CZ"/>
        </w:rPr>
        <w:t>E-mail</w:t>
      </w:r>
      <w:r w:rsidRPr="00297ECE">
        <w:rPr>
          <w:rFonts w:eastAsia="Times New Roman"/>
          <w:b/>
          <w:bCs/>
          <w:szCs w:val="20"/>
          <w:lang w:eastAsia="cs-CZ"/>
        </w:rPr>
        <w:tab/>
      </w:r>
      <w:r w:rsidRPr="00297ECE">
        <w:rPr>
          <w:rFonts w:eastAsia="Times New Roman"/>
          <w:b/>
          <w:bCs/>
          <w:szCs w:val="20"/>
          <w:lang w:eastAsia="cs-CZ"/>
        </w:rPr>
        <w:tab/>
      </w:r>
      <w:r w:rsidRPr="00297ECE">
        <w:rPr>
          <w:rFonts w:eastAsia="Times New Roman"/>
          <w:b/>
          <w:bCs/>
          <w:szCs w:val="20"/>
          <w:lang w:eastAsia="cs-CZ"/>
        </w:rPr>
        <w:tab/>
      </w:r>
      <w:r w:rsidRPr="00297ECE">
        <w:rPr>
          <w:rFonts w:eastAsia="Times New Roman"/>
          <w:b/>
          <w:bCs/>
          <w:szCs w:val="20"/>
          <w:lang w:eastAsia="cs-CZ"/>
        </w:rPr>
        <w:tab/>
      </w:r>
      <w:r w:rsidRPr="00297ECE">
        <w:rPr>
          <w:rFonts w:eastAsia="Times New Roman"/>
          <w:b/>
          <w:bCs/>
          <w:szCs w:val="20"/>
          <w:lang w:eastAsia="cs-CZ"/>
        </w:rPr>
        <w:tab/>
        <w:t xml:space="preserve"> kovarik@fite.cz</w:t>
      </w:r>
    </w:p>
    <w:p w:rsidR="00297ECE" w:rsidRPr="00297ECE" w:rsidRDefault="00297ECE" w:rsidP="00297ECE">
      <w:pPr>
        <w:spacing w:before="0" w:after="0"/>
        <w:rPr>
          <w:rFonts w:eastAsia="Times New Roman"/>
          <w:lang w:eastAsia="cs-CZ"/>
        </w:rPr>
      </w:pPr>
      <w:r w:rsidRPr="00297ECE">
        <w:t>Tel.</w:t>
      </w:r>
      <w:r w:rsidRPr="00297ECE">
        <w:rPr>
          <w:b/>
        </w:rPr>
        <w:tab/>
      </w:r>
      <w:r w:rsidRPr="00297ECE">
        <w:rPr>
          <w:b/>
        </w:rPr>
        <w:tab/>
      </w:r>
      <w:r w:rsidRPr="00297ECE">
        <w:rPr>
          <w:b/>
        </w:rPr>
        <w:tab/>
      </w:r>
      <w:r w:rsidRPr="00297ECE">
        <w:rPr>
          <w:b/>
        </w:rPr>
        <w:tab/>
      </w:r>
      <w:r w:rsidRPr="00297ECE">
        <w:rPr>
          <w:b/>
        </w:rPr>
        <w:tab/>
      </w:r>
      <w:r w:rsidRPr="00297ECE">
        <w:t>736 627 838</w:t>
      </w:r>
    </w:p>
    <w:p w:rsidR="00297ECE" w:rsidRPr="00297ECE" w:rsidRDefault="00297ECE" w:rsidP="00297ECE">
      <w:pPr>
        <w:tabs>
          <w:tab w:val="left" w:pos="360"/>
        </w:tabs>
        <w:spacing w:before="0" w:after="0"/>
        <w:rPr>
          <w:rFonts w:eastAsia="Times New Roman"/>
          <w:bCs/>
          <w:lang w:eastAsia="cs-CZ"/>
        </w:rPr>
      </w:pPr>
      <w:r w:rsidRPr="00297ECE">
        <w:rPr>
          <w:rFonts w:eastAsia="Times New Roman"/>
          <w:bCs/>
          <w:lang w:eastAsia="cs-CZ"/>
        </w:rPr>
        <w:t>IČ</w:t>
      </w:r>
      <w:r w:rsidRPr="00297ECE">
        <w:rPr>
          <w:rFonts w:eastAsia="Times New Roman"/>
          <w:bCs/>
          <w:lang w:eastAsia="cs-CZ"/>
        </w:rPr>
        <w:tab/>
      </w:r>
      <w:r w:rsidRPr="00297ECE">
        <w:rPr>
          <w:rFonts w:eastAsia="Times New Roman"/>
          <w:bCs/>
          <w:lang w:eastAsia="cs-CZ"/>
        </w:rPr>
        <w:tab/>
      </w:r>
      <w:r w:rsidRPr="00297ECE">
        <w:rPr>
          <w:rFonts w:eastAsia="Times New Roman"/>
          <w:bCs/>
          <w:lang w:eastAsia="cs-CZ"/>
        </w:rPr>
        <w:tab/>
      </w:r>
      <w:r w:rsidRPr="00297ECE">
        <w:rPr>
          <w:rFonts w:eastAsia="Times New Roman"/>
          <w:bCs/>
          <w:lang w:eastAsia="cs-CZ"/>
        </w:rPr>
        <w:tab/>
      </w:r>
      <w:r w:rsidRPr="00297ECE">
        <w:rPr>
          <w:rFonts w:eastAsia="Times New Roman"/>
          <w:bCs/>
          <w:lang w:eastAsia="cs-CZ"/>
        </w:rPr>
        <w:tab/>
      </w:r>
      <w:r w:rsidRPr="00297ECE">
        <w:rPr>
          <w:rFonts w:eastAsia="Times New Roman"/>
          <w:bCs/>
          <w:lang w:eastAsia="cs-CZ"/>
        </w:rPr>
        <w:tab/>
        <w:t>47674938</w:t>
      </w:r>
    </w:p>
    <w:p w:rsidR="00297ECE" w:rsidRPr="00297ECE" w:rsidRDefault="00297ECE" w:rsidP="00297ECE">
      <w:pPr>
        <w:tabs>
          <w:tab w:val="left" w:pos="360"/>
        </w:tabs>
        <w:spacing w:before="0" w:after="0"/>
        <w:rPr>
          <w:rFonts w:eastAsia="Times New Roman"/>
          <w:bCs/>
          <w:lang w:eastAsia="cs-CZ"/>
        </w:rPr>
      </w:pPr>
      <w:r w:rsidRPr="00297ECE">
        <w:rPr>
          <w:rFonts w:eastAsia="Times New Roman"/>
          <w:bCs/>
          <w:lang w:eastAsia="cs-CZ"/>
        </w:rPr>
        <w:t>DIČ</w:t>
      </w:r>
      <w:r w:rsidRPr="00297ECE">
        <w:rPr>
          <w:rFonts w:eastAsia="Times New Roman"/>
          <w:bCs/>
          <w:lang w:eastAsia="cs-CZ"/>
        </w:rPr>
        <w:tab/>
      </w:r>
      <w:r w:rsidRPr="00297ECE">
        <w:rPr>
          <w:rFonts w:eastAsia="Times New Roman"/>
          <w:bCs/>
          <w:lang w:eastAsia="cs-CZ"/>
        </w:rPr>
        <w:tab/>
      </w:r>
      <w:r w:rsidRPr="00297ECE">
        <w:rPr>
          <w:rFonts w:eastAsia="Times New Roman"/>
          <w:bCs/>
          <w:lang w:eastAsia="cs-CZ"/>
        </w:rPr>
        <w:tab/>
      </w:r>
      <w:r w:rsidRPr="00297ECE">
        <w:rPr>
          <w:rFonts w:eastAsia="Times New Roman"/>
          <w:bCs/>
          <w:lang w:eastAsia="cs-CZ"/>
        </w:rPr>
        <w:tab/>
      </w:r>
      <w:r w:rsidRPr="00297ECE">
        <w:rPr>
          <w:rFonts w:eastAsia="Times New Roman"/>
          <w:bCs/>
          <w:lang w:eastAsia="cs-CZ"/>
        </w:rPr>
        <w:tab/>
      </w:r>
      <w:r w:rsidRPr="00297ECE">
        <w:rPr>
          <w:rFonts w:eastAsia="Times New Roman"/>
          <w:b/>
          <w:bCs/>
          <w:szCs w:val="20"/>
          <w:lang w:eastAsia="cs-CZ"/>
        </w:rPr>
        <w:t>CZ47674938</w:t>
      </w:r>
      <w:r w:rsidRPr="00297ECE">
        <w:rPr>
          <w:rFonts w:eastAsia="Times New Roman"/>
          <w:bCs/>
          <w:lang w:eastAsia="cs-CZ"/>
        </w:rPr>
        <w:tab/>
      </w:r>
    </w:p>
    <w:p w:rsidR="00297ECE" w:rsidRPr="00297ECE" w:rsidRDefault="00297ECE" w:rsidP="00297ECE">
      <w:pPr>
        <w:spacing w:before="0" w:after="0"/>
        <w:rPr>
          <w:snapToGrid w:val="0"/>
          <w:lang w:eastAsia="cs-CZ"/>
        </w:rPr>
      </w:pPr>
      <w:r w:rsidRPr="00297ECE">
        <w:rPr>
          <w:snapToGrid w:val="0"/>
          <w:lang w:eastAsia="cs-CZ"/>
        </w:rPr>
        <w:t>bankovní spojení:</w:t>
      </w:r>
      <w:r w:rsidRPr="00297ECE">
        <w:rPr>
          <w:snapToGrid w:val="0"/>
          <w:lang w:eastAsia="cs-CZ"/>
        </w:rPr>
        <w:tab/>
      </w:r>
      <w:r w:rsidRPr="00297ECE">
        <w:rPr>
          <w:snapToGrid w:val="0"/>
          <w:lang w:eastAsia="cs-CZ"/>
        </w:rPr>
        <w:tab/>
      </w:r>
      <w:r w:rsidRPr="00297ECE">
        <w:rPr>
          <w:snapToGrid w:val="0"/>
          <w:lang w:eastAsia="cs-CZ"/>
        </w:rPr>
        <w:tab/>
        <w:t>Raiffeisenbank,a.s.</w:t>
      </w:r>
      <w:r w:rsidRPr="00297ECE">
        <w:rPr>
          <w:lang w:eastAsia="cs-CZ"/>
        </w:rPr>
        <w:tab/>
      </w:r>
    </w:p>
    <w:p w:rsidR="00297ECE" w:rsidRPr="00297ECE" w:rsidRDefault="00297ECE" w:rsidP="00297ECE">
      <w:pPr>
        <w:spacing w:before="0" w:after="0"/>
        <w:rPr>
          <w:snapToGrid w:val="0"/>
          <w:lang w:eastAsia="cs-CZ"/>
        </w:rPr>
      </w:pPr>
      <w:r w:rsidRPr="00297ECE">
        <w:rPr>
          <w:snapToGrid w:val="0"/>
          <w:lang w:eastAsia="cs-CZ"/>
        </w:rPr>
        <w:t>číslo účtu:</w:t>
      </w:r>
      <w:r w:rsidRPr="00297ECE">
        <w:rPr>
          <w:snapToGrid w:val="0"/>
          <w:lang w:eastAsia="cs-CZ"/>
        </w:rPr>
        <w:tab/>
      </w:r>
      <w:r w:rsidRPr="00297ECE">
        <w:rPr>
          <w:snapToGrid w:val="0"/>
          <w:lang w:eastAsia="cs-CZ"/>
        </w:rPr>
        <w:tab/>
      </w:r>
      <w:r w:rsidRPr="00297ECE">
        <w:rPr>
          <w:snapToGrid w:val="0"/>
          <w:lang w:eastAsia="cs-CZ"/>
        </w:rPr>
        <w:tab/>
      </w:r>
      <w:r w:rsidRPr="00297ECE">
        <w:rPr>
          <w:snapToGrid w:val="0"/>
          <w:lang w:eastAsia="cs-CZ"/>
        </w:rPr>
        <w:tab/>
        <w:t>1015027016/5500</w:t>
      </w:r>
    </w:p>
    <w:p w:rsidR="00297ECE" w:rsidRDefault="00297ECE" w:rsidP="00297ECE">
      <w:pPr>
        <w:spacing w:before="0" w:after="0"/>
      </w:pPr>
      <w:r w:rsidRPr="00297ECE">
        <w:t>zapsaný v obchodním rejstříku , vedeném Krajským soudem v Ostravě, oddíl B, vložka 713,dne 1. ledna 1994</w:t>
      </w:r>
    </w:p>
    <w:p w:rsidR="003D1430" w:rsidRDefault="003D1430" w:rsidP="00297ECE">
      <w:pPr>
        <w:spacing w:before="0" w:after="0"/>
      </w:pPr>
    </w:p>
    <w:p w:rsidR="00E873F4" w:rsidRDefault="00E873F4" w:rsidP="00297ECE">
      <w:pPr>
        <w:spacing w:before="0" w:after="0"/>
      </w:pPr>
    </w:p>
    <w:p w:rsidR="00E873F4" w:rsidRDefault="00E873F4" w:rsidP="00297ECE">
      <w:pPr>
        <w:spacing w:before="0" w:after="0"/>
      </w:pPr>
    </w:p>
    <w:p w:rsidR="00E873F4" w:rsidRDefault="00E873F4" w:rsidP="00297ECE">
      <w:pPr>
        <w:spacing w:before="0" w:after="0"/>
      </w:pPr>
    </w:p>
    <w:p w:rsidR="00E873F4" w:rsidRDefault="00E873F4" w:rsidP="00297ECE">
      <w:pPr>
        <w:spacing w:before="0" w:after="0"/>
      </w:pPr>
    </w:p>
    <w:p w:rsidR="00E873F4" w:rsidRDefault="00E873F4" w:rsidP="00297ECE">
      <w:pPr>
        <w:spacing w:before="0" w:after="0"/>
      </w:pPr>
    </w:p>
    <w:p w:rsidR="00E873F4" w:rsidRDefault="00E873F4" w:rsidP="00297ECE">
      <w:pPr>
        <w:spacing w:before="0" w:after="0"/>
      </w:pPr>
    </w:p>
    <w:p w:rsidR="00E873F4" w:rsidRDefault="00E873F4" w:rsidP="00297ECE">
      <w:pPr>
        <w:spacing w:before="0" w:after="0"/>
      </w:pPr>
    </w:p>
    <w:p w:rsidR="00E873F4" w:rsidRDefault="00E873F4" w:rsidP="00297ECE">
      <w:pPr>
        <w:spacing w:before="0" w:after="0"/>
      </w:pPr>
    </w:p>
    <w:p w:rsidR="0041376B" w:rsidRDefault="0041376B" w:rsidP="00297ECE">
      <w:pPr>
        <w:spacing w:before="0" w:after="0"/>
      </w:pPr>
    </w:p>
    <w:p w:rsidR="00952D19" w:rsidRDefault="00952D19" w:rsidP="00297ECE">
      <w:pPr>
        <w:spacing w:before="0" w:after="0"/>
      </w:pPr>
    </w:p>
    <w:p w:rsidR="00952D19" w:rsidRDefault="00952D19" w:rsidP="00297ECE">
      <w:pPr>
        <w:spacing w:before="0" w:after="0"/>
      </w:pPr>
    </w:p>
    <w:p w:rsidR="00952D19" w:rsidRDefault="00952D19" w:rsidP="00297ECE">
      <w:pPr>
        <w:spacing w:before="0" w:after="0"/>
      </w:pPr>
    </w:p>
    <w:p w:rsidR="00E873F4" w:rsidRDefault="00E873F4" w:rsidP="00297ECE">
      <w:pPr>
        <w:spacing w:before="0" w:after="0"/>
      </w:pPr>
    </w:p>
    <w:p w:rsidR="00E873F4" w:rsidRPr="00297ECE" w:rsidRDefault="00E873F4" w:rsidP="00297ECE">
      <w:pPr>
        <w:spacing w:before="0" w:after="0"/>
      </w:pPr>
    </w:p>
    <w:p w:rsidR="00D8313F" w:rsidRDefault="00BB4AAB" w:rsidP="00543FC1">
      <w:pPr>
        <w:pStyle w:val="nadpis2"/>
      </w:pPr>
      <w:bookmarkStart w:id="10" w:name="_Toc473286921"/>
      <w:r>
        <w:lastRenderedPageBreak/>
        <w:t>Působnost a doba platnosti POH</w:t>
      </w:r>
      <w:bookmarkEnd w:id="10"/>
      <w:r>
        <w:t xml:space="preserve"> </w:t>
      </w:r>
    </w:p>
    <w:p w:rsidR="0013177F" w:rsidRDefault="0013177F" w:rsidP="0013177F">
      <w:pPr>
        <w:rPr>
          <w:lang w:eastAsia="cs-CZ"/>
        </w:rPr>
      </w:pPr>
      <w:r>
        <w:rPr>
          <w:lang w:eastAsia="cs-CZ"/>
        </w:rPr>
        <w:t xml:space="preserve">POH </w:t>
      </w:r>
      <w:r w:rsidR="006B77EB">
        <w:rPr>
          <w:lang w:eastAsia="cs-CZ"/>
        </w:rPr>
        <w:t>SMP</w:t>
      </w:r>
      <w:r>
        <w:rPr>
          <w:lang w:eastAsia="cs-CZ"/>
        </w:rPr>
        <w:t xml:space="preserve"> je závazný na katastrálním území </w:t>
      </w:r>
      <w:r w:rsidR="006B77EB">
        <w:rPr>
          <w:lang w:eastAsia="cs-CZ"/>
        </w:rPr>
        <w:t>SMP</w:t>
      </w:r>
      <w:r>
        <w:rPr>
          <w:lang w:eastAsia="cs-CZ"/>
        </w:rPr>
        <w:t xml:space="preserve"> a jeho městských částí.</w:t>
      </w:r>
    </w:p>
    <w:p w:rsidR="003D1430" w:rsidRPr="003D1430" w:rsidRDefault="0013177F" w:rsidP="0013177F">
      <w:pPr>
        <w:rPr>
          <w:lang w:eastAsia="cs-CZ"/>
        </w:rPr>
      </w:pPr>
      <w:r>
        <w:rPr>
          <w:lang w:eastAsia="cs-CZ"/>
        </w:rPr>
        <w:t xml:space="preserve">POH </w:t>
      </w:r>
      <w:r w:rsidR="006B77EB">
        <w:rPr>
          <w:lang w:eastAsia="cs-CZ"/>
        </w:rPr>
        <w:t>SMP</w:t>
      </w:r>
      <w:r w:rsidR="00950F42">
        <w:rPr>
          <w:lang w:eastAsia="cs-CZ"/>
        </w:rPr>
        <w:t xml:space="preserve"> je zpracován na období 2017</w:t>
      </w:r>
      <w:r>
        <w:rPr>
          <w:lang w:eastAsia="cs-CZ"/>
        </w:rPr>
        <w:t xml:space="preserve"> až 202</w:t>
      </w:r>
      <w:r w:rsidR="00683D53">
        <w:rPr>
          <w:lang w:eastAsia="cs-CZ"/>
        </w:rPr>
        <w:t>3</w:t>
      </w:r>
      <w:r>
        <w:rPr>
          <w:lang w:eastAsia="cs-CZ"/>
        </w:rPr>
        <w:t>.</w:t>
      </w:r>
    </w:p>
    <w:p w:rsidR="00D8313F" w:rsidRDefault="003D1430" w:rsidP="00543FC1">
      <w:pPr>
        <w:pStyle w:val="nadpis2"/>
      </w:pPr>
      <w:bookmarkStart w:id="11" w:name="_Toc473286922"/>
      <w:r>
        <w:t xml:space="preserve">Účel </w:t>
      </w:r>
      <w:r w:rsidRPr="003D1430">
        <w:t>POH</w:t>
      </w:r>
      <w:bookmarkEnd w:id="11"/>
    </w:p>
    <w:p w:rsidR="0013177F" w:rsidRDefault="00766C31" w:rsidP="0013177F">
      <w:pPr>
        <w:rPr>
          <w:lang w:eastAsia="cs-CZ"/>
        </w:rPr>
      </w:pPr>
      <w:r>
        <w:rPr>
          <w:lang w:eastAsia="cs-CZ"/>
        </w:rPr>
        <w:t xml:space="preserve">POH </w:t>
      </w:r>
      <w:r w:rsidR="006B77EB">
        <w:rPr>
          <w:lang w:eastAsia="cs-CZ"/>
        </w:rPr>
        <w:t>SMP</w:t>
      </w:r>
      <w:r w:rsidR="0013177F">
        <w:rPr>
          <w:lang w:eastAsia="cs-CZ"/>
        </w:rPr>
        <w:t xml:space="preserve"> se zpracovává podle zákona č. 185/2001 Sb., o odpadech a o změně některých dalších zákonů, ve znění pozdějších předpisů (dále jen zákon) za účelem stanovení cílů a opatření k jejich dosažení, které budou v souladu s cíli stanovenými v</w:t>
      </w:r>
      <w:r>
        <w:rPr>
          <w:lang w:eastAsia="cs-CZ"/>
        </w:rPr>
        <w:t> POH ČR</w:t>
      </w:r>
      <w:r w:rsidR="0013177F">
        <w:rPr>
          <w:lang w:eastAsia="cs-CZ"/>
        </w:rPr>
        <w:t xml:space="preserve"> a </w:t>
      </w:r>
      <w:r>
        <w:rPr>
          <w:lang w:eastAsia="cs-CZ"/>
        </w:rPr>
        <w:t>POH OK.</w:t>
      </w:r>
    </w:p>
    <w:p w:rsidR="003D1430" w:rsidRPr="003D1430" w:rsidRDefault="0013177F" w:rsidP="0013177F">
      <w:pPr>
        <w:rPr>
          <w:lang w:eastAsia="cs-CZ"/>
        </w:rPr>
      </w:pPr>
      <w:r>
        <w:rPr>
          <w:lang w:eastAsia="cs-CZ"/>
        </w:rPr>
        <w:t xml:space="preserve">POH </w:t>
      </w:r>
      <w:r w:rsidR="006B77EB">
        <w:rPr>
          <w:lang w:eastAsia="cs-CZ"/>
        </w:rPr>
        <w:t>SMP</w:t>
      </w:r>
      <w:r>
        <w:rPr>
          <w:lang w:eastAsia="cs-CZ"/>
        </w:rPr>
        <w:t xml:space="preserve"> je plánovací dokument pro odpadové hospodářství města, vycházející z priorit předcházení vzniku odpadů, omezovaní jejich množství a nebezpečných vlastností, zvyšování materiálového a energetického využívání odpadů a optimalizace nakládání s odpady.</w:t>
      </w:r>
    </w:p>
    <w:p w:rsidR="00146DD6" w:rsidRDefault="00146DD6" w:rsidP="00543FC1">
      <w:pPr>
        <w:pStyle w:val="nadpis2"/>
      </w:pPr>
      <w:bookmarkStart w:id="12" w:name="_Toc473286923"/>
      <w:r w:rsidRPr="00A13620">
        <w:t xml:space="preserve">Geografická, </w:t>
      </w:r>
      <w:r w:rsidRPr="009004CE">
        <w:t>demografická</w:t>
      </w:r>
      <w:r w:rsidRPr="00A13620">
        <w:t xml:space="preserve"> a ekonomická charakteristika </w:t>
      </w:r>
      <w:r>
        <w:t xml:space="preserve">statutárního města </w:t>
      </w:r>
      <w:r w:rsidR="009C7390">
        <w:t>Prostějov</w:t>
      </w:r>
      <w:bookmarkEnd w:id="12"/>
    </w:p>
    <w:p w:rsidR="00621E8C" w:rsidRPr="00A13620" w:rsidRDefault="00621E8C" w:rsidP="00621E8C">
      <w:r w:rsidRPr="00A13620">
        <w:t xml:space="preserve">Pro potřeby zpracování </w:t>
      </w:r>
      <w:r>
        <w:t xml:space="preserve">POH </w:t>
      </w:r>
      <w:r w:rsidR="006B77EB">
        <w:t>SMP</w:t>
      </w:r>
      <w:r w:rsidRPr="00A13620">
        <w:t xml:space="preserve"> </w:t>
      </w:r>
      <w:r w:rsidR="004A2121">
        <w:t xml:space="preserve"> </w:t>
      </w:r>
      <w:r w:rsidRPr="00A13620">
        <w:t xml:space="preserve">je nutné vymezit podmínky, které určují základní rámec </w:t>
      </w:r>
      <w:r>
        <w:br/>
      </w:r>
      <w:r w:rsidRPr="00A13620">
        <w:t xml:space="preserve">pro hospodaření s odpady na území </w:t>
      </w:r>
      <w:r>
        <w:t>města</w:t>
      </w:r>
      <w:r w:rsidRPr="00A13620">
        <w:t xml:space="preserve">. Tyto podmínky jsou dány geografickými, demografickými, ekonomickými a správními ukazateli. </w:t>
      </w:r>
    </w:p>
    <w:p w:rsidR="00146DD6" w:rsidRDefault="00146DD6" w:rsidP="00146DD6">
      <w:pPr>
        <w:pStyle w:val="normln0"/>
      </w:pPr>
      <w:r w:rsidRPr="00847B10">
        <w:t>Struktura obyvatel</w:t>
      </w:r>
    </w:p>
    <w:p w:rsidR="004D4E9F" w:rsidRDefault="00BD08F7" w:rsidP="00BD08F7">
      <w:r>
        <w:t xml:space="preserve">Počet a struktura obyvatel v roce 2015 ve </w:t>
      </w:r>
      <w:r w:rsidR="00766C31">
        <w:t>SM</w:t>
      </w:r>
      <w:r w:rsidR="00952D19">
        <w:t>P</w:t>
      </w:r>
      <w:r>
        <w:t xml:space="preserve">  je patrný z tabulky č.1.</w:t>
      </w:r>
    </w:p>
    <w:p w:rsidR="004D4E9F" w:rsidRDefault="00952D19" w:rsidP="004D4E9F">
      <w:pPr>
        <w:pStyle w:val="nzevtabulky"/>
      </w:pPr>
      <w:bookmarkStart w:id="13" w:name="_Toc473286970"/>
      <w:r>
        <w:t>Počet obyvatel ve SMP</w:t>
      </w:r>
      <w:r w:rsidR="004D4E9F">
        <w:t xml:space="preserve"> k 31.12.2015</w:t>
      </w:r>
      <w:bookmarkEnd w:id="13"/>
    </w:p>
    <w:tbl>
      <w:tblPr>
        <w:tblW w:w="6320" w:type="dxa"/>
        <w:tblInd w:w="55" w:type="dxa"/>
        <w:tblCellMar>
          <w:left w:w="70" w:type="dxa"/>
          <w:right w:w="70" w:type="dxa"/>
        </w:tblCellMar>
        <w:tblLook w:val="04A0" w:firstRow="1" w:lastRow="0" w:firstColumn="1" w:lastColumn="0" w:noHBand="0" w:noVBand="1"/>
      </w:tblPr>
      <w:tblGrid>
        <w:gridCol w:w="1120"/>
        <w:gridCol w:w="1120"/>
        <w:gridCol w:w="1360"/>
        <w:gridCol w:w="1360"/>
        <w:gridCol w:w="1360"/>
      </w:tblGrid>
      <w:tr w:rsidR="00952D19" w:rsidRPr="00952D19" w:rsidTr="00952D19">
        <w:trPr>
          <w:trHeight w:val="255"/>
        </w:trPr>
        <w:tc>
          <w:tcPr>
            <w:tcW w:w="2240" w:type="dxa"/>
            <w:gridSpan w:val="2"/>
            <w:tcBorders>
              <w:top w:val="single" w:sz="8" w:space="0" w:color="000000"/>
              <w:left w:val="single" w:sz="8" w:space="0" w:color="000000"/>
              <w:bottom w:val="single" w:sz="4" w:space="0" w:color="000000"/>
              <w:right w:val="single" w:sz="4" w:space="0" w:color="000000"/>
            </w:tcBorders>
            <w:shd w:val="clear" w:color="auto" w:fill="auto"/>
            <w:vAlign w:val="center"/>
            <w:hideMark/>
          </w:tcPr>
          <w:p w:rsidR="00952D19" w:rsidRPr="00952D19" w:rsidRDefault="00952D19" w:rsidP="00952D19">
            <w:pPr>
              <w:autoSpaceDE/>
              <w:autoSpaceDN/>
              <w:adjustRightInd/>
              <w:spacing w:before="0" w:after="0"/>
              <w:jc w:val="center"/>
              <w:rPr>
                <w:rFonts w:ascii="Arial" w:eastAsia="Times New Roman" w:hAnsi="Arial" w:cs="Arial"/>
                <w:b/>
                <w:sz w:val="20"/>
                <w:szCs w:val="20"/>
                <w:lang w:eastAsia="cs-CZ"/>
              </w:rPr>
            </w:pPr>
          </w:p>
        </w:tc>
        <w:tc>
          <w:tcPr>
            <w:tcW w:w="1360" w:type="dxa"/>
            <w:tcBorders>
              <w:top w:val="single" w:sz="8" w:space="0" w:color="000000"/>
              <w:left w:val="single" w:sz="4" w:space="0" w:color="000000"/>
              <w:bottom w:val="single" w:sz="4" w:space="0" w:color="000000"/>
              <w:right w:val="single" w:sz="4" w:space="0" w:color="000000"/>
            </w:tcBorders>
            <w:shd w:val="clear" w:color="auto" w:fill="auto"/>
            <w:vAlign w:val="center"/>
            <w:hideMark/>
          </w:tcPr>
          <w:p w:rsidR="00952D19" w:rsidRPr="00952D19" w:rsidRDefault="00952D19" w:rsidP="00952D19">
            <w:pPr>
              <w:autoSpaceDE/>
              <w:autoSpaceDN/>
              <w:adjustRightInd/>
              <w:spacing w:before="0" w:after="0"/>
              <w:jc w:val="center"/>
              <w:rPr>
                <w:rFonts w:ascii="Arial" w:eastAsia="Times New Roman" w:hAnsi="Arial" w:cs="Arial"/>
                <w:b/>
                <w:sz w:val="20"/>
                <w:szCs w:val="20"/>
                <w:lang w:eastAsia="cs-CZ"/>
              </w:rPr>
            </w:pPr>
            <w:r w:rsidRPr="00952D19">
              <w:rPr>
                <w:rFonts w:ascii="Arial" w:eastAsia="Times New Roman" w:hAnsi="Arial" w:cs="Arial"/>
                <w:b/>
                <w:sz w:val="20"/>
                <w:szCs w:val="20"/>
                <w:lang w:eastAsia="cs-CZ"/>
              </w:rPr>
              <w:t>Celkem</w:t>
            </w:r>
          </w:p>
        </w:tc>
        <w:tc>
          <w:tcPr>
            <w:tcW w:w="1360" w:type="dxa"/>
            <w:tcBorders>
              <w:top w:val="single" w:sz="8" w:space="0" w:color="000000"/>
              <w:left w:val="nil"/>
              <w:bottom w:val="single" w:sz="4" w:space="0" w:color="000000"/>
              <w:right w:val="single" w:sz="4" w:space="0" w:color="000000"/>
            </w:tcBorders>
            <w:shd w:val="clear" w:color="auto" w:fill="auto"/>
            <w:vAlign w:val="center"/>
            <w:hideMark/>
          </w:tcPr>
          <w:p w:rsidR="00952D19" w:rsidRPr="00952D19" w:rsidRDefault="00952D19" w:rsidP="00952D19">
            <w:pPr>
              <w:autoSpaceDE/>
              <w:autoSpaceDN/>
              <w:adjustRightInd/>
              <w:spacing w:before="0" w:after="0"/>
              <w:jc w:val="center"/>
              <w:rPr>
                <w:rFonts w:ascii="Arial" w:eastAsia="Times New Roman" w:hAnsi="Arial" w:cs="Arial"/>
                <w:b/>
                <w:sz w:val="20"/>
                <w:szCs w:val="20"/>
                <w:lang w:eastAsia="cs-CZ"/>
              </w:rPr>
            </w:pPr>
            <w:r w:rsidRPr="00952D19">
              <w:rPr>
                <w:rFonts w:ascii="Arial" w:eastAsia="Times New Roman" w:hAnsi="Arial" w:cs="Arial"/>
                <w:b/>
                <w:sz w:val="20"/>
                <w:szCs w:val="20"/>
                <w:lang w:eastAsia="cs-CZ"/>
              </w:rPr>
              <w:t>Muži</w:t>
            </w:r>
          </w:p>
        </w:tc>
        <w:tc>
          <w:tcPr>
            <w:tcW w:w="1360" w:type="dxa"/>
            <w:tcBorders>
              <w:top w:val="single" w:sz="8" w:space="0" w:color="000000"/>
              <w:left w:val="nil"/>
              <w:bottom w:val="single" w:sz="4" w:space="0" w:color="000000"/>
              <w:right w:val="single" w:sz="8" w:space="0" w:color="000000"/>
            </w:tcBorders>
            <w:shd w:val="clear" w:color="auto" w:fill="auto"/>
            <w:vAlign w:val="center"/>
            <w:hideMark/>
          </w:tcPr>
          <w:p w:rsidR="00952D19" w:rsidRPr="00952D19" w:rsidRDefault="00952D19" w:rsidP="00952D19">
            <w:pPr>
              <w:autoSpaceDE/>
              <w:autoSpaceDN/>
              <w:adjustRightInd/>
              <w:spacing w:before="0" w:after="0"/>
              <w:jc w:val="center"/>
              <w:rPr>
                <w:rFonts w:ascii="Arial" w:eastAsia="Times New Roman" w:hAnsi="Arial" w:cs="Arial"/>
                <w:b/>
                <w:sz w:val="20"/>
                <w:szCs w:val="20"/>
                <w:lang w:eastAsia="cs-CZ"/>
              </w:rPr>
            </w:pPr>
            <w:r w:rsidRPr="00952D19">
              <w:rPr>
                <w:rFonts w:ascii="Arial" w:eastAsia="Times New Roman" w:hAnsi="Arial" w:cs="Arial"/>
                <w:b/>
                <w:sz w:val="20"/>
                <w:szCs w:val="20"/>
                <w:lang w:eastAsia="cs-CZ"/>
              </w:rPr>
              <w:t>Ženy</w:t>
            </w:r>
          </w:p>
        </w:tc>
      </w:tr>
      <w:tr w:rsidR="00952D19" w:rsidRPr="00952D19" w:rsidTr="00952D19">
        <w:trPr>
          <w:trHeight w:val="255"/>
        </w:trPr>
        <w:tc>
          <w:tcPr>
            <w:tcW w:w="2240" w:type="dxa"/>
            <w:gridSpan w:val="2"/>
            <w:tcBorders>
              <w:top w:val="single" w:sz="4" w:space="0" w:color="000000"/>
              <w:left w:val="single" w:sz="8" w:space="0" w:color="000000"/>
              <w:bottom w:val="single" w:sz="4" w:space="0" w:color="000000"/>
              <w:right w:val="single" w:sz="4" w:space="0" w:color="000000"/>
            </w:tcBorders>
            <w:shd w:val="clear" w:color="auto" w:fill="auto"/>
            <w:vAlign w:val="center"/>
            <w:hideMark/>
          </w:tcPr>
          <w:p w:rsidR="00952D19" w:rsidRPr="00952D19" w:rsidRDefault="00952D19" w:rsidP="00952D19">
            <w:pPr>
              <w:autoSpaceDE/>
              <w:autoSpaceDN/>
              <w:adjustRightInd/>
              <w:spacing w:before="0" w:after="0"/>
              <w:jc w:val="left"/>
              <w:rPr>
                <w:rFonts w:ascii="Arial" w:eastAsia="Times New Roman" w:hAnsi="Arial" w:cs="Arial"/>
                <w:b/>
                <w:sz w:val="20"/>
                <w:szCs w:val="20"/>
                <w:lang w:eastAsia="cs-CZ"/>
              </w:rPr>
            </w:pPr>
            <w:r w:rsidRPr="00952D19">
              <w:rPr>
                <w:rFonts w:ascii="Arial" w:eastAsia="Times New Roman" w:hAnsi="Arial" w:cs="Arial"/>
                <w:b/>
                <w:sz w:val="20"/>
                <w:szCs w:val="20"/>
                <w:lang w:eastAsia="cs-CZ"/>
              </w:rPr>
              <w:t>Počet obyvatel</w:t>
            </w:r>
          </w:p>
        </w:tc>
        <w:tc>
          <w:tcPr>
            <w:tcW w:w="1360" w:type="dxa"/>
            <w:tcBorders>
              <w:top w:val="nil"/>
              <w:left w:val="single" w:sz="4" w:space="0" w:color="000000"/>
              <w:bottom w:val="single" w:sz="4" w:space="0" w:color="000000"/>
              <w:right w:val="single" w:sz="4" w:space="0" w:color="000000"/>
            </w:tcBorders>
            <w:shd w:val="clear" w:color="auto" w:fill="auto"/>
            <w:vAlign w:val="center"/>
            <w:hideMark/>
          </w:tcPr>
          <w:p w:rsidR="00952D19" w:rsidRPr="00952D19" w:rsidRDefault="00952D19" w:rsidP="00952D19">
            <w:pPr>
              <w:autoSpaceDE/>
              <w:autoSpaceDN/>
              <w:adjustRightInd/>
              <w:spacing w:before="0" w:after="0"/>
              <w:jc w:val="right"/>
              <w:rPr>
                <w:rFonts w:ascii="Arial" w:eastAsia="Times New Roman" w:hAnsi="Arial" w:cs="Arial"/>
                <w:sz w:val="20"/>
                <w:szCs w:val="20"/>
                <w:lang w:eastAsia="cs-CZ"/>
              </w:rPr>
            </w:pPr>
            <w:r w:rsidRPr="00952D19">
              <w:rPr>
                <w:rFonts w:ascii="Arial" w:eastAsia="Times New Roman" w:hAnsi="Arial" w:cs="Arial"/>
                <w:sz w:val="20"/>
                <w:szCs w:val="20"/>
                <w:lang w:eastAsia="cs-CZ"/>
              </w:rPr>
              <w:t>43 977</w:t>
            </w:r>
          </w:p>
        </w:tc>
        <w:tc>
          <w:tcPr>
            <w:tcW w:w="1360" w:type="dxa"/>
            <w:tcBorders>
              <w:top w:val="nil"/>
              <w:left w:val="nil"/>
              <w:bottom w:val="single" w:sz="4" w:space="0" w:color="000000"/>
              <w:right w:val="single" w:sz="4" w:space="0" w:color="000000"/>
            </w:tcBorders>
            <w:shd w:val="clear" w:color="auto" w:fill="auto"/>
            <w:vAlign w:val="center"/>
            <w:hideMark/>
          </w:tcPr>
          <w:p w:rsidR="00952D19" w:rsidRPr="00952D19" w:rsidRDefault="00952D19" w:rsidP="00952D19">
            <w:pPr>
              <w:autoSpaceDE/>
              <w:autoSpaceDN/>
              <w:adjustRightInd/>
              <w:spacing w:before="0" w:after="0"/>
              <w:jc w:val="right"/>
              <w:rPr>
                <w:rFonts w:ascii="Arial" w:eastAsia="Times New Roman" w:hAnsi="Arial" w:cs="Arial"/>
                <w:sz w:val="20"/>
                <w:szCs w:val="20"/>
                <w:lang w:eastAsia="cs-CZ"/>
              </w:rPr>
            </w:pPr>
            <w:r w:rsidRPr="00952D19">
              <w:rPr>
                <w:rFonts w:ascii="Arial" w:eastAsia="Times New Roman" w:hAnsi="Arial" w:cs="Arial"/>
                <w:sz w:val="20"/>
                <w:szCs w:val="20"/>
                <w:lang w:eastAsia="cs-CZ"/>
              </w:rPr>
              <w:t>20 581</w:t>
            </w:r>
          </w:p>
        </w:tc>
        <w:tc>
          <w:tcPr>
            <w:tcW w:w="1360" w:type="dxa"/>
            <w:tcBorders>
              <w:top w:val="nil"/>
              <w:left w:val="nil"/>
              <w:bottom w:val="single" w:sz="4" w:space="0" w:color="000000"/>
              <w:right w:val="single" w:sz="8" w:space="0" w:color="000000"/>
            </w:tcBorders>
            <w:shd w:val="clear" w:color="auto" w:fill="auto"/>
            <w:vAlign w:val="center"/>
            <w:hideMark/>
          </w:tcPr>
          <w:p w:rsidR="00952D19" w:rsidRPr="00952D19" w:rsidRDefault="00952D19" w:rsidP="00952D19">
            <w:pPr>
              <w:autoSpaceDE/>
              <w:autoSpaceDN/>
              <w:adjustRightInd/>
              <w:spacing w:before="0" w:after="0"/>
              <w:jc w:val="right"/>
              <w:rPr>
                <w:rFonts w:ascii="Arial" w:eastAsia="Times New Roman" w:hAnsi="Arial" w:cs="Arial"/>
                <w:sz w:val="20"/>
                <w:szCs w:val="20"/>
                <w:lang w:eastAsia="cs-CZ"/>
              </w:rPr>
            </w:pPr>
            <w:r w:rsidRPr="00952D19">
              <w:rPr>
                <w:rFonts w:ascii="Arial" w:eastAsia="Times New Roman" w:hAnsi="Arial" w:cs="Arial"/>
                <w:sz w:val="20"/>
                <w:szCs w:val="20"/>
                <w:lang w:eastAsia="cs-CZ"/>
              </w:rPr>
              <w:t>23 396</w:t>
            </w:r>
          </w:p>
        </w:tc>
      </w:tr>
      <w:tr w:rsidR="00952D19" w:rsidRPr="00952D19" w:rsidTr="00952D19">
        <w:trPr>
          <w:trHeight w:val="255"/>
        </w:trPr>
        <w:tc>
          <w:tcPr>
            <w:tcW w:w="1120"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hideMark/>
          </w:tcPr>
          <w:p w:rsidR="00952D19" w:rsidRPr="00952D19" w:rsidRDefault="00952D19" w:rsidP="00952D19">
            <w:pPr>
              <w:autoSpaceDE/>
              <w:autoSpaceDN/>
              <w:adjustRightInd/>
              <w:spacing w:before="0" w:after="0"/>
              <w:jc w:val="center"/>
              <w:rPr>
                <w:rFonts w:ascii="Arial" w:eastAsia="Times New Roman" w:hAnsi="Arial" w:cs="Arial"/>
                <w:b/>
                <w:sz w:val="20"/>
                <w:szCs w:val="20"/>
                <w:lang w:eastAsia="cs-CZ"/>
              </w:rPr>
            </w:pPr>
            <w:r w:rsidRPr="00952D19">
              <w:rPr>
                <w:rFonts w:ascii="Arial" w:eastAsia="Times New Roman" w:hAnsi="Arial" w:cs="Arial"/>
                <w:b/>
                <w:sz w:val="20"/>
                <w:szCs w:val="20"/>
                <w:lang w:eastAsia="cs-CZ"/>
              </w:rPr>
              <w:t>v tom ve věku (let)</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2D19" w:rsidRPr="00952D19" w:rsidRDefault="00952D19" w:rsidP="00952D19">
            <w:pPr>
              <w:autoSpaceDE/>
              <w:autoSpaceDN/>
              <w:adjustRightInd/>
              <w:spacing w:before="0" w:after="0"/>
              <w:jc w:val="left"/>
              <w:rPr>
                <w:rFonts w:ascii="Arial" w:eastAsia="Times New Roman" w:hAnsi="Arial" w:cs="Arial"/>
                <w:b/>
                <w:sz w:val="20"/>
                <w:szCs w:val="20"/>
                <w:lang w:eastAsia="cs-CZ"/>
              </w:rPr>
            </w:pPr>
            <w:r w:rsidRPr="00952D19">
              <w:rPr>
                <w:rFonts w:ascii="Arial" w:eastAsia="Times New Roman" w:hAnsi="Arial" w:cs="Arial"/>
                <w:b/>
                <w:sz w:val="20"/>
                <w:szCs w:val="20"/>
                <w:lang w:eastAsia="cs-CZ"/>
              </w:rPr>
              <w:t>0-14</w:t>
            </w:r>
          </w:p>
        </w:tc>
        <w:tc>
          <w:tcPr>
            <w:tcW w:w="1360" w:type="dxa"/>
            <w:tcBorders>
              <w:top w:val="nil"/>
              <w:left w:val="nil"/>
              <w:bottom w:val="single" w:sz="4" w:space="0" w:color="000000"/>
              <w:right w:val="single" w:sz="4" w:space="0" w:color="000000"/>
            </w:tcBorders>
            <w:shd w:val="clear" w:color="auto" w:fill="auto"/>
            <w:vAlign w:val="center"/>
            <w:hideMark/>
          </w:tcPr>
          <w:p w:rsidR="00952D19" w:rsidRPr="00952D19" w:rsidRDefault="00952D19" w:rsidP="00952D19">
            <w:pPr>
              <w:autoSpaceDE/>
              <w:autoSpaceDN/>
              <w:adjustRightInd/>
              <w:spacing w:before="0" w:after="0"/>
              <w:jc w:val="right"/>
              <w:rPr>
                <w:rFonts w:ascii="Arial" w:eastAsia="Times New Roman" w:hAnsi="Arial" w:cs="Arial"/>
                <w:sz w:val="20"/>
                <w:szCs w:val="20"/>
                <w:lang w:eastAsia="cs-CZ"/>
              </w:rPr>
            </w:pPr>
            <w:r w:rsidRPr="00952D19">
              <w:rPr>
                <w:rFonts w:ascii="Arial" w:eastAsia="Times New Roman" w:hAnsi="Arial" w:cs="Arial"/>
                <w:sz w:val="20"/>
                <w:szCs w:val="20"/>
                <w:lang w:eastAsia="cs-CZ"/>
              </w:rPr>
              <w:t>6 545</w:t>
            </w:r>
          </w:p>
        </w:tc>
        <w:tc>
          <w:tcPr>
            <w:tcW w:w="1360" w:type="dxa"/>
            <w:tcBorders>
              <w:top w:val="nil"/>
              <w:left w:val="nil"/>
              <w:bottom w:val="single" w:sz="4" w:space="0" w:color="000000"/>
              <w:right w:val="single" w:sz="4" w:space="0" w:color="000000"/>
            </w:tcBorders>
            <w:shd w:val="clear" w:color="auto" w:fill="auto"/>
            <w:vAlign w:val="center"/>
            <w:hideMark/>
          </w:tcPr>
          <w:p w:rsidR="00952D19" w:rsidRPr="00952D19" w:rsidRDefault="00952D19" w:rsidP="00952D19">
            <w:pPr>
              <w:autoSpaceDE/>
              <w:autoSpaceDN/>
              <w:adjustRightInd/>
              <w:spacing w:before="0" w:after="0"/>
              <w:jc w:val="right"/>
              <w:rPr>
                <w:rFonts w:ascii="Arial" w:eastAsia="Times New Roman" w:hAnsi="Arial" w:cs="Arial"/>
                <w:sz w:val="20"/>
                <w:szCs w:val="20"/>
                <w:lang w:eastAsia="cs-CZ"/>
              </w:rPr>
            </w:pPr>
            <w:r w:rsidRPr="00952D19">
              <w:rPr>
                <w:rFonts w:ascii="Arial" w:eastAsia="Times New Roman" w:hAnsi="Arial" w:cs="Arial"/>
                <w:sz w:val="20"/>
                <w:szCs w:val="20"/>
                <w:lang w:eastAsia="cs-CZ"/>
              </w:rPr>
              <w:t>3 292</w:t>
            </w:r>
          </w:p>
        </w:tc>
        <w:tc>
          <w:tcPr>
            <w:tcW w:w="1360" w:type="dxa"/>
            <w:tcBorders>
              <w:top w:val="nil"/>
              <w:left w:val="nil"/>
              <w:bottom w:val="single" w:sz="4" w:space="0" w:color="000000"/>
              <w:right w:val="single" w:sz="8" w:space="0" w:color="000000"/>
            </w:tcBorders>
            <w:shd w:val="clear" w:color="auto" w:fill="auto"/>
            <w:vAlign w:val="center"/>
            <w:hideMark/>
          </w:tcPr>
          <w:p w:rsidR="00952D19" w:rsidRPr="00952D19" w:rsidRDefault="00952D19" w:rsidP="00952D19">
            <w:pPr>
              <w:autoSpaceDE/>
              <w:autoSpaceDN/>
              <w:adjustRightInd/>
              <w:spacing w:before="0" w:after="0"/>
              <w:jc w:val="right"/>
              <w:rPr>
                <w:rFonts w:ascii="Arial" w:eastAsia="Times New Roman" w:hAnsi="Arial" w:cs="Arial"/>
                <w:sz w:val="20"/>
                <w:szCs w:val="20"/>
                <w:lang w:eastAsia="cs-CZ"/>
              </w:rPr>
            </w:pPr>
            <w:r w:rsidRPr="00952D19">
              <w:rPr>
                <w:rFonts w:ascii="Arial" w:eastAsia="Times New Roman" w:hAnsi="Arial" w:cs="Arial"/>
                <w:sz w:val="20"/>
                <w:szCs w:val="20"/>
                <w:lang w:eastAsia="cs-CZ"/>
              </w:rPr>
              <w:t>3 253</w:t>
            </w:r>
          </w:p>
        </w:tc>
      </w:tr>
      <w:tr w:rsidR="00952D19" w:rsidRPr="00952D19" w:rsidTr="00952D19">
        <w:trPr>
          <w:trHeight w:val="255"/>
        </w:trPr>
        <w:tc>
          <w:tcPr>
            <w:tcW w:w="1120" w:type="dxa"/>
            <w:vMerge/>
            <w:tcBorders>
              <w:top w:val="single" w:sz="4" w:space="0" w:color="000000"/>
              <w:left w:val="single" w:sz="8" w:space="0" w:color="000000"/>
              <w:bottom w:val="single" w:sz="4" w:space="0" w:color="000000"/>
              <w:right w:val="single" w:sz="4" w:space="0" w:color="000000"/>
            </w:tcBorders>
            <w:vAlign w:val="center"/>
            <w:hideMark/>
          </w:tcPr>
          <w:p w:rsidR="00952D19" w:rsidRPr="00952D19" w:rsidRDefault="00952D19" w:rsidP="00952D19">
            <w:pPr>
              <w:autoSpaceDE/>
              <w:autoSpaceDN/>
              <w:adjustRightInd/>
              <w:spacing w:before="0" w:after="0"/>
              <w:jc w:val="left"/>
              <w:rPr>
                <w:rFonts w:ascii="Arial" w:eastAsia="Times New Roman" w:hAnsi="Arial" w:cs="Arial"/>
                <w:b/>
                <w:sz w:val="20"/>
                <w:szCs w:val="20"/>
                <w:lang w:eastAsia="cs-CZ"/>
              </w:rPr>
            </w:pP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952D19" w:rsidRPr="00952D19" w:rsidRDefault="00952D19" w:rsidP="00952D19">
            <w:pPr>
              <w:autoSpaceDE/>
              <w:autoSpaceDN/>
              <w:adjustRightInd/>
              <w:spacing w:before="0" w:after="0"/>
              <w:jc w:val="left"/>
              <w:rPr>
                <w:rFonts w:ascii="Arial" w:eastAsia="Times New Roman" w:hAnsi="Arial" w:cs="Arial"/>
                <w:b/>
                <w:sz w:val="20"/>
                <w:szCs w:val="20"/>
                <w:lang w:eastAsia="cs-CZ"/>
              </w:rPr>
            </w:pPr>
            <w:r w:rsidRPr="00952D19">
              <w:rPr>
                <w:rFonts w:ascii="Arial" w:eastAsia="Times New Roman" w:hAnsi="Arial" w:cs="Arial"/>
                <w:b/>
                <w:sz w:val="20"/>
                <w:szCs w:val="20"/>
                <w:lang w:eastAsia="cs-CZ"/>
              </w:rPr>
              <w:t>15-64</w:t>
            </w:r>
          </w:p>
        </w:tc>
        <w:tc>
          <w:tcPr>
            <w:tcW w:w="1360" w:type="dxa"/>
            <w:tcBorders>
              <w:top w:val="nil"/>
              <w:left w:val="nil"/>
              <w:bottom w:val="single" w:sz="4" w:space="0" w:color="000000"/>
              <w:right w:val="single" w:sz="4" w:space="0" w:color="000000"/>
            </w:tcBorders>
            <w:shd w:val="clear" w:color="auto" w:fill="auto"/>
            <w:vAlign w:val="center"/>
            <w:hideMark/>
          </w:tcPr>
          <w:p w:rsidR="00952D19" w:rsidRPr="00952D19" w:rsidRDefault="00952D19" w:rsidP="00952D19">
            <w:pPr>
              <w:autoSpaceDE/>
              <w:autoSpaceDN/>
              <w:adjustRightInd/>
              <w:spacing w:before="0" w:after="0"/>
              <w:jc w:val="right"/>
              <w:rPr>
                <w:rFonts w:ascii="Arial" w:eastAsia="Times New Roman" w:hAnsi="Arial" w:cs="Arial"/>
                <w:sz w:val="20"/>
                <w:szCs w:val="20"/>
                <w:lang w:eastAsia="cs-CZ"/>
              </w:rPr>
            </w:pPr>
            <w:r w:rsidRPr="00952D19">
              <w:rPr>
                <w:rFonts w:ascii="Arial" w:eastAsia="Times New Roman" w:hAnsi="Arial" w:cs="Arial"/>
                <w:sz w:val="20"/>
                <w:szCs w:val="20"/>
                <w:lang w:eastAsia="cs-CZ"/>
              </w:rPr>
              <w:t>28 512</w:t>
            </w:r>
          </w:p>
        </w:tc>
        <w:tc>
          <w:tcPr>
            <w:tcW w:w="1360" w:type="dxa"/>
            <w:tcBorders>
              <w:top w:val="nil"/>
              <w:left w:val="nil"/>
              <w:bottom w:val="single" w:sz="4" w:space="0" w:color="000000"/>
              <w:right w:val="single" w:sz="4" w:space="0" w:color="000000"/>
            </w:tcBorders>
            <w:shd w:val="clear" w:color="auto" w:fill="auto"/>
            <w:vAlign w:val="center"/>
            <w:hideMark/>
          </w:tcPr>
          <w:p w:rsidR="00952D19" w:rsidRPr="00952D19" w:rsidRDefault="00952D19" w:rsidP="00952D19">
            <w:pPr>
              <w:autoSpaceDE/>
              <w:autoSpaceDN/>
              <w:adjustRightInd/>
              <w:spacing w:before="0" w:after="0"/>
              <w:jc w:val="right"/>
              <w:rPr>
                <w:rFonts w:ascii="Arial" w:eastAsia="Times New Roman" w:hAnsi="Arial" w:cs="Arial"/>
                <w:sz w:val="20"/>
                <w:szCs w:val="20"/>
                <w:lang w:eastAsia="cs-CZ"/>
              </w:rPr>
            </w:pPr>
            <w:r w:rsidRPr="00952D19">
              <w:rPr>
                <w:rFonts w:ascii="Arial" w:eastAsia="Times New Roman" w:hAnsi="Arial" w:cs="Arial"/>
                <w:sz w:val="20"/>
                <w:szCs w:val="20"/>
                <w:lang w:eastAsia="cs-CZ"/>
              </w:rPr>
              <w:t>13 823</w:t>
            </w:r>
          </w:p>
        </w:tc>
        <w:tc>
          <w:tcPr>
            <w:tcW w:w="1360" w:type="dxa"/>
            <w:tcBorders>
              <w:top w:val="nil"/>
              <w:left w:val="nil"/>
              <w:bottom w:val="single" w:sz="4" w:space="0" w:color="000000"/>
              <w:right w:val="single" w:sz="8" w:space="0" w:color="000000"/>
            </w:tcBorders>
            <w:shd w:val="clear" w:color="auto" w:fill="auto"/>
            <w:vAlign w:val="center"/>
            <w:hideMark/>
          </w:tcPr>
          <w:p w:rsidR="00952D19" w:rsidRPr="00952D19" w:rsidRDefault="00952D19" w:rsidP="00952D19">
            <w:pPr>
              <w:autoSpaceDE/>
              <w:autoSpaceDN/>
              <w:adjustRightInd/>
              <w:spacing w:before="0" w:after="0"/>
              <w:jc w:val="right"/>
              <w:rPr>
                <w:rFonts w:ascii="Arial" w:eastAsia="Times New Roman" w:hAnsi="Arial" w:cs="Arial"/>
                <w:sz w:val="20"/>
                <w:szCs w:val="20"/>
                <w:lang w:eastAsia="cs-CZ"/>
              </w:rPr>
            </w:pPr>
            <w:r w:rsidRPr="00952D19">
              <w:rPr>
                <w:rFonts w:ascii="Arial" w:eastAsia="Times New Roman" w:hAnsi="Arial" w:cs="Arial"/>
                <w:sz w:val="20"/>
                <w:szCs w:val="20"/>
                <w:lang w:eastAsia="cs-CZ"/>
              </w:rPr>
              <w:t>14 689</w:t>
            </w:r>
          </w:p>
        </w:tc>
      </w:tr>
      <w:tr w:rsidR="00952D19" w:rsidRPr="00952D19" w:rsidTr="00952D19">
        <w:trPr>
          <w:trHeight w:val="255"/>
        </w:trPr>
        <w:tc>
          <w:tcPr>
            <w:tcW w:w="1120" w:type="dxa"/>
            <w:vMerge/>
            <w:tcBorders>
              <w:top w:val="single" w:sz="4" w:space="0" w:color="000000"/>
              <w:left w:val="single" w:sz="8" w:space="0" w:color="000000"/>
              <w:bottom w:val="single" w:sz="4" w:space="0" w:color="000000"/>
              <w:right w:val="single" w:sz="4" w:space="0" w:color="000000"/>
            </w:tcBorders>
            <w:vAlign w:val="center"/>
            <w:hideMark/>
          </w:tcPr>
          <w:p w:rsidR="00952D19" w:rsidRPr="00952D19" w:rsidRDefault="00952D19" w:rsidP="00952D19">
            <w:pPr>
              <w:autoSpaceDE/>
              <w:autoSpaceDN/>
              <w:adjustRightInd/>
              <w:spacing w:before="0" w:after="0"/>
              <w:jc w:val="left"/>
              <w:rPr>
                <w:rFonts w:ascii="Arial" w:eastAsia="Times New Roman" w:hAnsi="Arial" w:cs="Arial"/>
                <w:b/>
                <w:sz w:val="20"/>
                <w:szCs w:val="20"/>
                <w:lang w:eastAsia="cs-CZ"/>
              </w:rPr>
            </w:pP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952D19" w:rsidRPr="00952D19" w:rsidRDefault="00952D19" w:rsidP="00952D19">
            <w:pPr>
              <w:autoSpaceDE/>
              <w:autoSpaceDN/>
              <w:adjustRightInd/>
              <w:spacing w:before="0" w:after="0"/>
              <w:jc w:val="left"/>
              <w:rPr>
                <w:rFonts w:ascii="Arial" w:eastAsia="Times New Roman" w:hAnsi="Arial" w:cs="Arial"/>
                <w:b/>
                <w:sz w:val="20"/>
                <w:szCs w:val="20"/>
                <w:lang w:eastAsia="cs-CZ"/>
              </w:rPr>
            </w:pPr>
            <w:r w:rsidRPr="00952D19">
              <w:rPr>
                <w:rFonts w:ascii="Arial" w:eastAsia="Times New Roman" w:hAnsi="Arial" w:cs="Arial"/>
                <w:b/>
                <w:sz w:val="20"/>
                <w:szCs w:val="20"/>
                <w:lang w:eastAsia="cs-CZ"/>
              </w:rPr>
              <w:t>65 a více</w:t>
            </w:r>
          </w:p>
        </w:tc>
        <w:tc>
          <w:tcPr>
            <w:tcW w:w="1360" w:type="dxa"/>
            <w:tcBorders>
              <w:top w:val="nil"/>
              <w:left w:val="nil"/>
              <w:bottom w:val="single" w:sz="4" w:space="0" w:color="000000"/>
              <w:right w:val="single" w:sz="4" w:space="0" w:color="000000"/>
            </w:tcBorders>
            <w:shd w:val="clear" w:color="auto" w:fill="auto"/>
            <w:vAlign w:val="center"/>
            <w:hideMark/>
          </w:tcPr>
          <w:p w:rsidR="00952D19" w:rsidRPr="00952D19" w:rsidRDefault="00952D19" w:rsidP="00952D19">
            <w:pPr>
              <w:autoSpaceDE/>
              <w:autoSpaceDN/>
              <w:adjustRightInd/>
              <w:spacing w:before="0" w:after="0"/>
              <w:jc w:val="right"/>
              <w:rPr>
                <w:rFonts w:ascii="Arial" w:eastAsia="Times New Roman" w:hAnsi="Arial" w:cs="Arial"/>
                <w:sz w:val="20"/>
                <w:szCs w:val="20"/>
                <w:lang w:eastAsia="cs-CZ"/>
              </w:rPr>
            </w:pPr>
            <w:r w:rsidRPr="00952D19">
              <w:rPr>
                <w:rFonts w:ascii="Arial" w:eastAsia="Times New Roman" w:hAnsi="Arial" w:cs="Arial"/>
                <w:sz w:val="20"/>
                <w:szCs w:val="20"/>
                <w:lang w:eastAsia="cs-CZ"/>
              </w:rPr>
              <w:t>8 920</w:t>
            </w:r>
          </w:p>
        </w:tc>
        <w:tc>
          <w:tcPr>
            <w:tcW w:w="1360" w:type="dxa"/>
            <w:tcBorders>
              <w:top w:val="nil"/>
              <w:left w:val="nil"/>
              <w:bottom w:val="single" w:sz="4" w:space="0" w:color="000000"/>
              <w:right w:val="single" w:sz="4" w:space="0" w:color="000000"/>
            </w:tcBorders>
            <w:shd w:val="clear" w:color="auto" w:fill="auto"/>
            <w:vAlign w:val="center"/>
            <w:hideMark/>
          </w:tcPr>
          <w:p w:rsidR="00952D19" w:rsidRPr="00952D19" w:rsidRDefault="00952D19" w:rsidP="00952D19">
            <w:pPr>
              <w:autoSpaceDE/>
              <w:autoSpaceDN/>
              <w:adjustRightInd/>
              <w:spacing w:before="0" w:after="0"/>
              <w:jc w:val="right"/>
              <w:rPr>
                <w:rFonts w:ascii="Arial" w:eastAsia="Times New Roman" w:hAnsi="Arial" w:cs="Arial"/>
                <w:sz w:val="20"/>
                <w:szCs w:val="20"/>
                <w:lang w:eastAsia="cs-CZ"/>
              </w:rPr>
            </w:pPr>
            <w:r w:rsidRPr="00952D19">
              <w:rPr>
                <w:rFonts w:ascii="Arial" w:eastAsia="Times New Roman" w:hAnsi="Arial" w:cs="Arial"/>
                <w:sz w:val="20"/>
                <w:szCs w:val="20"/>
                <w:lang w:eastAsia="cs-CZ"/>
              </w:rPr>
              <w:t>3 466</w:t>
            </w:r>
          </w:p>
        </w:tc>
        <w:tc>
          <w:tcPr>
            <w:tcW w:w="1360" w:type="dxa"/>
            <w:tcBorders>
              <w:top w:val="nil"/>
              <w:left w:val="nil"/>
              <w:bottom w:val="single" w:sz="4" w:space="0" w:color="000000"/>
              <w:right w:val="single" w:sz="8" w:space="0" w:color="000000"/>
            </w:tcBorders>
            <w:shd w:val="clear" w:color="auto" w:fill="auto"/>
            <w:vAlign w:val="center"/>
            <w:hideMark/>
          </w:tcPr>
          <w:p w:rsidR="00952D19" w:rsidRPr="00952D19" w:rsidRDefault="00952D19" w:rsidP="00952D19">
            <w:pPr>
              <w:autoSpaceDE/>
              <w:autoSpaceDN/>
              <w:adjustRightInd/>
              <w:spacing w:before="0" w:after="0"/>
              <w:jc w:val="right"/>
              <w:rPr>
                <w:rFonts w:ascii="Arial" w:eastAsia="Times New Roman" w:hAnsi="Arial" w:cs="Arial"/>
                <w:sz w:val="20"/>
                <w:szCs w:val="20"/>
                <w:lang w:eastAsia="cs-CZ"/>
              </w:rPr>
            </w:pPr>
            <w:r w:rsidRPr="00952D19">
              <w:rPr>
                <w:rFonts w:ascii="Arial" w:eastAsia="Times New Roman" w:hAnsi="Arial" w:cs="Arial"/>
                <w:sz w:val="20"/>
                <w:szCs w:val="20"/>
                <w:lang w:eastAsia="cs-CZ"/>
              </w:rPr>
              <w:t>5 454</w:t>
            </w:r>
          </w:p>
        </w:tc>
      </w:tr>
      <w:tr w:rsidR="00952D19" w:rsidRPr="00952D19" w:rsidTr="00952D19">
        <w:trPr>
          <w:trHeight w:val="255"/>
        </w:trPr>
        <w:tc>
          <w:tcPr>
            <w:tcW w:w="2240" w:type="dxa"/>
            <w:gridSpan w:val="2"/>
            <w:tcBorders>
              <w:top w:val="single" w:sz="4" w:space="0" w:color="000000"/>
              <w:left w:val="single" w:sz="8" w:space="0" w:color="000000"/>
              <w:bottom w:val="single" w:sz="8" w:space="0" w:color="000000"/>
              <w:right w:val="single" w:sz="4" w:space="0" w:color="000000"/>
            </w:tcBorders>
            <w:shd w:val="clear" w:color="auto" w:fill="auto"/>
            <w:vAlign w:val="center"/>
            <w:hideMark/>
          </w:tcPr>
          <w:p w:rsidR="00952D19" w:rsidRPr="00952D19" w:rsidRDefault="00952D19" w:rsidP="00952D19">
            <w:pPr>
              <w:autoSpaceDE/>
              <w:autoSpaceDN/>
              <w:adjustRightInd/>
              <w:spacing w:before="0" w:after="0"/>
              <w:jc w:val="left"/>
              <w:rPr>
                <w:rFonts w:ascii="Arial" w:eastAsia="Times New Roman" w:hAnsi="Arial" w:cs="Arial"/>
                <w:b/>
                <w:sz w:val="20"/>
                <w:szCs w:val="20"/>
                <w:lang w:eastAsia="cs-CZ"/>
              </w:rPr>
            </w:pPr>
            <w:r w:rsidRPr="00952D19">
              <w:rPr>
                <w:rFonts w:ascii="Arial" w:eastAsia="Times New Roman" w:hAnsi="Arial" w:cs="Arial"/>
                <w:b/>
                <w:sz w:val="20"/>
                <w:szCs w:val="20"/>
                <w:lang w:eastAsia="cs-CZ"/>
              </w:rPr>
              <w:t>Průměrný věk (let)</w:t>
            </w:r>
          </w:p>
        </w:tc>
        <w:tc>
          <w:tcPr>
            <w:tcW w:w="1360" w:type="dxa"/>
            <w:tcBorders>
              <w:top w:val="nil"/>
              <w:left w:val="single" w:sz="4" w:space="0" w:color="000000"/>
              <w:bottom w:val="single" w:sz="8" w:space="0" w:color="000000"/>
              <w:right w:val="single" w:sz="4" w:space="0" w:color="000000"/>
            </w:tcBorders>
            <w:shd w:val="clear" w:color="auto" w:fill="auto"/>
            <w:vAlign w:val="center"/>
            <w:hideMark/>
          </w:tcPr>
          <w:p w:rsidR="00952D19" w:rsidRPr="00952D19" w:rsidRDefault="00952D19" w:rsidP="00952D19">
            <w:pPr>
              <w:autoSpaceDE/>
              <w:autoSpaceDN/>
              <w:adjustRightInd/>
              <w:spacing w:before="0" w:after="0"/>
              <w:jc w:val="right"/>
              <w:rPr>
                <w:rFonts w:ascii="Arial" w:eastAsia="Times New Roman" w:hAnsi="Arial" w:cs="Arial"/>
                <w:sz w:val="20"/>
                <w:szCs w:val="20"/>
                <w:lang w:eastAsia="cs-CZ"/>
              </w:rPr>
            </w:pPr>
            <w:r w:rsidRPr="00952D19">
              <w:rPr>
                <w:rFonts w:ascii="Arial" w:eastAsia="Times New Roman" w:hAnsi="Arial" w:cs="Arial"/>
                <w:sz w:val="20"/>
                <w:szCs w:val="20"/>
                <w:lang w:eastAsia="cs-CZ"/>
              </w:rPr>
              <w:t>43,0</w:t>
            </w:r>
          </w:p>
        </w:tc>
        <w:tc>
          <w:tcPr>
            <w:tcW w:w="1360" w:type="dxa"/>
            <w:tcBorders>
              <w:top w:val="nil"/>
              <w:left w:val="nil"/>
              <w:bottom w:val="single" w:sz="8" w:space="0" w:color="000000"/>
              <w:right w:val="single" w:sz="4" w:space="0" w:color="000000"/>
            </w:tcBorders>
            <w:shd w:val="clear" w:color="auto" w:fill="auto"/>
            <w:vAlign w:val="center"/>
            <w:hideMark/>
          </w:tcPr>
          <w:p w:rsidR="00952D19" w:rsidRPr="00952D19" w:rsidRDefault="00952D19" w:rsidP="00952D19">
            <w:pPr>
              <w:autoSpaceDE/>
              <w:autoSpaceDN/>
              <w:adjustRightInd/>
              <w:spacing w:before="0" w:after="0"/>
              <w:jc w:val="right"/>
              <w:rPr>
                <w:rFonts w:ascii="Arial" w:eastAsia="Times New Roman" w:hAnsi="Arial" w:cs="Arial"/>
                <w:sz w:val="20"/>
                <w:szCs w:val="20"/>
                <w:lang w:eastAsia="cs-CZ"/>
              </w:rPr>
            </w:pPr>
            <w:r w:rsidRPr="00952D19">
              <w:rPr>
                <w:rFonts w:ascii="Arial" w:eastAsia="Times New Roman" w:hAnsi="Arial" w:cs="Arial"/>
                <w:sz w:val="20"/>
                <w:szCs w:val="20"/>
                <w:lang w:eastAsia="cs-CZ"/>
              </w:rPr>
              <w:t>41,0</w:t>
            </w:r>
          </w:p>
        </w:tc>
        <w:tc>
          <w:tcPr>
            <w:tcW w:w="1360" w:type="dxa"/>
            <w:tcBorders>
              <w:top w:val="nil"/>
              <w:left w:val="nil"/>
              <w:bottom w:val="single" w:sz="8" w:space="0" w:color="000000"/>
              <w:right w:val="single" w:sz="8" w:space="0" w:color="000000"/>
            </w:tcBorders>
            <w:shd w:val="clear" w:color="auto" w:fill="auto"/>
            <w:vAlign w:val="center"/>
            <w:hideMark/>
          </w:tcPr>
          <w:p w:rsidR="00952D19" w:rsidRPr="00952D19" w:rsidRDefault="00952D19" w:rsidP="00952D19">
            <w:pPr>
              <w:autoSpaceDE/>
              <w:autoSpaceDN/>
              <w:adjustRightInd/>
              <w:spacing w:before="0" w:after="0"/>
              <w:jc w:val="right"/>
              <w:rPr>
                <w:rFonts w:ascii="Arial" w:eastAsia="Times New Roman" w:hAnsi="Arial" w:cs="Arial"/>
                <w:sz w:val="20"/>
                <w:szCs w:val="20"/>
                <w:lang w:eastAsia="cs-CZ"/>
              </w:rPr>
            </w:pPr>
            <w:r w:rsidRPr="00952D19">
              <w:rPr>
                <w:rFonts w:ascii="Arial" w:eastAsia="Times New Roman" w:hAnsi="Arial" w:cs="Arial"/>
                <w:sz w:val="20"/>
                <w:szCs w:val="20"/>
                <w:lang w:eastAsia="cs-CZ"/>
              </w:rPr>
              <w:t>44,7</w:t>
            </w:r>
          </w:p>
        </w:tc>
      </w:tr>
    </w:tbl>
    <w:p w:rsidR="00952D19" w:rsidRDefault="00952D19" w:rsidP="00117DC8">
      <w:pPr>
        <w:pStyle w:val="Zkladntext"/>
      </w:pPr>
    </w:p>
    <w:p w:rsidR="00117DC8" w:rsidRPr="00847B10" w:rsidRDefault="00117DC8" w:rsidP="00117DC8">
      <w:pPr>
        <w:pStyle w:val="Zkladntext"/>
      </w:pPr>
      <w:r w:rsidRPr="00847B10">
        <w:t>Zdroj: ČSÚ</w:t>
      </w:r>
    </w:p>
    <w:p w:rsidR="0041376B" w:rsidRDefault="0041376B" w:rsidP="00D32C9E">
      <w:pPr>
        <w:pStyle w:val="normln0"/>
      </w:pPr>
    </w:p>
    <w:p w:rsidR="00D32C9E" w:rsidRPr="00847B10" w:rsidRDefault="00D32C9E" w:rsidP="00D32C9E">
      <w:pPr>
        <w:pStyle w:val="normln0"/>
      </w:pPr>
      <w:r w:rsidRPr="00847B10">
        <w:t>Území a správní členění</w:t>
      </w:r>
    </w:p>
    <w:p w:rsidR="00923945" w:rsidRDefault="00766C31" w:rsidP="00923945">
      <w:pPr>
        <w:pStyle w:val="Normlnweb"/>
      </w:pPr>
      <w:r w:rsidRPr="00923945">
        <w:t>SM</w:t>
      </w:r>
      <w:r w:rsidR="00923945" w:rsidRPr="00923945">
        <w:t>P</w:t>
      </w:r>
      <w:r w:rsidR="00117DC8" w:rsidRPr="00923945">
        <w:t xml:space="preserve"> se člení na 6 částí města (zároveň katastrální území)</w:t>
      </w:r>
      <w:r w:rsidR="00923945" w:rsidRPr="00923945">
        <w:t xml:space="preserve">: </w:t>
      </w:r>
    </w:p>
    <w:p w:rsidR="00923945" w:rsidRDefault="00923945" w:rsidP="001C403F">
      <w:pPr>
        <w:numPr>
          <w:ilvl w:val="0"/>
          <w:numId w:val="36"/>
        </w:numPr>
        <w:autoSpaceDE/>
        <w:autoSpaceDN/>
        <w:adjustRightInd/>
        <w:spacing w:before="100" w:beforeAutospacing="1" w:after="100" w:afterAutospacing="1"/>
        <w:jc w:val="left"/>
      </w:pPr>
      <w:r>
        <w:rPr>
          <w:b/>
          <w:bCs/>
        </w:rPr>
        <w:t>Prostějov</w:t>
      </w:r>
    </w:p>
    <w:p w:rsidR="00923945" w:rsidRDefault="00721B4D" w:rsidP="001C403F">
      <w:pPr>
        <w:numPr>
          <w:ilvl w:val="0"/>
          <w:numId w:val="36"/>
        </w:numPr>
        <w:autoSpaceDE/>
        <w:autoSpaceDN/>
        <w:adjustRightInd/>
        <w:spacing w:before="100" w:beforeAutospacing="1" w:after="100" w:afterAutospacing="1"/>
        <w:jc w:val="left"/>
      </w:pPr>
      <w:hyperlink r:id="rId10" w:tooltip="Čechovice (Prostějov)" w:history="1">
        <w:r w:rsidR="00923945">
          <w:rPr>
            <w:rStyle w:val="Hypertextovodkaz"/>
          </w:rPr>
          <w:t>Čechovice</w:t>
        </w:r>
      </w:hyperlink>
    </w:p>
    <w:p w:rsidR="00923945" w:rsidRDefault="00721B4D" w:rsidP="001C403F">
      <w:pPr>
        <w:numPr>
          <w:ilvl w:val="0"/>
          <w:numId w:val="36"/>
        </w:numPr>
        <w:autoSpaceDE/>
        <w:autoSpaceDN/>
        <w:adjustRightInd/>
        <w:spacing w:before="100" w:beforeAutospacing="1" w:after="100" w:afterAutospacing="1"/>
        <w:jc w:val="left"/>
      </w:pPr>
      <w:hyperlink r:id="rId11" w:tooltip="Čechůvky" w:history="1">
        <w:r w:rsidR="00923945">
          <w:rPr>
            <w:rStyle w:val="Hypertextovodkaz"/>
          </w:rPr>
          <w:t>Čechůvky</w:t>
        </w:r>
      </w:hyperlink>
    </w:p>
    <w:p w:rsidR="00923945" w:rsidRDefault="00721B4D" w:rsidP="001C403F">
      <w:pPr>
        <w:numPr>
          <w:ilvl w:val="0"/>
          <w:numId w:val="36"/>
        </w:numPr>
        <w:autoSpaceDE/>
        <w:autoSpaceDN/>
        <w:adjustRightInd/>
        <w:spacing w:before="100" w:beforeAutospacing="1" w:after="100" w:afterAutospacing="1"/>
        <w:jc w:val="left"/>
      </w:pPr>
      <w:hyperlink r:id="rId12" w:tooltip="Domamyslice" w:history="1">
        <w:r w:rsidR="00923945">
          <w:rPr>
            <w:rStyle w:val="Hypertextovodkaz"/>
          </w:rPr>
          <w:t>Domamyslice</w:t>
        </w:r>
      </w:hyperlink>
    </w:p>
    <w:p w:rsidR="00923945" w:rsidRDefault="00721B4D" w:rsidP="001C403F">
      <w:pPr>
        <w:numPr>
          <w:ilvl w:val="0"/>
          <w:numId w:val="36"/>
        </w:numPr>
        <w:autoSpaceDE/>
        <w:autoSpaceDN/>
        <w:adjustRightInd/>
        <w:spacing w:before="100" w:beforeAutospacing="1" w:after="100" w:afterAutospacing="1"/>
        <w:jc w:val="left"/>
      </w:pPr>
      <w:hyperlink r:id="rId13" w:tooltip="Krasice" w:history="1">
        <w:r w:rsidR="00923945">
          <w:rPr>
            <w:rStyle w:val="Hypertextovodkaz"/>
          </w:rPr>
          <w:t>Krasice</w:t>
        </w:r>
      </w:hyperlink>
    </w:p>
    <w:p w:rsidR="00923945" w:rsidRDefault="00721B4D" w:rsidP="001C403F">
      <w:pPr>
        <w:numPr>
          <w:ilvl w:val="0"/>
          <w:numId w:val="36"/>
        </w:numPr>
        <w:autoSpaceDE/>
        <w:autoSpaceDN/>
        <w:adjustRightInd/>
        <w:spacing w:before="100" w:beforeAutospacing="1" w:after="100" w:afterAutospacing="1"/>
        <w:jc w:val="left"/>
      </w:pPr>
      <w:hyperlink r:id="rId14" w:tooltip="Vrahovice" w:history="1">
        <w:r w:rsidR="00923945">
          <w:rPr>
            <w:rStyle w:val="Hypertextovodkaz"/>
          </w:rPr>
          <w:t>Vrahovice</w:t>
        </w:r>
      </w:hyperlink>
    </w:p>
    <w:p w:rsidR="00923945" w:rsidRDefault="00721B4D" w:rsidP="001C403F">
      <w:pPr>
        <w:numPr>
          <w:ilvl w:val="0"/>
          <w:numId w:val="36"/>
        </w:numPr>
        <w:autoSpaceDE/>
        <w:autoSpaceDN/>
        <w:adjustRightInd/>
        <w:spacing w:before="100" w:beforeAutospacing="1" w:after="100" w:afterAutospacing="1"/>
        <w:jc w:val="left"/>
      </w:pPr>
      <w:hyperlink r:id="rId15" w:tooltip="Žešov" w:history="1">
        <w:r w:rsidR="00923945">
          <w:rPr>
            <w:rStyle w:val="Hypertextovodkaz"/>
          </w:rPr>
          <w:t>Žešov</w:t>
        </w:r>
      </w:hyperlink>
    </w:p>
    <w:p w:rsidR="00D32C9E" w:rsidRDefault="00D32C9E" w:rsidP="00117DC8"/>
    <w:p w:rsidR="0041376B" w:rsidRDefault="0041376B" w:rsidP="00117DC8"/>
    <w:p w:rsidR="002B083E" w:rsidRPr="002B083E" w:rsidRDefault="002B083E" w:rsidP="00117DC8">
      <w:pPr>
        <w:rPr>
          <w:b/>
          <w:i/>
        </w:rPr>
      </w:pPr>
      <w:r w:rsidRPr="002B083E">
        <w:rPr>
          <w:b/>
          <w:i/>
        </w:rPr>
        <w:t>Mapa městských částí</w:t>
      </w:r>
    </w:p>
    <w:p w:rsidR="00117DC8" w:rsidRDefault="00C727A4" w:rsidP="00117DC8">
      <w:r>
        <w:rPr>
          <w:noProof/>
          <w:lang w:eastAsia="cs-CZ"/>
        </w:rPr>
        <w:drawing>
          <wp:inline distT="0" distB="0" distL="0" distR="0" wp14:anchorId="6670498C" wp14:editId="7CC28048">
            <wp:extent cx="4572000" cy="3552190"/>
            <wp:effectExtent l="0" t="0" r="0" b="0"/>
            <wp:docPr id="3" name="obrázek 5" descr="https://upload.wikimedia.org/wikipedia/commons/f/fc/Katastr%C3%A1ln%C3%AD_mapa_Prost%C4%9Bjo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f/fc/Katastr%C3%A1ln%C3%AD_mapa_Prost%C4%9Bjova.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0" cy="3552190"/>
                    </a:xfrm>
                    <a:prstGeom prst="rect">
                      <a:avLst/>
                    </a:prstGeom>
                    <a:noFill/>
                    <a:ln>
                      <a:noFill/>
                    </a:ln>
                  </pic:spPr>
                </pic:pic>
              </a:graphicData>
            </a:graphic>
          </wp:inline>
        </w:drawing>
      </w:r>
    </w:p>
    <w:p w:rsidR="00C727A4" w:rsidRDefault="00D32C9E" w:rsidP="00C727A4">
      <w:pPr>
        <w:rPr>
          <w:b/>
        </w:rPr>
      </w:pPr>
      <w:r w:rsidRPr="002B3F26">
        <w:t xml:space="preserve">Zdroj: </w:t>
      </w:r>
      <w:r w:rsidR="00C727A4" w:rsidRPr="00923945">
        <w:t>https://commons.wikimedia.org /w/index.php?curid=17483321</w:t>
      </w:r>
    </w:p>
    <w:p w:rsidR="00D32C9E" w:rsidRPr="002B3F26" w:rsidRDefault="00D32C9E" w:rsidP="00146DD6">
      <w:pPr>
        <w:pStyle w:val="normln0"/>
        <w:rPr>
          <w:b w:val="0"/>
        </w:rPr>
      </w:pPr>
    </w:p>
    <w:p w:rsidR="00803D1D" w:rsidRPr="00803D1D" w:rsidRDefault="00803D1D" w:rsidP="00803D1D">
      <w:pPr>
        <w:rPr>
          <w:b/>
        </w:rPr>
      </w:pPr>
      <w:r w:rsidRPr="00803D1D">
        <w:rPr>
          <w:b/>
        </w:rPr>
        <w:t>Struktura pozemků</w:t>
      </w:r>
    </w:p>
    <w:p w:rsidR="0041376B" w:rsidRDefault="00923945" w:rsidP="0093570A">
      <w:r>
        <w:t>Prostějov – největší město regionu Prostějovsko, leží uprostřed Moravy. Rozkládá se na ploše 39,04 km</w:t>
      </w:r>
      <w:r>
        <w:rPr>
          <w:vertAlign w:val="superscript"/>
        </w:rPr>
        <w:t>2</w:t>
      </w:r>
      <w:r>
        <w:t>, v nadmořské výšce 223 m. Řečeno zeměpisně, leží v severní části Hornomoravského úvalu, východně od Drahanské vrchoviny, v rovině, která se nazývá Haná na 49 stupni severní zeměpisné šířky a 17 stupni východní zeměpisné délky. Podnebí je přechodné, mezi východoevropským vnitrozemským a západoevropským přímořským. Prostějov, ležící na Hané, patří do oblasti teplé s mírnou zimou. Teplotní poměry jsou dány nízkou nadmořskou výškou a horskou hradbou Jeseníků ze severu. Přes Prostějov, nebo v jeho těsné blízkosti tečou dvě říčky: Hloučela a Romže.</w:t>
      </w:r>
    </w:p>
    <w:p w:rsidR="0041376B" w:rsidRDefault="0041376B" w:rsidP="0093570A"/>
    <w:p w:rsidR="00176863" w:rsidRDefault="00176863" w:rsidP="0093570A"/>
    <w:p w:rsidR="00146DD6" w:rsidRPr="00847B10" w:rsidRDefault="00DE09F2" w:rsidP="00DE09F2">
      <w:pPr>
        <w:pStyle w:val="nzevtabulky"/>
      </w:pPr>
      <w:bookmarkStart w:id="14" w:name="_Toc473286971"/>
      <w:r w:rsidRPr="00DE09F2">
        <w:lastRenderedPageBreak/>
        <w:t>Struktura pozemků SM</w:t>
      </w:r>
      <w:r w:rsidR="00952D19">
        <w:t>P</w:t>
      </w:r>
      <w:bookmarkEnd w:id="14"/>
      <w:r w:rsidRPr="00DE09F2">
        <w:t xml:space="preserve"> </w:t>
      </w:r>
    </w:p>
    <w:tbl>
      <w:tblPr>
        <w:tblW w:w="6440" w:type="dxa"/>
        <w:tblInd w:w="55" w:type="dxa"/>
        <w:tblCellMar>
          <w:left w:w="70" w:type="dxa"/>
          <w:right w:w="70" w:type="dxa"/>
        </w:tblCellMar>
        <w:tblLook w:val="04A0" w:firstRow="1" w:lastRow="0" w:firstColumn="1" w:lastColumn="0" w:noHBand="0" w:noVBand="1"/>
      </w:tblPr>
      <w:tblGrid>
        <w:gridCol w:w="4520"/>
        <w:gridCol w:w="960"/>
        <w:gridCol w:w="960"/>
      </w:tblGrid>
      <w:tr w:rsidR="00952D19" w:rsidRPr="00952D19" w:rsidTr="00952D19">
        <w:trPr>
          <w:trHeight w:val="510"/>
        </w:trPr>
        <w:tc>
          <w:tcPr>
            <w:tcW w:w="4520" w:type="dxa"/>
            <w:tcBorders>
              <w:top w:val="single" w:sz="8" w:space="0" w:color="auto"/>
              <w:left w:val="single" w:sz="8" w:space="0" w:color="auto"/>
              <w:bottom w:val="nil"/>
              <w:right w:val="nil"/>
            </w:tcBorders>
            <w:shd w:val="clear" w:color="auto" w:fill="auto"/>
            <w:noWrap/>
            <w:vAlign w:val="center"/>
            <w:hideMark/>
          </w:tcPr>
          <w:p w:rsidR="00952D19" w:rsidRPr="00952D19" w:rsidRDefault="00952D19" w:rsidP="00952D19">
            <w:pPr>
              <w:autoSpaceDE/>
              <w:autoSpaceDN/>
              <w:adjustRightInd/>
              <w:spacing w:before="0" w:after="0"/>
              <w:jc w:val="left"/>
              <w:rPr>
                <w:rFonts w:ascii="Arial" w:eastAsia="Times New Roman" w:hAnsi="Arial" w:cs="Arial"/>
                <w:b/>
                <w:bCs/>
                <w:sz w:val="20"/>
                <w:szCs w:val="20"/>
                <w:lang w:eastAsia="cs-CZ"/>
              </w:rPr>
            </w:pPr>
            <w:r w:rsidRPr="00952D19">
              <w:rPr>
                <w:rFonts w:ascii="Arial" w:eastAsia="Times New Roman" w:hAnsi="Arial" w:cs="Arial"/>
                <w:b/>
                <w:bCs/>
                <w:sz w:val="20"/>
                <w:szCs w:val="20"/>
                <w:lang w:eastAsia="cs-CZ"/>
              </w:rPr>
              <w:t>Druhy pozemků (ha)</w:t>
            </w:r>
          </w:p>
        </w:tc>
        <w:tc>
          <w:tcPr>
            <w:tcW w:w="960" w:type="dxa"/>
            <w:tcBorders>
              <w:top w:val="single" w:sz="8" w:space="0" w:color="auto"/>
              <w:left w:val="single" w:sz="4" w:space="0" w:color="000000"/>
              <w:bottom w:val="single" w:sz="4" w:space="0" w:color="000000"/>
              <w:right w:val="single" w:sz="4" w:space="0" w:color="000000"/>
            </w:tcBorders>
            <w:shd w:val="clear" w:color="auto" w:fill="auto"/>
            <w:vAlign w:val="center"/>
            <w:hideMark/>
          </w:tcPr>
          <w:p w:rsidR="00952D19" w:rsidRPr="00952D19" w:rsidRDefault="00952D19" w:rsidP="00952D19">
            <w:pPr>
              <w:autoSpaceDE/>
              <w:autoSpaceDN/>
              <w:adjustRightInd/>
              <w:spacing w:before="0" w:after="0"/>
              <w:jc w:val="center"/>
              <w:rPr>
                <w:rFonts w:ascii="Arial" w:eastAsia="Times New Roman" w:hAnsi="Arial" w:cs="Arial"/>
                <w:b/>
                <w:bCs/>
                <w:sz w:val="20"/>
                <w:szCs w:val="20"/>
                <w:lang w:eastAsia="cs-CZ"/>
              </w:rPr>
            </w:pPr>
            <w:r w:rsidRPr="00952D19">
              <w:rPr>
                <w:rFonts w:ascii="Arial" w:eastAsia="Times New Roman" w:hAnsi="Arial" w:cs="Arial"/>
                <w:b/>
                <w:bCs/>
                <w:sz w:val="20"/>
                <w:szCs w:val="20"/>
                <w:lang w:eastAsia="cs-CZ"/>
              </w:rPr>
              <w:t>31. 12. 2014</w:t>
            </w:r>
          </w:p>
        </w:tc>
        <w:tc>
          <w:tcPr>
            <w:tcW w:w="960" w:type="dxa"/>
            <w:tcBorders>
              <w:top w:val="single" w:sz="8" w:space="0" w:color="auto"/>
              <w:left w:val="nil"/>
              <w:bottom w:val="single" w:sz="4" w:space="0" w:color="000000"/>
              <w:right w:val="single" w:sz="8" w:space="0" w:color="auto"/>
            </w:tcBorders>
            <w:shd w:val="clear" w:color="auto" w:fill="auto"/>
            <w:vAlign w:val="center"/>
            <w:hideMark/>
          </w:tcPr>
          <w:p w:rsidR="00952D19" w:rsidRPr="00952D19" w:rsidRDefault="00952D19" w:rsidP="00952D19">
            <w:pPr>
              <w:autoSpaceDE/>
              <w:autoSpaceDN/>
              <w:adjustRightInd/>
              <w:spacing w:before="0" w:after="0"/>
              <w:jc w:val="center"/>
              <w:rPr>
                <w:rFonts w:ascii="Arial" w:eastAsia="Times New Roman" w:hAnsi="Arial" w:cs="Arial"/>
                <w:b/>
                <w:bCs/>
                <w:sz w:val="20"/>
                <w:szCs w:val="20"/>
                <w:lang w:eastAsia="cs-CZ"/>
              </w:rPr>
            </w:pPr>
            <w:r w:rsidRPr="00952D19">
              <w:rPr>
                <w:rFonts w:ascii="Arial" w:eastAsia="Times New Roman" w:hAnsi="Arial" w:cs="Arial"/>
                <w:b/>
                <w:bCs/>
                <w:sz w:val="20"/>
                <w:szCs w:val="20"/>
                <w:lang w:eastAsia="cs-CZ"/>
              </w:rPr>
              <w:t>31. 12. 2015</w:t>
            </w:r>
          </w:p>
        </w:tc>
      </w:tr>
      <w:tr w:rsidR="00952D19" w:rsidRPr="00952D19" w:rsidTr="00952D19">
        <w:trPr>
          <w:trHeight w:val="255"/>
        </w:trPr>
        <w:tc>
          <w:tcPr>
            <w:tcW w:w="4520" w:type="dxa"/>
            <w:tcBorders>
              <w:top w:val="single" w:sz="4" w:space="0" w:color="000000"/>
              <w:left w:val="single" w:sz="8" w:space="0" w:color="auto"/>
              <w:bottom w:val="single" w:sz="4" w:space="0" w:color="000000"/>
              <w:right w:val="single" w:sz="4" w:space="0" w:color="000000"/>
            </w:tcBorders>
            <w:shd w:val="clear" w:color="auto" w:fill="auto"/>
            <w:vAlign w:val="center"/>
            <w:hideMark/>
          </w:tcPr>
          <w:p w:rsidR="00952D19" w:rsidRPr="00952D19" w:rsidRDefault="00952D19" w:rsidP="00952D19">
            <w:pPr>
              <w:autoSpaceDE/>
              <w:autoSpaceDN/>
              <w:adjustRightInd/>
              <w:spacing w:before="0" w:after="0"/>
              <w:jc w:val="left"/>
              <w:rPr>
                <w:rFonts w:ascii="Arial" w:eastAsia="Times New Roman" w:hAnsi="Arial" w:cs="Arial"/>
                <w:b/>
                <w:bCs/>
                <w:sz w:val="20"/>
                <w:szCs w:val="20"/>
                <w:lang w:eastAsia="cs-CZ"/>
              </w:rPr>
            </w:pPr>
            <w:r w:rsidRPr="00952D19">
              <w:rPr>
                <w:rFonts w:ascii="Arial" w:eastAsia="Times New Roman" w:hAnsi="Arial" w:cs="Arial"/>
                <w:b/>
                <w:bCs/>
                <w:sz w:val="20"/>
                <w:szCs w:val="20"/>
                <w:lang w:eastAsia="cs-CZ"/>
              </w:rPr>
              <w:t>Celková výměra</w:t>
            </w:r>
          </w:p>
        </w:tc>
        <w:tc>
          <w:tcPr>
            <w:tcW w:w="960" w:type="dxa"/>
            <w:tcBorders>
              <w:top w:val="nil"/>
              <w:left w:val="nil"/>
              <w:bottom w:val="single" w:sz="4" w:space="0" w:color="000000"/>
              <w:right w:val="single" w:sz="4" w:space="0" w:color="000000"/>
            </w:tcBorders>
            <w:shd w:val="clear" w:color="auto" w:fill="auto"/>
            <w:vAlign w:val="center"/>
            <w:hideMark/>
          </w:tcPr>
          <w:p w:rsidR="00952D19" w:rsidRPr="00952D19" w:rsidRDefault="00952D19" w:rsidP="00952D19">
            <w:pPr>
              <w:autoSpaceDE/>
              <w:autoSpaceDN/>
              <w:adjustRightInd/>
              <w:spacing w:before="0" w:after="0"/>
              <w:jc w:val="right"/>
              <w:rPr>
                <w:rFonts w:ascii="Arial" w:eastAsia="Times New Roman" w:hAnsi="Arial" w:cs="Arial"/>
                <w:sz w:val="20"/>
                <w:szCs w:val="20"/>
                <w:lang w:eastAsia="cs-CZ"/>
              </w:rPr>
            </w:pPr>
            <w:r w:rsidRPr="00952D19">
              <w:rPr>
                <w:rFonts w:ascii="Arial" w:eastAsia="Times New Roman" w:hAnsi="Arial" w:cs="Arial"/>
                <w:sz w:val="20"/>
                <w:szCs w:val="20"/>
                <w:lang w:eastAsia="cs-CZ"/>
              </w:rPr>
              <w:t>3 904,00</w:t>
            </w:r>
          </w:p>
        </w:tc>
        <w:tc>
          <w:tcPr>
            <w:tcW w:w="960" w:type="dxa"/>
            <w:tcBorders>
              <w:top w:val="nil"/>
              <w:left w:val="nil"/>
              <w:bottom w:val="single" w:sz="4" w:space="0" w:color="000000"/>
              <w:right w:val="single" w:sz="8" w:space="0" w:color="auto"/>
            </w:tcBorders>
            <w:shd w:val="clear" w:color="auto" w:fill="auto"/>
            <w:vAlign w:val="center"/>
            <w:hideMark/>
          </w:tcPr>
          <w:p w:rsidR="00952D19" w:rsidRPr="00952D19" w:rsidRDefault="00952D19" w:rsidP="00952D19">
            <w:pPr>
              <w:autoSpaceDE/>
              <w:autoSpaceDN/>
              <w:adjustRightInd/>
              <w:spacing w:before="0" w:after="0"/>
              <w:jc w:val="right"/>
              <w:rPr>
                <w:rFonts w:ascii="Arial" w:eastAsia="Times New Roman" w:hAnsi="Arial" w:cs="Arial"/>
                <w:sz w:val="20"/>
                <w:szCs w:val="20"/>
                <w:lang w:eastAsia="cs-CZ"/>
              </w:rPr>
            </w:pPr>
            <w:r w:rsidRPr="00952D19">
              <w:rPr>
                <w:rFonts w:ascii="Arial" w:eastAsia="Times New Roman" w:hAnsi="Arial" w:cs="Arial"/>
                <w:sz w:val="20"/>
                <w:szCs w:val="20"/>
                <w:lang w:eastAsia="cs-CZ"/>
              </w:rPr>
              <w:t>3 904,00</w:t>
            </w:r>
          </w:p>
        </w:tc>
      </w:tr>
      <w:tr w:rsidR="00952D19" w:rsidRPr="00952D19" w:rsidTr="00952D19">
        <w:trPr>
          <w:trHeight w:val="255"/>
        </w:trPr>
        <w:tc>
          <w:tcPr>
            <w:tcW w:w="4520" w:type="dxa"/>
            <w:tcBorders>
              <w:top w:val="nil"/>
              <w:left w:val="single" w:sz="8" w:space="0" w:color="auto"/>
              <w:bottom w:val="single" w:sz="4" w:space="0" w:color="000000"/>
              <w:right w:val="single" w:sz="4" w:space="0" w:color="000000"/>
            </w:tcBorders>
            <w:shd w:val="clear" w:color="auto" w:fill="auto"/>
            <w:vAlign w:val="center"/>
            <w:hideMark/>
          </w:tcPr>
          <w:p w:rsidR="00952D19" w:rsidRPr="00952D19" w:rsidRDefault="00952D19" w:rsidP="00952D19">
            <w:pPr>
              <w:autoSpaceDE/>
              <w:autoSpaceDN/>
              <w:adjustRightInd/>
              <w:spacing w:before="0" w:after="0"/>
              <w:jc w:val="left"/>
              <w:rPr>
                <w:rFonts w:ascii="Arial" w:eastAsia="Times New Roman" w:hAnsi="Arial" w:cs="Arial"/>
                <w:b/>
                <w:bCs/>
                <w:sz w:val="20"/>
                <w:szCs w:val="20"/>
                <w:lang w:eastAsia="cs-CZ"/>
              </w:rPr>
            </w:pPr>
            <w:r w:rsidRPr="00952D19">
              <w:rPr>
                <w:rFonts w:ascii="Arial" w:eastAsia="Times New Roman" w:hAnsi="Arial" w:cs="Arial"/>
                <w:b/>
                <w:bCs/>
                <w:sz w:val="20"/>
                <w:szCs w:val="20"/>
                <w:lang w:eastAsia="cs-CZ"/>
              </w:rPr>
              <w:t>Zemědělská půda</w:t>
            </w:r>
          </w:p>
        </w:tc>
        <w:tc>
          <w:tcPr>
            <w:tcW w:w="960" w:type="dxa"/>
            <w:tcBorders>
              <w:top w:val="nil"/>
              <w:left w:val="nil"/>
              <w:bottom w:val="single" w:sz="4" w:space="0" w:color="000000"/>
              <w:right w:val="single" w:sz="4" w:space="0" w:color="000000"/>
            </w:tcBorders>
            <w:shd w:val="clear" w:color="auto" w:fill="auto"/>
            <w:vAlign w:val="center"/>
            <w:hideMark/>
          </w:tcPr>
          <w:p w:rsidR="00952D19" w:rsidRPr="00952D19" w:rsidRDefault="00952D19" w:rsidP="00952D19">
            <w:pPr>
              <w:autoSpaceDE/>
              <w:autoSpaceDN/>
              <w:adjustRightInd/>
              <w:spacing w:before="0" w:after="0"/>
              <w:jc w:val="right"/>
              <w:rPr>
                <w:rFonts w:ascii="Arial" w:eastAsia="Times New Roman" w:hAnsi="Arial" w:cs="Arial"/>
                <w:sz w:val="20"/>
                <w:szCs w:val="20"/>
                <w:lang w:eastAsia="cs-CZ"/>
              </w:rPr>
            </w:pPr>
            <w:r w:rsidRPr="00952D19">
              <w:rPr>
                <w:rFonts w:ascii="Arial" w:eastAsia="Times New Roman" w:hAnsi="Arial" w:cs="Arial"/>
                <w:sz w:val="20"/>
                <w:szCs w:val="20"/>
                <w:lang w:eastAsia="cs-CZ"/>
              </w:rPr>
              <w:t>2 587,09</w:t>
            </w:r>
          </w:p>
        </w:tc>
        <w:tc>
          <w:tcPr>
            <w:tcW w:w="960" w:type="dxa"/>
            <w:tcBorders>
              <w:top w:val="nil"/>
              <w:left w:val="nil"/>
              <w:bottom w:val="single" w:sz="4" w:space="0" w:color="000000"/>
              <w:right w:val="single" w:sz="8" w:space="0" w:color="auto"/>
            </w:tcBorders>
            <w:shd w:val="clear" w:color="auto" w:fill="auto"/>
            <w:vAlign w:val="center"/>
            <w:hideMark/>
          </w:tcPr>
          <w:p w:rsidR="00952D19" w:rsidRPr="00952D19" w:rsidRDefault="00952D19" w:rsidP="00952D19">
            <w:pPr>
              <w:autoSpaceDE/>
              <w:autoSpaceDN/>
              <w:adjustRightInd/>
              <w:spacing w:before="0" w:after="0"/>
              <w:jc w:val="right"/>
              <w:rPr>
                <w:rFonts w:ascii="Arial" w:eastAsia="Times New Roman" w:hAnsi="Arial" w:cs="Arial"/>
                <w:sz w:val="20"/>
                <w:szCs w:val="20"/>
                <w:lang w:eastAsia="cs-CZ"/>
              </w:rPr>
            </w:pPr>
            <w:r w:rsidRPr="00952D19">
              <w:rPr>
                <w:rFonts w:ascii="Arial" w:eastAsia="Times New Roman" w:hAnsi="Arial" w:cs="Arial"/>
                <w:sz w:val="20"/>
                <w:szCs w:val="20"/>
                <w:lang w:eastAsia="cs-CZ"/>
              </w:rPr>
              <w:t>2 585,89</w:t>
            </w:r>
          </w:p>
        </w:tc>
      </w:tr>
      <w:tr w:rsidR="00952D19" w:rsidRPr="00952D19" w:rsidTr="00952D19">
        <w:trPr>
          <w:trHeight w:val="255"/>
        </w:trPr>
        <w:tc>
          <w:tcPr>
            <w:tcW w:w="4520" w:type="dxa"/>
            <w:tcBorders>
              <w:top w:val="nil"/>
              <w:left w:val="single" w:sz="8" w:space="0" w:color="auto"/>
              <w:bottom w:val="single" w:sz="4" w:space="0" w:color="000000"/>
              <w:right w:val="single" w:sz="4" w:space="0" w:color="000000"/>
            </w:tcBorders>
            <w:shd w:val="clear" w:color="auto" w:fill="auto"/>
            <w:vAlign w:val="center"/>
            <w:hideMark/>
          </w:tcPr>
          <w:p w:rsidR="00952D19" w:rsidRPr="00952D19" w:rsidRDefault="00952D19" w:rsidP="00952D19">
            <w:pPr>
              <w:autoSpaceDE/>
              <w:autoSpaceDN/>
              <w:adjustRightInd/>
              <w:spacing w:before="0" w:after="0"/>
              <w:jc w:val="left"/>
              <w:rPr>
                <w:rFonts w:ascii="Arial" w:eastAsia="Times New Roman" w:hAnsi="Arial" w:cs="Arial"/>
                <w:sz w:val="20"/>
                <w:szCs w:val="20"/>
                <w:lang w:eastAsia="cs-CZ"/>
              </w:rPr>
            </w:pPr>
            <w:r w:rsidRPr="00952D19">
              <w:rPr>
                <w:rFonts w:ascii="Arial" w:eastAsia="Times New Roman" w:hAnsi="Arial" w:cs="Arial"/>
                <w:sz w:val="20"/>
                <w:szCs w:val="20"/>
                <w:lang w:eastAsia="cs-CZ"/>
              </w:rPr>
              <w:t>Orná půda</w:t>
            </w:r>
          </w:p>
        </w:tc>
        <w:tc>
          <w:tcPr>
            <w:tcW w:w="960" w:type="dxa"/>
            <w:tcBorders>
              <w:top w:val="nil"/>
              <w:left w:val="nil"/>
              <w:bottom w:val="single" w:sz="4" w:space="0" w:color="000000"/>
              <w:right w:val="single" w:sz="4" w:space="0" w:color="000000"/>
            </w:tcBorders>
            <w:shd w:val="clear" w:color="auto" w:fill="auto"/>
            <w:vAlign w:val="center"/>
            <w:hideMark/>
          </w:tcPr>
          <w:p w:rsidR="00952D19" w:rsidRPr="00952D19" w:rsidRDefault="00952D19" w:rsidP="00952D19">
            <w:pPr>
              <w:autoSpaceDE/>
              <w:autoSpaceDN/>
              <w:adjustRightInd/>
              <w:spacing w:before="0" w:after="0"/>
              <w:jc w:val="right"/>
              <w:rPr>
                <w:rFonts w:ascii="Arial" w:eastAsia="Times New Roman" w:hAnsi="Arial" w:cs="Arial"/>
                <w:sz w:val="20"/>
                <w:szCs w:val="20"/>
                <w:lang w:eastAsia="cs-CZ"/>
              </w:rPr>
            </w:pPr>
            <w:r w:rsidRPr="00952D19">
              <w:rPr>
                <w:rFonts w:ascii="Arial" w:eastAsia="Times New Roman" w:hAnsi="Arial" w:cs="Arial"/>
                <w:sz w:val="20"/>
                <w:szCs w:val="20"/>
                <w:lang w:eastAsia="cs-CZ"/>
              </w:rPr>
              <w:t>2 324,41</w:t>
            </w:r>
          </w:p>
        </w:tc>
        <w:tc>
          <w:tcPr>
            <w:tcW w:w="960" w:type="dxa"/>
            <w:tcBorders>
              <w:top w:val="nil"/>
              <w:left w:val="nil"/>
              <w:bottom w:val="single" w:sz="4" w:space="0" w:color="000000"/>
              <w:right w:val="single" w:sz="8" w:space="0" w:color="auto"/>
            </w:tcBorders>
            <w:shd w:val="clear" w:color="auto" w:fill="auto"/>
            <w:vAlign w:val="center"/>
            <w:hideMark/>
          </w:tcPr>
          <w:p w:rsidR="00952D19" w:rsidRPr="00952D19" w:rsidRDefault="00952D19" w:rsidP="00952D19">
            <w:pPr>
              <w:autoSpaceDE/>
              <w:autoSpaceDN/>
              <w:adjustRightInd/>
              <w:spacing w:before="0" w:after="0"/>
              <w:jc w:val="right"/>
              <w:rPr>
                <w:rFonts w:ascii="Arial" w:eastAsia="Times New Roman" w:hAnsi="Arial" w:cs="Arial"/>
                <w:sz w:val="20"/>
                <w:szCs w:val="20"/>
                <w:lang w:eastAsia="cs-CZ"/>
              </w:rPr>
            </w:pPr>
            <w:r w:rsidRPr="00952D19">
              <w:rPr>
                <w:rFonts w:ascii="Arial" w:eastAsia="Times New Roman" w:hAnsi="Arial" w:cs="Arial"/>
                <w:sz w:val="20"/>
                <w:szCs w:val="20"/>
                <w:lang w:eastAsia="cs-CZ"/>
              </w:rPr>
              <w:t>2 322,96</w:t>
            </w:r>
          </w:p>
        </w:tc>
      </w:tr>
      <w:tr w:rsidR="00952D19" w:rsidRPr="00952D19" w:rsidTr="00952D19">
        <w:trPr>
          <w:trHeight w:val="255"/>
        </w:trPr>
        <w:tc>
          <w:tcPr>
            <w:tcW w:w="4520" w:type="dxa"/>
            <w:tcBorders>
              <w:top w:val="nil"/>
              <w:left w:val="single" w:sz="8" w:space="0" w:color="auto"/>
              <w:bottom w:val="single" w:sz="4" w:space="0" w:color="000000"/>
              <w:right w:val="single" w:sz="4" w:space="0" w:color="000000"/>
            </w:tcBorders>
            <w:shd w:val="clear" w:color="auto" w:fill="auto"/>
            <w:vAlign w:val="center"/>
            <w:hideMark/>
          </w:tcPr>
          <w:p w:rsidR="00952D19" w:rsidRPr="00952D19" w:rsidRDefault="00952D19" w:rsidP="00952D19">
            <w:pPr>
              <w:autoSpaceDE/>
              <w:autoSpaceDN/>
              <w:adjustRightInd/>
              <w:spacing w:before="0" w:after="0"/>
              <w:jc w:val="left"/>
              <w:rPr>
                <w:rFonts w:ascii="Arial" w:eastAsia="Times New Roman" w:hAnsi="Arial" w:cs="Arial"/>
                <w:sz w:val="20"/>
                <w:szCs w:val="20"/>
                <w:lang w:eastAsia="cs-CZ"/>
              </w:rPr>
            </w:pPr>
            <w:r w:rsidRPr="00952D19">
              <w:rPr>
                <w:rFonts w:ascii="Arial" w:eastAsia="Times New Roman" w:hAnsi="Arial" w:cs="Arial"/>
                <w:sz w:val="20"/>
                <w:szCs w:val="20"/>
                <w:lang w:eastAsia="cs-CZ"/>
              </w:rPr>
              <w:t>Chmelnice</w:t>
            </w:r>
          </w:p>
        </w:tc>
        <w:tc>
          <w:tcPr>
            <w:tcW w:w="960" w:type="dxa"/>
            <w:tcBorders>
              <w:top w:val="nil"/>
              <w:left w:val="nil"/>
              <w:bottom w:val="single" w:sz="4" w:space="0" w:color="000000"/>
              <w:right w:val="single" w:sz="4" w:space="0" w:color="000000"/>
            </w:tcBorders>
            <w:shd w:val="clear" w:color="auto" w:fill="auto"/>
            <w:vAlign w:val="center"/>
            <w:hideMark/>
          </w:tcPr>
          <w:p w:rsidR="00952D19" w:rsidRPr="00952D19" w:rsidRDefault="00952D19" w:rsidP="00952D19">
            <w:pPr>
              <w:autoSpaceDE/>
              <w:autoSpaceDN/>
              <w:adjustRightInd/>
              <w:spacing w:before="0" w:after="0"/>
              <w:jc w:val="right"/>
              <w:rPr>
                <w:rFonts w:ascii="Arial" w:eastAsia="Times New Roman" w:hAnsi="Arial" w:cs="Arial"/>
                <w:sz w:val="20"/>
                <w:szCs w:val="20"/>
                <w:lang w:eastAsia="cs-CZ"/>
              </w:rPr>
            </w:pPr>
            <w:r w:rsidRPr="00952D19">
              <w:rPr>
                <w:rFonts w:ascii="Arial" w:eastAsia="Times New Roman" w:hAnsi="Arial" w:cs="Arial"/>
                <w:sz w:val="20"/>
                <w:szCs w:val="20"/>
                <w:lang w:eastAsia="cs-CZ"/>
              </w:rPr>
              <w:t>-</w:t>
            </w:r>
          </w:p>
        </w:tc>
        <w:tc>
          <w:tcPr>
            <w:tcW w:w="960" w:type="dxa"/>
            <w:tcBorders>
              <w:top w:val="nil"/>
              <w:left w:val="nil"/>
              <w:bottom w:val="single" w:sz="4" w:space="0" w:color="000000"/>
              <w:right w:val="single" w:sz="8" w:space="0" w:color="auto"/>
            </w:tcBorders>
            <w:shd w:val="clear" w:color="auto" w:fill="auto"/>
            <w:vAlign w:val="center"/>
            <w:hideMark/>
          </w:tcPr>
          <w:p w:rsidR="00952D19" w:rsidRPr="00952D19" w:rsidRDefault="00952D19" w:rsidP="00952D19">
            <w:pPr>
              <w:autoSpaceDE/>
              <w:autoSpaceDN/>
              <w:adjustRightInd/>
              <w:spacing w:before="0" w:after="0"/>
              <w:jc w:val="right"/>
              <w:rPr>
                <w:rFonts w:ascii="Arial" w:eastAsia="Times New Roman" w:hAnsi="Arial" w:cs="Arial"/>
                <w:sz w:val="20"/>
                <w:szCs w:val="20"/>
                <w:lang w:eastAsia="cs-CZ"/>
              </w:rPr>
            </w:pPr>
            <w:r w:rsidRPr="00952D19">
              <w:rPr>
                <w:rFonts w:ascii="Arial" w:eastAsia="Times New Roman" w:hAnsi="Arial" w:cs="Arial"/>
                <w:sz w:val="20"/>
                <w:szCs w:val="20"/>
                <w:lang w:eastAsia="cs-CZ"/>
              </w:rPr>
              <w:t>-</w:t>
            </w:r>
          </w:p>
        </w:tc>
      </w:tr>
      <w:tr w:rsidR="00952D19" w:rsidRPr="00952D19" w:rsidTr="00952D19">
        <w:trPr>
          <w:trHeight w:val="255"/>
        </w:trPr>
        <w:tc>
          <w:tcPr>
            <w:tcW w:w="4520" w:type="dxa"/>
            <w:tcBorders>
              <w:top w:val="nil"/>
              <w:left w:val="single" w:sz="8" w:space="0" w:color="auto"/>
              <w:bottom w:val="single" w:sz="4" w:space="0" w:color="000000"/>
              <w:right w:val="single" w:sz="4" w:space="0" w:color="000000"/>
            </w:tcBorders>
            <w:shd w:val="clear" w:color="auto" w:fill="auto"/>
            <w:vAlign w:val="center"/>
            <w:hideMark/>
          </w:tcPr>
          <w:p w:rsidR="00952D19" w:rsidRPr="00952D19" w:rsidRDefault="00952D19" w:rsidP="00952D19">
            <w:pPr>
              <w:autoSpaceDE/>
              <w:autoSpaceDN/>
              <w:adjustRightInd/>
              <w:spacing w:before="0" w:after="0"/>
              <w:jc w:val="left"/>
              <w:rPr>
                <w:rFonts w:ascii="Arial" w:eastAsia="Times New Roman" w:hAnsi="Arial" w:cs="Arial"/>
                <w:sz w:val="20"/>
                <w:szCs w:val="20"/>
                <w:lang w:eastAsia="cs-CZ"/>
              </w:rPr>
            </w:pPr>
            <w:r w:rsidRPr="00952D19">
              <w:rPr>
                <w:rFonts w:ascii="Arial" w:eastAsia="Times New Roman" w:hAnsi="Arial" w:cs="Arial"/>
                <w:sz w:val="20"/>
                <w:szCs w:val="20"/>
                <w:lang w:eastAsia="cs-CZ"/>
              </w:rPr>
              <w:t>Vinice</w:t>
            </w:r>
          </w:p>
        </w:tc>
        <w:tc>
          <w:tcPr>
            <w:tcW w:w="960" w:type="dxa"/>
            <w:tcBorders>
              <w:top w:val="nil"/>
              <w:left w:val="nil"/>
              <w:bottom w:val="single" w:sz="4" w:space="0" w:color="000000"/>
              <w:right w:val="single" w:sz="4" w:space="0" w:color="000000"/>
            </w:tcBorders>
            <w:shd w:val="clear" w:color="auto" w:fill="auto"/>
            <w:vAlign w:val="center"/>
            <w:hideMark/>
          </w:tcPr>
          <w:p w:rsidR="00952D19" w:rsidRPr="00952D19" w:rsidRDefault="00952D19" w:rsidP="00952D19">
            <w:pPr>
              <w:autoSpaceDE/>
              <w:autoSpaceDN/>
              <w:adjustRightInd/>
              <w:spacing w:before="0" w:after="0"/>
              <w:jc w:val="right"/>
              <w:rPr>
                <w:rFonts w:ascii="Arial" w:eastAsia="Times New Roman" w:hAnsi="Arial" w:cs="Arial"/>
                <w:sz w:val="20"/>
                <w:szCs w:val="20"/>
                <w:lang w:eastAsia="cs-CZ"/>
              </w:rPr>
            </w:pPr>
            <w:r w:rsidRPr="00952D19">
              <w:rPr>
                <w:rFonts w:ascii="Arial" w:eastAsia="Times New Roman" w:hAnsi="Arial" w:cs="Arial"/>
                <w:sz w:val="20"/>
                <w:szCs w:val="20"/>
                <w:lang w:eastAsia="cs-CZ"/>
              </w:rPr>
              <w:t>12,95</w:t>
            </w:r>
          </w:p>
        </w:tc>
        <w:tc>
          <w:tcPr>
            <w:tcW w:w="960" w:type="dxa"/>
            <w:tcBorders>
              <w:top w:val="nil"/>
              <w:left w:val="nil"/>
              <w:bottom w:val="single" w:sz="4" w:space="0" w:color="000000"/>
              <w:right w:val="single" w:sz="8" w:space="0" w:color="auto"/>
            </w:tcBorders>
            <w:shd w:val="clear" w:color="auto" w:fill="auto"/>
            <w:vAlign w:val="center"/>
            <w:hideMark/>
          </w:tcPr>
          <w:p w:rsidR="00952D19" w:rsidRPr="00952D19" w:rsidRDefault="00952D19" w:rsidP="00952D19">
            <w:pPr>
              <w:autoSpaceDE/>
              <w:autoSpaceDN/>
              <w:adjustRightInd/>
              <w:spacing w:before="0" w:after="0"/>
              <w:jc w:val="right"/>
              <w:rPr>
                <w:rFonts w:ascii="Arial" w:eastAsia="Times New Roman" w:hAnsi="Arial" w:cs="Arial"/>
                <w:sz w:val="20"/>
                <w:szCs w:val="20"/>
                <w:lang w:eastAsia="cs-CZ"/>
              </w:rPr>
            </w:pPr>
            <w:r w:rsidRPr="00952D19">
              <w:rPr>
                <w:rFonts w:ascii="Arial" w:eastAsia="Times New Roman" w:hAnsi="Arial" w:cs="Arial"/>
                <w:sz w:val="20"/>
                <w:szCs w:val="20"/>
                <w:lang w:eastAsia="cs-CZ"/>
              </w:rPr>
              <w:t>12,95</w:t>
            </w:r>
          </w:p>
        </w:tc>
      </w:tr>
      <w:tr w:rsidR="00952D19" w:rsidRPr="00952D19" w:rsidTr="00952D19">
        <w:trPr>
          <w:trHeight w:val="255"/>
        </w:trPr>
        <w:tc>
          <w:tcPr>
            <w:tcW w:w="4520" w:type="dxa"/>
            <w:tcBorders>
              <w:top w:val="nil"/>
              <w:left w:val="single" w:sz="8" w:space="0" w:color="auto"/>
              <w:bottom w:val="single" w:sz="4" w:space="0" w:color="000000"/>
              <w:right w:val="single" w:sz="4" w:space="0" w:color="000000"/>
            </w:tcBorders>
            <w:shd w:val="clear" w:color="auto" w:fill="auto"/>
            <w:vAlign w:val="center"/>
            <w:hideMark/>
          </w:tcPr>
          <w:p w:rsidR="00952D19" w:rsidRPr="00952D19" w:rsidRDefault="00952D19" w:rsidP="00952D19">
            <w:pPr>
              <w:autoSpaceDE/>
              <w:autoSpaceDN/>
              <w:adjustRightInd/>
              <w:spacing w:before="0" w:after="0"/>
              <w:jc w:val="left"/>
              <w:rPr>
                <w:rFonts w:ascii="Arial" w:eastAsia="Times New Roman" w:hAnsi="Arial" w:cs="Arial"/>
                <w:sz w:val="20"/>
                <w:szCs w:val="20"/>
                <w:lang w:eastAsia="cs-CZ"/>
              </w:rPr>
            </w:pPr>
            <w:r w:rsidRPr="00952D19">
              <w:rPr>
                <w:rFonts w:ascii="Arial" w:eastAsia="Times New Roman" w:hAnsi="Arial" w:cs="Arial"/>
                <w:sz w:val="20"/>
                <w:szCs w:val="20"/>
                <w:lang w:eastAsia="cs-CZ"/>
              </w:rPr>
              <w:t>Zahrada</w:t>
            </w:r>
          </w:p>
        </w:tc>
        <w:tc>
          <w:tcPr>
            <w:tcW w:w="960" w:type="dxa"/>
            <w:tcBorders>
              <w:top w:val="nil"/>
              <w:left w:val="nil"/>
              <w:bottom w:val="single" w:sz="4" w:space="0" w:color="000000"/>
              <w:right w:val="single" w:sz="4" w:space="0" w:color="000000"/>
            </w:tcBorders>
            <w:shd w:val="clear" w:color="auto" w:fill="auto"/>
            <w:vAlign w:val="center"/>
            <w:hideMark/>
          </w:tcPr>
          <w:p w:rsidR="00952D19" w:rsidRPr="00952D19" w:rsidRDefault="00952D19" w:rsidP="00952D19">
            <w:pPr>
              <w:autoSpaceDE/>
              <w:autoSpaceDN/>
              <w:adjustRightInd/>
              <w:spacing w:before="0" w:after="0"/>
              <w:jc w:val="right"/>
              <w:rPr>
                <w:rFonts w:ascii="Arial" w:eastAsia="Times New Roman" w:hAnsi="Arial" w:cs="Arial"/>
                <w:sz w:val="20"/>
                <w:szCs w:val="20"/>
                <w:lang w:eastAsia="cs-CZ"/>
              </w:rPr>
            </w:pPr>
            <w:r w:rsidRPr="00952D19">
              <w:rPr>
                <w:rFonts w:ascii="Arial" w:eastAsia="Times New Roman" w:hAnsi="Arial" w:cs="Arial"/>
                <w:sz w:val="20"/>
                <w:szCs w:val="20"/>
                <w:lang w:eastAsia="cs-CZ"/>
              </w:rPr>
              <w:t>206,55</w:t>
            </w:r>
          </w:p>
        </w:tc>
        <w:tc>
          <w:tcPr>
            <w:tcW w:w="960" w:type="dxa"/>
            <w:tcBorders>
              <w:top w:val="nil"/>
              <w:left w:val="nil"/>
              <w:bottom w:val="single" w:sz="4" w:space="0" w:color="000000"/>
              <w:right w:val="single" w:sz="8" w:space="0" w:color="auto"/>
            </w:tcBorders>
            <w:shd w:val="clear" w:color="auto" w:fill="auto"/>
            <w:vAlign w:val="center"/>
            <w:hideMark/>
          </w:tcPr>
          <w:p w:rsidR="00952D19" w:rsidRPr="00952D19" w:rsidRDefault="00952D19" w:rsidP="00952D19">
            <w:pPr>
              <w:autoSpaceDE/>
              <w:autoSpaceDN/>
              <w:adjustRightInd/>
              <w:spacing w:before="0" w:after="0"/>
              <w:jc w:val="right"/>
              <w:rPr>
                <w:rFonts w:ascii="Arial" w:eastAsia="Times New Roman" w:hAnsi="Arial" w:cs="Arial"/>
                <w:sz w:val="20"/>
                <w:szCs w:val="20"/>
                <w:lang w:eastAsia="cs-CZ"/>
              </w:rPr>
            </w:pPr>
            <w:r w:rsidRPr="00952D19">
              <w:rPr>
                <w:rFonts w:ascii="Arial" w:eastAsia="Times New Roman" w:hAnsi="Arial" w:cs="Arial"/>
                <w:sz w:val="20"/>
                <w:szCs w:val="20"/>
                <w:lang w:eastAsia="cs-CZ"/>
              </w:rPr>
              <w:t>206,70</w:t>
            </w:r>
          </w:p>
        </w:tc>
      </w:tr>
      <w:tr w:rsidR="00952D19" w:rsidRPr="00952D19" w:rsidTr="00952D19">
        <w:trPr>
          <w:trHeight w:val="255"/>
        </w:trPr>
        <w:tc>
          <w:tcPr>
            <w:tcW w:w="4520" w:type="dxa"/>
            <w:tcBorders>
              <w:top w:val="nil"/>
              <w:left w:val="single" w:sz="8" w:space="0" w:color="auto"/>
              <w:bottom w:val="single" w:sz="4" w:space="0" w:color="000000"/>
              <w:right w:val="single" w:sz="4" w:space="0" w:color="000000"/>
            </w:tcBorders>
            <w:shd w:val="clear" w:color="auto" w:fill="auto"/>
            <w:vAlign w:val="center"/>
            <w:hideMark/>
          </w:tcPr>
          <w:p w:rsidR="00952D19" w:rsidRPr="00952D19" w:rsidRDefault="00952D19" w:rsidP="00952D19">
            <w:pPr>
              <w:autoSpaceDE/>
              <w:autoSpaceDN/>
              <w:adjustRightInd/>
              <w:spacing w:before="0" w:after="0"/>
              <w:jc w:val="left"/>
              <w:rPr>
                <w:rFonts w:ascii="Arial" w:eastAsia="Times New Roman" w:hAnsi="Arial" w:cs="Arial"/>
                <w:sz w:val="20"/>
                <w:szCs w:val="20"/>
                <w:lang w:eastAsia="cs-CZ"/>
              </w:rPr>
            </w:pPr>
            <w:r w:rsidRPr="00952D19">
              <w:rPr>
                <w:rFonts w:ascii="Arial" w:eastAsia="Times New Roman" w:hAnsi="Arial" w:cs="Arial"/>
                <w:sz w:val="20"/>
                <w:szCs w:val="20"/>
                <w:lang w:eastAsia="cs-CZ"/>
              </w:rPr>
              <w:t>Ovocný sad</w:t>
            </w:r>
          </w:p>
        </w:tc>
        <w:tc>
          <w:tcPr>
            <w:tcW w:w="960" w:type="dxa"/>
            <w:tcBorders>
              <w:top w:val="nil"/>
              <w:left w:val="nil"/>
              <w:bottom w:val="single" w:sz="4" w:space="0" w:color="000000"/>
              <w:right w:val="single" w:sz="4" w:space="0" w:color="000000"/>
            </w:tcBorders>
            <w:shd w:val="clear" w:color="auto" w:fill="auto"/>
            <w:vAlign w:val="center"/>
            <w:hideMark/>
          </w:tcPr>
          <w:p w:rsidR="00952D19" w:rsidRPr="00952D19" w:rsidRDefault="00952D19" w:rsidP="00952D19">
            <w:pPr>
              <w:autoSpaceDE/>
              <w:autoSpaceDN/>
              <w:adjustRightInd/>
              <w:spacing w:before="0" w:after="0"/>
              <w:jc w:val="right"/>
              <w:rPr>
                <w:rFonts w:ascii="Arial" w:eastAsia="Times New Roman" w:hAnsi="Arial" w:cs="Arial"/>
                <w:sz w:val="20"/>
                <w:szCs w:val="20"/>
                <w:lang w:eastAsia="cs-CZ"/>
              </w:rPr>
            </w:pPr>
            <w:r w:rsidRPr="00952D19">
              <w:rPr>
                <w:rFonts w:ascii="Arial" w:eastAsia="Times New Roman" w:hAnsi="Arial" w:cs="Arial"/>
                <w:sz w:val="20"/>
                <w:szCs w:val="20"/>
                <w:lang w:eastAsia="cs-CZ"/>
              </w:rPr>
              <w:t>10,68</w:t>
            </w:r>
          </w:p>
        </w:tc>
        <w:tc>
          <w:tcPr>
            <w:tcW w:w="960" w:type="dxa"/>
            <w:tcBorders>
              <w:top w:val="nil"/>
              <w:left w:val="nil"/>
              <w:bottom w:val="single" w:sz="4" w:space="0" w:color="000000"/>
              <w:right w:val="single" w:sz="8" w:space="0" w:color="auto"/>
            </w:tcBorders>
            <w:shd w:val="clear" w:color="auto" w:fill="auto"/>
            <w:vAlign w:val="center"/>
            <w:hideMark/>
          </w:tcPr>
          <w:p w:rsidR="00952D19" w:rsidRPr="00952D19" w:rsidRDefault="00952D19" w:rsidP="00952D19">
            <w:pPr>
              <w:autoSpaceDE/>
              <w:autoSpaceDN/>
              <w:adjustRightInd/>
              <w:spacing w:before="0" w:after="0"/>
              <w:jc w:val="right"/>
              <w:rPr>
                <w:rFonts w:ascii="Arial" w:eastAsia="Times New Roman" w:hAnsi="Arial" w:cs="Arial"/>
                <w:sz w:val="20"/>
                <w:szCs w:val="20"/>
                <w:lang w:eastAsia="cs-CZ"/>
              </w:rPr>
            </w:pPr>
            <w:r w:rsidRPr="00952D19">
              <w:rPr>
                <w:rFonts w:ascii="Arial" w:eastAsia="Times New Roman" w:hAnsi="Arial" w:cs="Arial"/>
                <w:sz w:val="20"/>
                <w:szCs w:val="20"/>
                <w:lang w:eastAsia="cs-CZ"/>
              </w:rPr>
              <w:t>10,68</w:t>
            </w:r>
          </w:p>
        </w:tc>
      </w:tr>
      <w:tr w:rsidR="00952D19" w:rsidRPr="00952D19" w:rsidTr="00952D19">
        <w:trPr>
          <w:trHeight w:val="255"/>
        </w:trPr>
        <w:tc>
          <w:tcPr>
            <w:tcW w:w="4520" w:type="dxa"/>
            <w:tcBorders>
              <w:top w:val="nil"/>
              <w:left w:val="single" w:sz="8" w:space="0" w:color="auto"/>
              <w:bottom w:val="single" w:sz="4" w:space="0" w:color="000000"/>
              <w:right w:val="single" w:sz="4" w:space="0" w:color="000000"/>
            </w:tcBorders>
            <w:shd w:val="clear" w:color="auto" w:fill="auto"/>
            <w:vAlign w:val="center"/>
            <w:hideMark/>
          </w:tcPr>
          <w:p w:rsidR="00952D19" w:rsidRPr="00952D19" w:rsidRDefault="00952D19" w:rsidP="00952D19">
            <w:pPr>
              <w:autoSpaceDE/>
              <w:autoSpaceDN/>
              <w:adjustRightInd/>
              <w:spacing w:before="0" w:after="0"/>
              <w:jc w:val="left"/>
              <w:rPr>
                <w:rFonts w:ascii="Arial" w:eastAsia="Times New Roman" w:hAnsi="Arial" w:cs="Arial"/>
                <w:sz w:val="20"/>
                <w:szCs w:val="20"/>
                <w:lang w:eastAsia="cs-CZ"/>
              </w:rPr>
            </w:pPr>
            <w:r w:rsidRPr="00952D19">
              <w:rPr>
                <w:rFonts w:ascii="Arial" w:eastAsia="Times New Roman" w:hAnsi="Arial" w:cs="Arial"/>
                <w:sz w:val="20"/>
                <w:szCs w:val="20"/>
                <w:lang w:eastAsia="cs-CZ"/>
              </w:rPr>
              <w:t>Trvalý travní porost</w:t>
            </w:r>
          </w:p>
        </w:tc>
        <w:tc>
          <w:tcPr>
            <w:tcW w:w="960" w:type="dxa"/>
            <w:tcBorders>
              <w:top w:val="nil"/>
              <w:left w:val="nil"/>
              <w:bottom w:val="single" w:sz="4" w:space="0" w:color="000000"/>
              <w:right w:val="single" w:sz="4" w:space="0" w:color="000000"/>
            </w:tcBorders>
            <w:shd w:val="clear" w:color="auto" w:fill="auto"/>
            <w:vAlign w:val="center"/>
            <w:hideMark/>
          </w:tcPr>
          <w:p w:rsidR="00952D19" w:rsidRPr="00952D19" w:rsidRDefault="00952D19" w:rsidP="00952D19">
            <w:pPr>
              <w:autoSpaceDE/>
              <w:autoSpaceDN/>
              <w:adjustRightInd/>
              <w:spacing w:before="0" w:after="0"/>
              <w:jc w:val="right"/>
              <w:rPr>
                <w:rFonts w:ascii="Arial" w:eastAsia="Times New Roman" w:hAnsi="Arial" w:cs="Arial"/>
                <w:sz w:val="20"/>
                <w:szCs w:val="20"/>
                <w:lang w:eastAsia="cs-CZ"/>
              </w:rPr>
            </w:pPr>
            <w:r w:rsidRPr="00952D19">
              <w:rPr>
                <w:rFonts w:ascii="Arial" w:eastAsia="Times New Roman" w:hAnsi="Arial" w:cs="Arial"/>
                <w:sz w:val="20"/>
                <w:szCs w:val="20"/>
                <w:lang w:eastAsia="cs-CZ"/>
              </w:rPr>
              <w:t>32,50</w:t>
            </w:r>
          </w:p>
        </w:tc>
        <w:tc>
          <w:tcPr>
            <w:tcW w:w="960" w:type="dxa"/>
            <w:tcBorders>
              <w:top w:val="nil"/>
              <w:left w:val="nil"/>
              <w:bottom w:val="single" w:sz="4" w:space="0" w:color="000000"/>
              <w:right w:val="single" w:sz="8" w:space="0" w:color="auto"/>
            </w:tcBorders>
            <w:shd w:val="clear" w:color="auto" w:fill="auto"/>
            <w:vAlign w:val="center"/>
            <w:hideMark/>
          </w:tcPr>
          <w:p w:rsidR="00952D19" w:rsidRPr="00952D19" w:rsidRDefault="00952D19" w:rsidP="00952D19">
            <w:pPr>
              <w:autoSpaceDE/>
              <w:autoSpaceDN/>
              <w:adjustRightInd/>
              <w:spacing w:before="0" w:after="0"/>
              <w:jc w:val="right"/>
              <w:rPr>
                <w:rFonts w:ascii="Arial" w:eastAsia="Times New Roman" w:hAnsi="Arial" w:cs="Arial"/>
                <w:sz w:val="20"/>
                <w:szCs w:val="20"/>
                <w:lang w:eastAsia="cs-CZ"/>
              </w:rPr>
            </w:pPr>
            <w:r w:rsidRPr="00952D19">
              <w:rPr>
                <w:rFonts w:ascii="Arial" w:eastAsia="Times New Roman" w:hAnsi="Arial" w:cs="Arial"/>
                <w:sz w:val="20"/>
                <w:szCs w:val="20"/>
                <w:lang w:eastAsia="cs-CZ"/>
              </w:rPr>
              <w:t>32,60</w:t>
            </w:r>
          </w:p>
        </w:tc>
      </w:tr>
      <w:tr w:rsidR="00952D19" w:rsidRPr="00952D19" w:rsidTr="00952D19">
        <w:trPr>
          <w:trHeight w:val="255"/>
        </w:trPr>
        <w:tc>
          <w:tcPr>
            <w:tcW w:w="4520" w:type="dxa"/>
            <w:tcBorders>
              <w:top w:val="nil"/>
              <w:left w:val="single" w:sz="8" w:space="0" w:color="auto"/>
              <w:bottom w:val="single" w:sz="4" w:space="0" w:color="000000"/>
              <w:right w:val="single" w:sz="4" w:space="0" w:color="000000"/>
            </w:tcBorders>
            <w:shd w:val="clear" w:color="auto" w:fill="auto"/>
            <w:vAlign w:val="center"/>
            <w:hideMark/>
          </w:tcPr>
          <w:p w:rsidR="00952D19" w:rsidRPr="00952D19" w:rsidRDefault="00952D19" w:rsidP="00952D19">
            <w:pPr>
              <w:autoSpaceDE/>
              <w:autoSpaceDN/>
              <w:adjustRightInd/>
              <w:spacing w:before="0" w:after="0"/>
              <w:jc w:val="left"/>
              <w:rPr>
                <w:rFonts w:ascii="Arial" w:eastAsia="Times New Roman" w:hAnsi="Arial" w:cs="Arial"/>
                <w:b/>
                <w:bCs/>
                <w:sz w:val="20"/>
                <w:szCs w:val="20"/>
                <w:lang w:eastAsia="cs-CZ"/>
              </w:rPr>
            </w:pPr>
            <w:r w:rsidRPr="00952D19">
              <w:rPr>
                <w:rFonts w:ascii="Arial" w:eastAsia="Times New Roman" w:hAnsi="Arial" w:cs="Arial"/>
                <w:b/>
                <w:bCs/>
                <w:sz w:val="20"/>
                <w:szCs w:val="20"/>
                <w:lang w:eastAsia="cs-CZ"/>
              </w:rPr>
              <w:t>Nezemědělská půda</w:t>
            </w:r>
          </w:p>
        </w:tc>
        <w:tc>
          <w:tcPr>
            <w:tcW w:w="960" w:type="dxa"/>
            <w:tcBorders>
              <w:top w:val="nil"/>
              <w:left w:val="nil"/>
              <w:bottom w:val="single" w:sz="4" w:space="0" w:color="000000"/>
              <w:right w:val="single" w:sz="4" w:space="0" w:color="000000"/>
            </w:tcBorders>
            <w:shd w:val="clear" w:color="auto" w:fill="auto"/>
            <w:vAlign w:val="center"/>
            <w:hideMark/>
          </w:tcPr>
          <w:p w:rsidR="00952D19" w:rsidRPr="00952D19" w:rsidRDefault="00952D19" w:rsidP="00952D19">
            <w:pPr>
              <w:autoSpaceDE/>
              <w:autoSpaceDN/>
              <w:adjustRightInd/>
              <w:spacing w:before="0" w:after="0"/>
              <w:jc w:val="right"/>
              <w:rPr>
                <w:rFonts w:ascii="Arial" w:eastAsia="Times New Roman" w:hAnsi="Arial" w:cs="Arial"/>
                <w:sz w:val="20"/>
                <w:szCs w:val="20"/>
                <w:lang w:eastAsia="cs-CZ"/>
              </w:rPr>
            </w:pPr>
            <w:r w:rsidRPr="00952D19">
              <w:rPr>
                <w:rFonts w:ascii="Arial" w:eastAsia="Times New Roman" w:hAnsi="Arial" w:cs="Arial"/>
                <w:sz w:val="20"/>
                <w:szCs w:val="20"/>
                <w:lang w:eastAsia="cs-CZ"/>
              </w:rPr>
              <w:t>1 316,91</w:t>
            </w:r>
          </w:p>
        </w:tc>
        <w:tc>
          <w:tcPr>
            <w:tcW w:w="960" w:type="dxa"/>
            <w:tcBorders>
              <w:top w:val="nil"/>
              <w:left w:val="nil"/>
              <w:bottom w:val="single" w:sz="4" w:space="0" w:color="000000"/>
              <w:right w:val="single" w:sz="8" w:space="0" w:color="auto"/>
            </w:tcBorders>
            <w:shd w:val="clear" w:color="auto" w:fill="auto"/>
            <w:vAlign w:val="center"/>
            <w:hideMark/>
          </w:tcPr>
          <w:p w:rsidR="00952D19" w:rsidRPr="00952D19" w:rsidRDefault="00952D19" w:rsidP="00952D19">
            <w:pPr>
              <w:autoSpaceDE/>
              <w:autoSpaceDN/>
              <w:adjustRightInd/>
              <w:spacing w:before="0" w:after="0"/>
              <w:jc w:val="right"/>
              <w:rPr>
                <w:rFonts w:ascii="Arial" w:eastAsia="Times New Roman" w:hAnsi="Arial" w:cs="Arial"/>
                <w:sz w:val="20"/>
                <w:szCs w:val="20"/>
                <w:lang w:eastAsia="cs-CZ"/>
              </w:rPr>
            </w:pPr>
            <w:r w:rsidRPr="00952D19">
              <w:rPr>
                <w:rFonts w:ascii="Arial" w:eastAsia="Times New Roman" w:hAnsi="Arial" w:cs="Arial"/>
                <w:sz w:val="20"/>
                <w:szCs w:val="20"/>
                <w:lang w:eastAsia="cs-CZ"/>
              </w:rPr>
              <w:t>1 318,11</w:t>
            </w:r>
          </w:p>
        </w:tc>
      </w:tr>
      <w:tr w:rsidR="00952D19" w:rsidRPr="00952D19" w:rsidTr="00952D19">
        <w:trPr>
          <w:trHeight w:val="255"/>
        </w:trPr>
        <w:tc>
          <w:tcPr>
            <w:tcW w:w="4520" w:type="dxa"/>
            <w:tcBorders>
              <w:top w:val="nil"/>
              <w:left w:val="single" w:sz="8" w:space="0" w:color="auto"/>
              <w:bottom w:val="single" w:sz="4" w:space="0" w:color="000000"/>
              <w:right w:val="single" w:sz="4" w:space="0" w:color="000000"/>
            </w:tcBorders>
            <w:shd w:val="clear" w:color="auto" w:fill="auto"/>
            <w:vAlign w:val="center"/>
            <w:hideMark/>
          </w:tcPr>
          <w:p w:rsidR="00952D19" w:rsidRPr="00952D19" w:rsidRDefault="00952D19" w:rsidP="00952D19">
            <w:pPr>
              <w:autoSpaceDE/>
              <w:autoSpaceDN/>
              <w:adjustRightInd/>
              <w:spacing w:before="0" w:after="0"/>
              <w:jc w:val="left"/>
              <w:rPr>
                <w:rFonts w:ascii="Arial" w:eastAsia="Times New Roman" w:hAnsi="Arial" w:cs="Arial"/>
                <w:sz w:val="20"/>
                <w:szCs w:val="20"/>
                <w:lang w:eastAsia="cs-CZ"/>
              </w:rPr>
            </w:pPr>
            <w:r w:rsidRPr="00952D19">
              <w:rPr>
                <w:rFonts w:ascii="Arial" w:eastAsia="Times New Roman" w:hAnsi="Arial" w:cs="Arial"/>
                <w:sz w:val="20"/>
                <w:szCs w:val="20"/>
                <w:lang w:eastAsia="cs-CZ"/>
              </w:rPr>
              <w:t>Lesní pozemek</w:t>
            </w:r>
          </w:p>
        </w:tc>
        <w:tc>
          <w:tcPr>
            <w:tcW w:w="960" w:type="dxa"/>
            <w:tcBorders>
              <w:top w:val="nil"/>
              <w:left w:val="nil"/>
              <w:bottom w:val="single" w:sz="4" w:space="0" w:color="000000"/>
              <w:right w:val="single" w:sz="4" w:space="0" w:color="000000"/>
            </w:tcBorders>
            <w:shd w:val="clear" w:color="auto" w:fill="auto"/>
            <w:vAlign w:val="center"/>
            <w:hideMark/>
          </w:tcPr>
          <w:p w:rsidR="00952D19" w:rsidRPr="00952D19" w:rsidRDefault="00952D19" w:rsidP="00952D19">
            <w:pPr>
              <w:autoSpaceDE/>
              <w:autoSpaceDN/>
              <w:adjustRightInd/>
              <w:spacing w:before="0" w:after="0"/>
              <w:jc w:val="right"/>
              <w:rPr>
                <w:rFonts w:ascii="Arial" w:eastAsia="Times New Roman" w:hAnsi="Arial" w:cs="Arial"/>
                <w:sz w:val="20"/>
                <w:szCs w:val="20"/>
                <w:lang w:eastAsia="cs-CZ"/>
              </w:rPr>
            </w:pPr>
            <w:r w:rsidRPr="00952D19">
              <w:rPr>
                <w:rFonts w:ascii="Arial" w:eastAsia="Times New Roman" w:hAnsi="Arial" w:cs="Arial"/>
                <w:sz w:val="20"/>
                <w:szCs w:val="20"/>
                <w:lang w:eastAsia="cs-CZ"/>
              </w:rPr>
              <w:t>45,42</w:t>
            </w:r>
          </w:p>
        </w:tc>
        <w:tc>
          <w:tcPr>
            <w:tcW w:w="960" w:type="dxa"/>
            <w:tcBorders>
              <w:top w:val="nil"/>
              <w:left w:val="nil"/>
              <w:bottom w:val="single" w:sz="4" w:space="0" w:color="000000"/>
              <w:right w:val="single" w:sz="8" w:space="0" w:color="auto"/>
            </w:tcBorders>
            <w:shd w:val="clear" w:color="auto" w:fill="auto"/>
            <w:vAlign w:val="center"/>
            <w:hideMark/>
          </w:tcPr>
          <w:p w:rsidR="00952D19" w:rsidRPr="00952D19" w:rsidRDefault="00952D19" w:rsidP="00952D19">
            <w:pPr>
              <w:autoSpaceDE/>
              <w:autoSpaceDN/>
              <w:adjustRightInd/>
              <w:spacing w:before="0" w:after="0"/>
              <w:jc w:val="right"/>
              <w:rPr>
                <w:rFonts w:ascii="Arial" w:eastAsia="Times New Roman" w:hAnsi="Arial" w:cs="Arial"/>
                <w:sz w:val="20"/>
                <w:szCs w:val="20"/>
                <w:lang w:eastAsia="cs-CZ"/>
              </w:rPr>
            </w:pPr>
            <w:r w:rsidRPr="00952D19">
              <w:rPr>
                <w:rFonts w:ascii="Arial" w:eastAsia="Times New Roman" w:hAnsi="Arial" w:cs="Arial"/>
                <w:sz w:val="20"/>
                <w:szCs w:val="20"/>
                <w:lang w:eastAsia="cs-CZ"/>
              </w:rPr>
              <w:t>45,42</w:t>
            </w:r>
          </w:p>
        </w:tc>
      </w:tr>
      <w:tr w:rsidR="00952D19" w:rsidRPr="00952D19" w:rsidTr="00952D19">
        <w:trPr>
          <w:trHeight w:val="255"/>
        </w:trPr>
        <w:tc>
          <w:tcPr>
            <w:tcW w:w="4520" w:type="dxa"/>
            <w:tcBorders>
              <w:top w:val="nil"/>
              <w:left w:val="single" w:sz="8" w:space="0" w:color="auto"/>
              <w:bottom w:val="single" w:sz="4" w:space="0" w:color="000000"/>
              <w:right w:val="single" w:sz="4" w:space="0" w:color="000000"/>
            </w:tcBorders>
            <w:shd w:val="clear" w:color="auto" w:fill="auto"/>
            <w:vAlign w:val="center"/>
            <w:hideMark/>
          </w:tcPr>
          <w:p w:rsidR="00952D19" w:rsidRPr="00952D19" w:rsidRDefault="00952D19" w:rsidP="00952D19">
            <w:pPr>
              <w:autoSpaceDE/>
              <w:autoSpaceDN/>
              <w:adjustRightInd/>
              <w:spacing w:before="0" w:after="0"/>
              <w:jc w:val="left"/>
              <w:rPr>
                <w:rFonts w:ascii="Arial" w:eastAsia="Times New Roman" w:hAnsi="Arial" w:cs="Arial"/>
                <w:sz w:val="20"/>
                <w:szCs w:val="20"/>
                <w:lang w:eastAsia="cs-CZ"/>
              </w:rPr>
            </w:pPr>
            <w:r w:rsidRPr="00952D19">
              <w:rPr>
                <w:rFonts w:ascii="Arial" w:eastAsia="Times New Roman" w:hAnsi="Arial" w:cs="Arial"/>
                <w:sz w:val="20"/>
                <w:szCs w:val="20"/>
                <w:lang w:eastAsia="cs-CZ"/>
              </w:rPr>
              <w:t>Vodní plocha</w:t>
            </w:r>
          </w:p>
        </w:tc>
        <w:tc>
          <w:tcPr>
            <w:tcW w:w="960" w:type="dxa"/>
            <w:tcBorders>
              <w:top w:val="nil"/>
              <w:left w:val="nil"/>
              <w:bottom w:val="single" w:sz="4" w:space="0" w:color="000000"/>
              <w:right w:val="single" w:sz="4" w:space="0" w:color="000000"/>
            </w:tcBorders>
            <w:shd w:val="clear" w:color="auto" w:fill="auto"/>
            <w:vAlign w:val="center"/>
            <w:hideMark/>
          </w:tcPr>
          <w:p w:rsidR="00952D19" w:rsidRPr="00952D19" w:rsidRDefault="00952D19" w:rsidP="00952D19">
            <w:pPr>
              <w:autoSpaceDE/>
              <w:autoSpaceDN/>
              <w:adjustRightInd/>
              <w:spacing w:before="0" w:after="0"/>
              <w:jc w:val="right"/>
              <w:rPr>
                <w:rFonts w:ascii="Arial" w:eastAsia="Times New Roman" w:hAnsi="Arial" w:cs="Arial"/>
                <w:sz w:val="20"/>
                <w:szCs w:val="20"/>
                <w:lang w:eastAsia="cs-CZ"/>
              </w:rPr>
            </w:pPr>
            <w:r w:rsidRPr="00952D19">
              <w:rPr>
                <w:rFonts w:ascii="Arial" w:eastAsia="Times New Roman" w:hAnsi="Arial" w:cs="Arial"/>
                <w:sz w:val="20"/>
                <w:szCs w:val="20"/>
                <w:lang w:eastAsia="cs-CZ"/>
              </w:rPr>
              <w:t>16,77</w:t>
            </w:r>
          </w:p>
        </w:tc>
        <w:tc>
          <w:tcPr>
            <w:tcW w:w="960" w:type="dxa"/>
            <w:tcBorders>
              <w:top w:val="nil"/>
              <w:left w:val="nil"/>
              <w:bottom w:val="single" w:sz="4" w:space="0" w:color="000000"/>
              <w:right w:val="single" w:sz="8" w:space="0" w:color="auto"/>
            </w:tcBorders>
            <w:shd w:val="clear" w:color="auto" w:fill="auto"/>
            <w:vAlign w:val="center"/>
            <w:hideMark/>
          </w:tcPr>
          <w:p w:rsidR="00952D19" w:rsidRPr="00952D19" w:rsidRDefault="00952D19" w:rsidP="00952D19">
            <w:pPr>
              <w:autoSpaceDE/>
              <w:autoSpaceDN/>
              <w:adjustRightInd/>
              <w:spacing w:before="0" w:after="0"/>
              <w:jc w:val="right"/>
              <w:rPr>
                <w:rFonts w:ascii="Arial" w:eastAsia="Times New Roman" w:hAnsi="Arial" w:cs="Arial"/>
                <w:sz w:val="20"/>
                <w:szCs w:val="20"/>
                <w:lang w:eastAsia="cs-CZ"/>
              </w:rPr>
            </w:pPr>
            <w:r w:rsidRPr="00952D19">
              <w:rPr>
                <w:rFonts w:ascii="Arial" w:eastAsia="Times New Roman" w:hAnsi="Arial" w:cs="Arial"/>
                <w:sz w:val="20"/>
                <w:szCs w:val="20"/>
                <w:lang w:eastAsia="cs-CZ"/>
              </w:rPr>
              <w:t>16,77</w:t>
            </w:r>
          </w:p>
        </w:tc>
      </w:tr>
      <w:tr w:rsidR="00952D19" w:rsidRPr="00952D19" w:rsidTr="00952D19">
        <w:trPr>
          <w:trHeight w:val="255"/>
        </w:trPr>
        <w:tc>
          <w:tcPr>
            <w:tcW w:w="4520" w:type="dxa"/>
            <w:tcBorders>
              <w:top w:val="nil"/>
              <w:left w:val="single" w:sz="8" w:space="0" w:color="auto"/>
              <w:bottom w:val="single" w:sz="4" w:space="0" w:color="000000"/>
              <w:right w:val="single" w:sz="4" w:space="0" w:color="000000"/>
            </w:tcBorders>
            <w:shd w:val="clear" w:color="auto" w:fill="auto"/>
            <w:vAlign w:val="center"/>
            <w:hideMark/>
          </w:tcPr>
          <w:p w:rsidR="00952D19" w:rsidRPr="00952D19" w:rsidRDefault="00952D19" w:rsidP="00952D19">
            <w:pPr>
              <w:autoSpaceDE/>
              <w:autoSpaceDN/>
              <w:adjustRightInd/>
              <w:spacing w:before="0" w:after="0"/>
              <w:jc w:val="left"/>
              <w:rPr>
                <w:rFonts w:ascii="Arial" w:eastAsia="Times New Roman" w:hAnsi="Arial" w:cs="Arial"/>
                <w:sz w:val="20"/>
                <w:szCs w:val="20"/>
                <w:lang w:eastAsia="cs-CZ"/>
              </w:rPr>
            </w:pPr>
            <w:r w:rsidRPr="00952D19">
              <w:rPr>
                <w:rFonts w:ascii="Arial" w:eastAsia="Times New Roman" w:hAnsi="Arial" w:cs="Arial"/>
                <w:sz w:val="20"/>
                <w:szCs w:val="20"/>
                <w:lang w:eastAsia="cs-CZ"/>
              </w:rPr>
              <w:t>Zastavěná plocha a nádvoří</w:t>
            </w:r>
          </w:p>
        </w:tc>
        <w:tc>
          <w:tcPr>
            <w:tcW w:w="960" w:type="dxa"/>
            <w:tcBorders>
              <w:top w:val="nil"/>
              <w:left w:val="nil"/>
              <w:bottom w:val="single" w:sz="4" w:space="0" w:color="000000"/>
              <w:right w:val="single" w:sz="4" w:space="0" w:color="000000"/>
            </w:tcBorders>
            <w:shd w:val="clear" w:color="auto" w:fill="auto"/>
            <w:vAlign w:val="center"/>
            <w:hideMark/>
          </w:tcPr>
          <w:p w:rsidR="00952D19" w:rsidRPr="00952D19" w:rsidRDefault="00952D19" w:rsidP="00952D19">
            <w:pPr>
              <w:autoSpaceDE/>
              <w:autoSpaceDN/>
              <w:adjustRightInd/>
              <w:spacing w:before="0" w:after="0"/>
              <w:jc w:val="right"/>
              <w:rPr>
                <w:rFonts w:ascii="Arial" w:eastAsia="Times New Roman" w:hAnsi="Arial" w:cs="Arial"/>
                <w:sz w:val="20"/>
                <w:szCs w:val="20"/>
                <w:lang w:eastAsia="cs-CZ"/>
              </w:rPr>
            </w:pPr>
            <w:r w:rsidRPr="00952D19">
              <w:rPr>
                <w:rFonts w:ascii="Arial" w:eastAsia="Times New Roman" w:hAnsi="Arial" w:cs="Arial"/>
                <w:sz w:val="20"/>
                <w:szCs w:val="20"/>
                <w:lang w:eastAsia="cs-CZ"/>
              </w:rPr>
              <w:t>312,50</w:t>
            </w:r>
          </w:p>
        </w:tc>
        <w:tc>
          <w:tcPr>
            <w:tcW w:w="960" w:type="dxa"/>
            <w:tcBorders>
              <w:top w:val="nil"/>
              <w:left w:val="nil"/>
              <w:bottom w:val="single" w:sz="4" w:space="0" w:color="000000"/>
              <w:right w:val="single" w:sz="8" w:space="0" w:color="auto"/>
            </w:tcBorders>
            <w:shd w:val="clear" w:color="auto" w:fill="auto"/>
            <w:vAlign w:val="center"/>
            <w:hideMark/>
          </w:tcPr>
          <w:p w:rsidR="00952D19" w:rsidRPr="00952D19" w:rsidRDefault="00952D19" w:rsidP="00952D19">
            <w:pPr>
              <w:autoSpaceDE/>
              <w:autoSpaceDN/>
              <w:adjustRightInd/>
              <w:spacing w:before="0" w:after="0"/>
              <w:jc w:val="right"/>
              <w:rPr>
                <w:rFonts w:ascii="Arial" w:eastAsia="Times New Roman" w:hAnsi="Arial" w:cs="Arial"/>
                <w:sz w:val="20"/>
                <w:szCs w:val="20"/>
                <w:lang w:eastAsia="cs-CZ"/>
              </w:rPr>
            </w:pPr>
            <w:r w:rsidRPr="00952D19">
              <w:rPr>
                <w:rFonts w:ascii="Arial" w:eastAsia="Times New Roman" w:hAnsi="Arial" w:cs="Arial"/>
                <w:sz w:val="20"/>
                <w:szCs w:val="20"/>
                <w:lang w:eastAsia="cs-CZ"/>
              </w:rPr>
              <w:t>312,86</w:t>
            </w:r>
          </w:p>
        </w:tc>
      </w:tr>
      <w:tr w:rsidR="00952D19" w:rsidRPr="00952D19" w:rsidTr="00952D19">
        <w:trPr>
          <w:trHeight w:val="270"/>
        </w:trPr>
        <w:tc>
          <w:tcPr>
            <w:tcW w:w="4520" w:type="dxa"/>
            <w:tcBorders>
              <w:top w:val="nil"/>
              <w:left w:val="single" w:sz="8" w:space="0" w:color="auto"/>
              <w:bottom w:val="single" w:sz="8" w:space="0" w:color="auto"/>
              <w:right w:val="single" w:sz="4" w:space="0" w:color="000000"/>
            </w:tcBorders>
            <w:shd w:val="clear" w:color="auto" w:fill="auto"/>
            <w:vAlign w:val="center"/>
            <w:hideMark/>
          </w:tcPr>
          <w:p w:rsidR="00952D19" w:rsidRPr="00952D19" w:rsidRDefault="00952D19" w:rsidP="00952D19">
            <w:pPr>
              <w:autoSpaceDE/>
              <w:autoSpaceDN/>
              <w:adjustRightInd/>
              <w:spacing w:before="0" w:after="0"/>
              <w:jc w:val="left"/>
              <w:rPr>
                <w:rFonts w:ascii="Arial" w:eastAsia="Times New Roman" w:hAnsi="Arial" w:cs="Arial"/>
                <w:sz w:val="20"/>
                <w:szCs w:val="20"/>
                <w:lang w:eastAsia="cs-CZ"/>
              </w:rPr>
            </w:pPr>
            <w:r w:rsidRPr="00952D19">
              <w:rPr>
                <w:rFonts w:ascii="Arial" w:eastAsia="Times New Roman" w:hAnsi="Arial" w:cs="Arial"/>
                <w:sz w:val="20"/>
                <w:szCs w:val="20"/>
                <w:lang w:eastAsia="cs-CZ"/>
              </w:rPr>
              <w:t>Ostatní plocha</w:t>
            </w:r>
          </w:p>
        </w:tc>
        <w:tc>
          <w:tcPr>
            <w:tcW w:w="960" w:type="dxa"/>
            <w:tcBorders>
              <w:top w:val="nil"/>
              <w:left w:val="nil"/>
              <w:bottom w:val="single" w:sz="8" w:space="0" w:color="auto"/>
              <w:right w:val="single" w:sz="4" w:space="0" w:color="000000"/>
            </w:tcBorders>
            <w:shd w:val="clear" w:color="auto" w:fill="auto"/>
            <w:vAlign w:val="center"/>
            <w:hideMark/>
          </w:tcPr>
          <w:p w:rsidR="00952D19" w:rsidRPr="00952D19" w:rsidRDefault="00952D19" w:rsidP="00952D19">
            <w:pPr>
              <w:autoSpaceDE/>
              <w:autoSpaceDN/>
              <w:adjustRightInd/>
              <w:spacing w:before="0" w:after="0"/>
              <w:jc w:val="right"/>
              <w:rPr>
                <w:rFonts w:ascii="Arial" w:eastAsia="Times New Roman" w:hAnsi="Arial" w:cs="Arial"/>
                <w:sz w:val="20"/>
                <w:szCs w:val="20"/>
                <w:lang w:eastAsia="cs-CZ"/>
              </w:rPr>
            </w:pPr>
            <w:r w:rsidRPr="00952D19">
              <w:rPr>
                <w:rFonts w:ascii="Arial" w:eastAsia="Times New Roman" w:hAnsi="Arial" w:cs="Arial"/>
                <w:sz w:val="20"/>
                <w:szCs w:val="20"/>
                <w:lang w:eastAsia="cs-CZ"/>
              </w:rPr>
              <w:t>942,22</w:t>
            </w:r>
          </w:p>
        </w:tc>
        <w:tc>
          <w:tcPr>
            <w:tcW w:w="960" w:type="dxa"/>
            <w:tcBorders>
              <w:top w:val="nil"/>
              <w:left w:val="nil"/>
              <w:bottom w:val="single" w:sz="8" w:space="0" w:color="auto"/>
              <w:right w:val="single" w:sz="8" w:space="0" w:color="auto"/>
            </w:tcBorders>
            <w:shd w:val="clear" w:color="auto" w:fill="auto"/>
            <w:vAlign w:val="center"/>
            <w:hideMark/>
          </w:tcPr>
          <w:p w:rsidR="00952D19" w:rsidRPr="00952D19" w:rsidRDefault="00952D19" w:rsidP="00952D19">
            <w:pPr>
              <w:autoSpaceDE/>
              <w:autoSpaceDN/>
              <w:adjustRightInd/>
              <w:spacing w:before="0" w:after="0"/>
              <w:jc w:val="right"/>
              <w:rPr>
                <w:rFonts w:ascii="Arial" w:eastAsia="Times New Roman" w:hAnsi="Arial" w:cs="Arial"/>
                <w:sz w:val="20"/>
                <w:szCs w:val="20"/>
                <w:lang w:eastAsia="cs-CZ"/>
              </w:rPr>
            </w:pPr>
            <w:r w:rsidRPr="00952D19">
              <w:rPr>
                <w:rFonts w:ascii="Arial" w:eastAsia="Times New Roman" w:hAnsi="Arial" w:cs="Arial"/>
                <w:sz w:val="20"/>
                <w:szCs w:val="20"/>
                <w:lang w:eastAsia="cs-CZ"/>
              </w:rPr>
              <w:t>943,06</w:t>
            </w:r>
          </w:p>
        </w:tc>
      </w:tr>
    </w:tbl>
    <w:p w:rsidR="00146DD6" w:rsidRPr="00847B10" w:rsidRDefault="00146DD6" w:rsidP="00146DD6">
      <w:pPr>
        <w:pStyle w:val="Zkladntext"/>
      </w:pPr>
      <w:r w:rsidRPr="00847B10">
        <w:t>Zdroj: ČSÚ</w:t>
      </w:r>
    </w:p>
    <w:p w:rsidR="00146DD6" w:rsidRDefault="00146DD6" w:rsidP="00146DD6">
      <w:pPr>
        <w:pStyle w:val="Zkladntext"/>
      </w:pPr>
    </w:p>
    <w:p w:rsidR="00E03FA3" w:rsidRDefault="00E03FA3" w:rsidP="00146DD6">
      <w:pPr>
        <w:pStyle w:val="Zkladntext"/>
      </w:pPr>
    </w:p>
    <w:p w:rsidR="003127A3" w:rsidRDefault="003127A3" w:rsidP="00146DD6">
      <w:pPr>
        <w:pStyle w:val="Zkladntext"/>
      </w:pPr>
    </w:p>
    <w:p w:rsidR="003127A3" w:rsidRDefault="003127A3" w:rsidP="00146DD6">
      <w:pPr>
        <w:pStyle w:val="Zkladntext"/>
      </w:pPr>
    </w:p>
    <w:p w:rsidR="003127A3" w:rsidRDefault="003127A3" w:rsidP="00146DD6">
      <w:pPr>
        <w:pStyle w:val="Zkladntext"/>
      </w:pPr>
    </w:p>
    <w:p w:rsidR="003127A3" w:rsidRDefault="003127A3" w:rsidP="00146DD6">
      <w:pPr>
        <w:pStyle w:val="Zkladntext"/>
      </w:pPr>
    </w:p>
    <w:p w:rsidR="003127A3" w:rsidRDefault="003127A3" w:rsidP="00146DD6">
      <w:pPr>
        <w:pStyle w:val="Zkladntext"/>
      </w:pPr>
    </w:p>
    <w:p w:rsidR="003127A3" w:rsidRDefault="003127A3" w:rsidP="00146DD6">
      <w:pPr>
        <w:pStyle w:val="Zkladntext"/>
      </w:pPr>
    </w:p>
    <w:p w:rsidR="003127A3" w:rsidRDefault="003127A3" w:rsidP="00146DD6">
      <w:pPr>
        <w:pStyle w:val="Zkladntext"/>
      </w:pPr>
    </w:p>
    <w:p w:rsidR="003127A3" w:rsidRDefault="003127A3" w:rsidP="00146DD6">
      <w:pPr>
        <w:pStyle w:val="Zkladntext"/>
      </w:pPr>
    </w:p>
    <w:p w:rsidR="003127A3" w:rsidRDefault="003127A3" w:rsidP="00146DD6">
      <w:pPr>
        <w:pStyle w:val="Zkladntext"/>
      </w:pPr>
    </w:p>
    <w:p w:rsidR="003127A3" w:rsidRDefault="003127A3" w:rsidP="00146DD6">
      <w:pPr>
        <w:pStyle w:val="Zkladntext"/>
      </w:pPr>
    </w:p>
    <w:p w:rsidR="003127A3" w:rsidRDefault="003127A3" w:rsidP="00146DD6">
      <w:pPr>
        <w:pStyle w:val="Zkladntext"/>
      </w:pPr>
    </w:p>
    <w:p w:rsidR="003127A3" w:rsidRDefault="003127A3" w:rsidP="00146DD6">
      <w:pPr>
        <w:pStyle w:val="Zkladntext"/>
      </w:pPr>
    </w:p>
    <w:p w:rsidR="003127A3" w:rsidRDefault="003127A3" w:rsidP="00146DD6">
      <w:pPr>
        <w:pStyle w:val="Zkladntext"/>
      </w:pPr>
    </w:p>
    <w:p w:rsidR="003127A3" w:rsidRDefault="003127A3" w:rsidP="00146DD6">
      <w:pPr>
        <w:pStyle w:val="Zkladntext"/>
      </w:pPr>
    </w:p>
    <w:p w:rsidR="003127A3" w:rsidRDefault="003127A3" w:rsidP="00146DD6">
      <w:pPr>
        <w:pStyle w:val="Zkladntext"/>
      </w:pPr>
    </w:p>
    <w:p w:rsidR="003127A3" w:rsidRDefault="003127A3" w:rsidP="00146DD6">
      <w:pPr>
        <w:pStyle w:val="Zkladntext"/>
      </w:pPr>
    </w:p>
    <w:p w:rsidR="003127A3" w:rsidRDefault="003127A3" w:rsidP="00146DD6">
      <w:pPr>
        <w:pStyle w:val="Zkladntext"/>
      </w:pPr>
    </w:p>
    <w:p w:rsidR="003127A3" w:rsidRDefault="003127A3" w:rsidP="00146DD6">
      <w:pPr>
        <w:pStyle w:val="Zkladntext"/>
      </w:pPr>
    </w:p>
    <w:p w:rsidR="003127A3" w:rsidRDefault="003127A3" w:rsidP="00146DD6">
      <w:pPr>
        <w:pStyle w:val="Zkladntext"/>
      </w:pPr>
    </w:p>
    <w:p w:rsidR="003127A3" w:rsidRDefault="003127A3" w:rsidP="00146DD6">
      <w:pPr>
        <w:pStyle w:val="Zkladntext"/>
      </w:pPr>
    </w:p>
    <w:p w:rsidR="003127A3" w:rsidRDefault="003127A3" w:rsidP="00146DD6">
      <w:pPr>
        <w:pStyle w:val="Zkladntext"/>
      </w:pPr>
    </w:p>
    <w:p w:rsidR="003127A3" w:rsidRDefault="003127A3" w:rsidP="00146DD6">
      <w:pPr>
        <w:pStyle w:val="Zkladntext"/>
      </w:pPr>
    </w:p>
    <w:p w:rsidR="003127A3" w:rsidRDefault="003127A3" w:rsidP="00146DD6">
      <w:pPr>
        <w:pStyle w:val="Zkladntext"/>
      </w:pPr>
    </w:p>
    <w:p w:rsidR="003127A3" w:rsidRDefault="003127A3" w:rsidP="00146DD6">
      <w:pPr>
        <w:pStyle w:val="Zkladntext"/>
      </w:pPr>
    </w:p>
    <w:p w:rsidR="003127A3" w:rsidRDefault="003127A3" w:rsidP="00146DD6">
      <w:pPr>
        <w:pStyle w:val="Zkladntext"/>
      </w:pPr>
    </w:p>
    <w:p w:rsidR="00D8313F" w:rsidRPr="00F56B5A" w:rsidRDefault="00D8313F" w:rsidP="007D1E57">
      <w:pPr>
        <w:pStyle w:val="Nadpis10"/>
      </w:pPr>
      <w:bookmarkStart w:id="15" w:name="_Toc419649818"/>
      <w:bookmarkStart w:id="16" w:name="_Toc422298065"/>
      <w:bookmarkStart w:id="17" w:name="_Toc473286924"/>
      <w:r w:rsidRPr="00F56B5A">
        <w:lastRenderedPageBreak/>
        <w:t>Analytická část</w:t>
      </w:r>
      <w:bookmarkEnd w:id="15"/>
      <w:bookmarkEnd w:id="16"/>
      <w:bookmarkEnd w:id="17"/>
      <w:r w:rsidRPr="00F56B5A">
        <w:t xml:space="preserve"> </w:t>
      </w:r>
    </w:p>
    <w:p w:rsidR="004A3D43" w:rsidRDefault="00D8313F" w:rsidP="00E14869">
      <w:r w:rsidRPr="002C7B88">
        <w:t xml:space="preserve">Analytická část </w:t>
      </w:r>
      <w:r w:rsidR="0072748C" w:rsidRPr="002C7B88">
        <w:t xml:space="preserve">POH </w:t>
      </w:r>
      <w:r w:rsidR="006B77EB">
        <w:t>SMP</w:t>
      </w:r>
      <w:r w:rsidR="00A72147" w:rsidRPr="002C7B88">
        <w:t xml:space="preserve"> h</w:t>
      </w:r>
      <w:r w:rsidRPr="002C7B88">
        <w:t xml:space="preserve">odnotí vývoj a současný stav odpadového hospodářství. Vývoj </w:t>
      </w:r>
      <w:r w:rsidRPr="00F92BD7">
        <w:t>odpadového hospodářství (dále také „OH“) byl dán především legislativním rámcem OH v ČR, který</w:t>
      </w:r>
      <w:r w:rsidRPr="002C7B88">
        <w:t xml:space="preserve"> byl zohledněn i do předchozíh</w:t>
      </w:r>
      <w:r w:rsidR="00FE5CC9" w:rsidRPr="002C7B88">
        <w:t xml:space="preserve">o </w:t>
      </w:r>
      <w:r w:rsidR="002C7B88" w:rsidRPr="00847B10">
        <w:t xml:space="preserve">POH </w:t>
      </w:r>
      <w:r w:rsidR="006B77EB">
        <w:t>SMP</w:t>
      </w:r>
      <w:r w:rsidR="004A3D43">
        <w:t>.</w:t>
      </w:r>
    </w:p>
    <w:p w:rsidR="00D8313F" w:rsidRPr="00052238" w:rsidRDefault="00D8313F" w:rsidP="00E14869">
      <w:r w:rsidRPr="002C7B88">
        <w:t xml:space="preserve">Analytická část se zabývá popisem produkce a nakládání s hlavními skupinami odpadů </w:t>
      </w:r>
      <w:r w:rsidR="00EE3669" w:rsidRPr="002C7B88">
        <w:br/>
      </w:r>
      <w:r w:rsidRPr="002C7B88">
        <w:t xml:space="preserve">na území </w:t>
      </w:r>
      <w:r w:rsidR="002C7B88">
        <w:t>města</w:t>
      </w:r>
      <w:r w:rsidRPr="002C7B88">
        <w:t>, rovněž tak hodnotí síť zařízení pro nakládání s odpady a další aspekty odpadového hospodářství.</w:t>
      </w:r>
      <w:r w:rsidRPr="00F56B5A">
        <w:t xml:space="preserve"> </w:t>
      </w:r>
    </w:p>
    <w:p w:rsidR="00D8313F" w:rsidRPr="00552CAB" w:rsidRDefault="00721B4D" w:rsidP="00552CAB">
      <w:pPr>
        <w:rPr>
          <w:b/>
        </w:rPr>
      </w:pPr>
      <w:hyperlink w:anchor="_Toc318662958" w:history="1">
        <w:r w:rsidR="00114757" w:rsidRPr="00552CAB">
          <w:rPr>
            <w:b/>
          </w:rPr>
          <w:t>Datové zdroje</w:t>
        </w:r>
        <w:r w:rsidR="00114757" w:rsidRPr="00552CAB">
          <w:rPr>
            <w:b/>
            <w:webHidden/>
          </w:rPr>
          <w:tab/>
        </w:r>
      </w:hyperlink>
    </w:p>
    <w:p w:rsidR="00D8313F" w:rsidRPr="002C7B88" w:rsidRDefault="00D8313F" w:rsidP="00077200">
      <w:r w:rsidRPr="002C7B88">
        <w:t>Data pro hodnocení vývoje a stavu odpadového hospodářství pocházejí především z dostupných veřejných zdrojů. Další údaje, které nepocházejí z veřejných statistik, jsou použity pro detailnější popis či hodnocení některých částí odpadového hospodářství.</w:t>
      </w:r>
    </w:p>
    <w:p w:rsidR="0052055F" w:rsidRPr="00F92BD7" w:rsidRDefault="0052055F" w:rsidP="002C7B88">
      <w:r w:rsidRPr="00F92BD7">
        <w:t>Hlavním datovým zdrojem</w:t>
      </w:r>
      <w:r w:rsidR="00083262">
        <w:t xml:space="preserve"> pro produkci odpadů jsou hlášení do ISPOP, což je integrovaný systém plnění ohlašovacích povinností stanovený zákonem pro původce odpadů.</w:t>
      </w:r>
    </w:p>
    <w:p w:rsidR="0052055F" w:rsidRDefault="00FF59CD" w:rsidP="00F92BD7">
      <w:r w:rsidRPr="00923945">
        <w:t xml:space="preserve">Některé další údaje jsou převzaty ze statistických ročenek ČSÚ a webových stránek </w:t>
      </w:r>
      <w:r w:rsidR="00BF54E6" w:rsidRPr="00923945">
        <w:t>SM</w:t>
      </w:r>
      <w:r w:rsidR="00923945" w:rsidRPr="00923945">
        <w:t>P.</w:t>
      </w:r>
    </w:p>
    <w:p w:rsidR="00C24E83" w:rsidRPr="00B32B56" w:rsidRDefault="00C24E83" w:rsidP="00C24E83">
      <w:pPr>
        <w:pStyle w:val="Nadpis20"/>
      </w:pPr>
      <w:bookmarkStart w:id="18" w:name="_Toc473286925"/>
      <w:r w:rsidRPr="00B32B56">
        <w:t xml:space="preserve">Organizace odpadového hospodářství ve </w:t>
      </w:r>
      <w:r w:rsidR="006B77EB">
        <w:t>SMP</w:t>
      </w:r>
      <w:bookmarkEnd w:id="18"/>
    </w:p>
    <w:p w:rsidR="00C24E83" w:rsidRPr="00FC4944" w:rsidRDefault="0026562B" w:rsidP="00C24E83">
      <w:r>
        <w:t>OH</w:t>
      </w:r>
      <w:r w:rsidR="00C24E83" w:rsidRPr="00FC4944">
        <w:t xml:space="preserve"> ve městě je souborem činností, kterými je zajišťován zejména sběr, svoz, přeprava a následné nakládání s komunálním odpadem. </w:t>
      </w:r>
    </w:p>
    <w:p w:rsidR="00C24E83" w:rsidRDefault="007177B6" w:rsidP="00C24E83">
      <w:r>
        <w:t>Systém</w:t>
      </w:r>
      <w:r w:rsidR="00C24E83" w:rsidRPr="00894F67">
        <w:t xml:space="preserve"> shromažďování, sběru, přepravy, třídění, využívání a odstraňování komunálních odpadů a nakládání se stavebním odpadem na území </w:t>
      </w:r>
      <w:r w:rsidR="00894F67" w:rsidRPr="00894F67">
        <w:t>SMP</w:t>
      </w:r>
      <w:r w:rsidR="00C24E83" w:rsidRPr="00894F67">
        <w:t xml:space="preserve"> stanoví obecně závazná vyhláška města č. </w:t>
      </w:r>
      <w:r w:rsidR="00894F67" w:rsidRPr="00894F67">
        <w:t>11</w:t>
      </w:r>
      <w:r w:rsidR="00C24E83" w:rsidRPr="00894F67">
        <w:t>/201</w:t>
      </w:r>
      <w:r w:rsidR="00894F67" w:rsidRPr="00894F67">
        <w:t>3</w:t>
      </w:r>
      <w:r w:rsidR="00C24E83" w:rsidRPr="00894F67">
        <w:t>.</w:t>
      </w:r>
      <w:r w:rsidR="00C24E83" w:rsidRPr="00332E55">
        <w:t xml:space="preserve">  </w:t>
      </w:r>
    </w:p>
    <w:p w:rsidR="00944EA7" w:rsidRDefault="00944EA7" w:rsidP="00A0717F">
      <w:pPr>
        <w:pStyle w:val="Zkladntext3"/>
        <w:rPr>
          <w:sz w:val="24"/>
          <w:szCs w:val="24"/>
        </w:rPr>
      </w:pPr>
      <w:r w:rsidRPr="00C96F7E">
        <w:rPr>
          <w:sz w:val="24"/>
          <w:szCs w:val="24"/>
        </w:rPr>
        <w:t xml:space="preserve">Provoz systému nakládání s komunálními odpady zabezpečuje pro </w:t>
      </w:r>
      <w:r w:rsidR="00A0717F" w:rsidRPr="00C96F7E">
        <w:rPr>
          <w:sz w:val="24"/>
          <w:szCs w:val="24"/>
        </w:rPr>
        <w:t>SMP</w:t>
      </w:r>
      <w:r w:rsidRPr="00C96F7E">
        <w:rPr>
          <w:sz w:val="24"/>
          <w:szCs w:val="24"/>
        </w:rPr>
        <w:t xml:space="preserve"> společnost </w:t>
      </w:r>
      <w:r w:rsidR="001709AF">
        <w:rPr>
          <w:sz w:val="24"/>
          <w:szCs w:val="24"/>
        </w:rPr>
        <w:t>FCC</w:t>
      </w:r>
      <w:r w:rsidR="00A0717F" w:rsidRPr="00C96F7E">
        <w:rPr>
          <w:sz w:val="24"/>
          <w:szCs w:val="24"/>
        </w:rPr>
        <w:t xml:space="preserve"> Prostějov, s.r.o.. </w:t>
      </w:r>
      <w:r w:rsidRPr="00C96F7E">
        <w:rPr>
          <w:sz w:val="24"/>
          <w:szCs w:val="24"/>
        </w:rPr>
        <w:t xml:space="preserve">Tato společnost zabezpečuje pro město </w:t>
      </w:r>
      <w:r w:rsidR="00A0717F" w:rsidRPr="00C96F7E">
        <w:rPr>
          <w:sz w:val="24"/>
          <w:szCs w:val="24"/>
        </w:rPr>
        <w:t>sběr, svoz a odstranění komunálního odpadu ze svozových nádob, z kapacitně větších nádob, z odpadkových</w:t>
      </w:r>
      <w:r w:rsidR="00A0717F" w:rsidRPr="00A0717F">
        <w:rPr>
          <w:sz w:val="24"/>
          <w:szCs w:val="24"/>
        </w:rPr>
        <w:t xml:space="preserve"> košů, z nádob určených ke sběru separovaného odpadu, svoz bioodpadu, využití vytříděných složek komunálního odpadu, správa a provoz sběrných dvorů na ul. Anenská a na ul. Průmyslová včetně zpětného odběru elektrozařízení. Tyto služby jsou také poskytovány právnickým a fyzickým osobám podnikajícím za úplatu.</w:t>
      </w:r>
    </w:p>
    <w:p w:rsidR="00A0717F" w:rsidRPr="00015917" w:rsidRDefault="006C1A4A" w:rsidP="00A0717F">
      <w:pPr>
        <w:pStyle w:val="Zkladntext3"/>
        <w:rPr>
          <w:sz w:val="24"/>
        </w:rPr>
      </w:pPr>
      <w:r w:rsidRPr="006C1A4A">
        <w:rPr>
          <w:sz w:val="24"/>
        </w:rPr>
        <w:t xml:space="preserve">V </w:t>
      </w:r>
      <w:r w:rsidR="00442808" w:rsidRPr="00015917">
        <w:rPr>
          <w:sz w:val="24"/>
        </w:rPr>
        <w:t>roce 2016 byla realizována</w:t>
      </w:r>
      <w:r w:rsidR="00442808" w:rsidRPr="00442808">
        <w:rPr>
          <w:color w:val="FF0000"/>
          <w:sz w:val="24"/>
        </w:rPr>
        <w:t xml:space="preserve"> </w:t>
      </w:r>
      <w:r w:rsidRPr="006C1A4A">
        <w:rPr>
          <w:sz w:val="24"/>
        </w:rPr>
        <w:t xml:space="preserve">veřejná zakázka na nového poskytovatele služby pro </w:t>
      </w:r>
      <w:r w:rsidR="00073879">
        <w:rPr>
          <w:sz w:val="24"/>
        </w:rPr>
        <w:t>SMP</w:t>
      </w:r>
      <w:r w:rsidRPr="006C1A4A">
        <w:rPr>
          <w:sz w:val="24"/>
        </w:rPr>
        <w:t xml:space="preserve"> „Zajištění komplexního nakládání s komunálními odpady – sběr, svoz a odstranění komunálního odpadu, svoz bioodpadu, využití vytříděných složek komunálního odpadu a správu sběrných dvorů ve městě Prostějov 2017 – 2024</w:t>
      </w:r>
      <w:r w:rsidRPr="00015917">
        <w:rPr>
          <w:sz w:val="24"/>
        </w:rPr>
        <w:t xml:space="preserve">“. </w:t>
      </w:r>
      <w:r w:rsidR="00442808" w:rsidRPr="00015917">
        <w:rPr>
          <w:sz w:val="24"/>
        </w:rPr>
        <w:t xml:space="preserve">Zakázku na období 2017 – 2024 získala společnost </w:t>
      </w:r>
      <w:r w:rsidR="001709AF">
        <w:rPr>
          <w:sz w:val="24"/>
          <w:szCs w:val="24"/>
        </w:rPr>
        <w:t>FCC</w:t>
      </w:r>
      <w:r w:rsidR="00442808" w:rsidRPr="00015917">
        <w:rPr>
          <w:sz w:val="24"/>
          <w:szCs w:val="24"/>
        </w:rPr>
        <w:t xml:space="preserve"> Prostějov, s.r.o..</w:t>
      </w:r>
    </w:p>
    <w:p w:rsidR="00944EA7" w:rsidRDefault="00944EA7" w:rsidP="00944EA7">
      <w:pPr>
        <w:rPr>
          <w:b/>
        </w:rPr>
      </w:pPr>
      <w:r>
        <w:rPr>
          <w:b/>
        </w:rPr>
        <w:t>Svozová firma</w:t>
      </w:r>
    </w:p>
    <w:p w:rsidR="00944EA7" w:rsidRPr="00C96F7E" w:rsidRDefault="00C96F7E" w:rsidP="00944EA7">
      <w:r w:rsidRPr="00C96F7E">
        <w:t xml:space="preserve">Svozová firma </w:t>
      </w:r>
      <w:r w:rsidR="001709AF">
        <w:t>FCC</w:t>
      </w:r>
      <w:r w:rsidR="00AB3072">
        <w:t xml:space="preserve"> Prostějov</w:t>
      </w:r>
      <w:r w:rsidR="00DD41B3">
        <w:t xml:space="preserve">, </w:t>
      </w:r>
      <w:r w:rsidR="00DD41B3" w:rsidRPr="000A44CA">
        <w:t>s.r.o.</w:t>
      </w:r>
      <w:r w:rsidR="00AB3072" w:rsidRPr="00DD41B3">
        <w:rPr>
          <w:color w:val="FF0000"/>
        </w:rPr>
        <w:t xml:space="preserve"> </w:t>
      </w:r>
      <w:r w:rsidRPr="00C96F7E">
        <w:t>pro</w:t>
      </w:r>
      <w:r w:rsidR="00944EA7" w:rsidRPr="00C96F7E">
        <w:t>vádí podle smlouvy tyto činnosti:</w:t>
      </w:r>
    </w:p>
    <w:p w:rsidR="00DD41B3" w:rsidRPr="000A44CA" w:rsidRDefault="00DD41B3" w:rsidP="001C403F">
      <w:pPr>
        <w:numPr>
          <w:ilvl w:val="1"/>
          <w:numId w:val="37"/>
        </w:numPr>
        <w:suppressAutoHyphens/>
        <w:autoSpaceDE/>
        <w:autoSpaceDN/>
        <w:adjustRightInd/>
        <w:spacing w:before="0" w:after="0"/>
        <w:rPr>
          <w:sz w:val="22"/>
          <w:szCs w:val="22"/>
        </w:rPr>
      </w:pPr>
      <w:r w:rsidRPr="000A44CA">
        <w:rPr>
          <w:sz w:val="22"/>
          <w:szCs w:val="22"/>
        </w:rPr>
        <w:lastRenderedPageBreak/>
        <w:t>Sběr, svoz a odstranění směsného komunálního odpadu ze svozových nádob (tzn. popelnic, kontejnerů) a odpadkových košů ve stanovených režimech.</w:t>
      </w:r>
    </w:p>
    <w:p w:rsidR="00DD41B3" w:rsidRPr="000A44CA" w:rsidRDefault="00DD41B3" w:rsidP="001C403F">
      <w:pPr>
        <w:numPr>
          <w:ilvl w:val="1"/>
          <w:numId w:val="37"/>
        </w:numPr>
        <w:suppressAutoHyphens/>
        <w:autoSpaceDE/>
        <w:autoSpaceDN/>
        <w:adjustRightInd/>
        <w:spacing w:before="0" w:after="0"/>
        <w:rPr>
          <w:sz w:val="22"/>
          <w:szCs w:val="22"/>
        </w:rPr>
      </w:pPr>
      <w:r w:rsidRPr="000A44CA">
        <w:rPr>
          <w:sz w:val="22"/>
          <w:szCs w:val="22"/>
        </w:rPr>
        <w:t>Sběr, svoz a odstranění směsného komunálního odpadu z kapacitně větších nádob (tzn. z velkokapacitních kontejnerů).</w:t>
      </w:r>
    </w:p>
    <w:p w:rsidR="00DD41B3" w:rsidRPr="000A44CA" w:rsidRDefault="00DD41B3" w:rsidP="001C403F">
      <w:pPr>
        <w:numPr>
          <w:ilvl w:val="1"/>
          <w:numId w:val="37"/>
        </w:numPr>
        <w:suppressAutoHyphens/>
        <w:autoSpaceDE/>
        <w:autoSpaceDN/>
        <w:adjustRightInd/>
        <w:spacing w:before="0" w:after="0"/>
        <w:rPr>
          <w:sz w:val="22"/>
          <w:szCs w:val="22"/>
        </w:rPr>
      </w:pPr>
      <w:r w:rsidRPr="000A44CA">
        <w:rPr>
          <w:sz w:val="22"/>
          <w:szCs w:val="22"/>
        </w:rPr>
        <w:t xml:space="preserve">Sběr, svoz a využití vytříděných složek komunálního odpadu z nádob, určených ke sběru jednotlivých komodit: papír, sklo, plasty. </w:t>
      </w:r>
    </w:p>
    <w:p w:rsidR="00DD41B3" w:rsidRPr="000A44CA" w:rsidRDefault="00DD41B3" w:rsidP="001C403F">
      <w:pPr>
        <w:numPr>
          <w:ilvl w:val="1"/>
          <w:numId w:val="37"/>
        </w:numPr>
        <w:suppressAutoHyphens/>
        <w:autoSpaceDE/>
        <w:autoSpaceDN/>
        <w:adjustRightInd/>
        <w:spacing w:before="0" w:after="0"/>
        <w:rPr>
          <w:sz w:val="22"/>
          <w:szCs w:val="22"/>
        </w:rPr>
      </w:pPr>
      <w:r w:rsidRPr="000A44CA">
        <w:rPr>
          <w:sz w:val="22"/>
          <w:szCs w:val="22"/>
        </w:rPr>
        <w:t xml:space="preserve">Mobilní sběr, svoz a využití či odstranění nebezpečných složek komunálního odpadu.   </w:t>
      </w:r>
    </w:p>
    <w:p w:rsidR="00DD41B3" w:rsidRPr="000A44CA" w:rsidRDefault="00DD41B3" w:rsidP="001C403F">
      <w:pPr>
        <w:numPr>
          <w:ilvl w:val="1"/>
          <w:numId w:val="37"/>
        </w:numPr>
        <w:suppressAutoHyphens/>
        <w:autoSpaceDE/>
        <w:autoSpaceDN/>
        <w:adjustRightInd/>
        <w:spacing w:before="0" w:after="0"/>
        <w:rPr>
          <w:sz w:val="22"/>
          <w:szCs w:val="22"/>
        </w:rPr>
      </w:pPr>
      <w:r w:rsidRPr="000A44CA">
        <w:rPr>
          <w:sz w:val="22"/>
          <w:szCs w:val="22"/>
        </w:rPr>
        <w:t>Správa a provozování sběrných dvorů na ul. Anenská a na ul. Průmyslová, včetně jeho zařízení a vybavení a zajištění zpětného odběru elektrozařízení včetně pomoci při nakládce.</w:t>
      </w:r>
    </w:p>
    <w:p w:rsidR="00DD41B3" w:rsidRPr="000A44CA" w:rsidRDefault="00DD41B3" w:rsidP="001C403F">
      <w:pPr>
        <w:numPr>
          <w:ilvl w:val="1"/>
          <w:numId w:val="37"/>
        </w:numPr>
        <w:suppressAutoHyphens/>
        <w:autoSpaceDE/>
        <w:autoSpaceDN/>
        <w:adjustRightInd/>
        <w:spacing w:before="0" w:after="0"/>
        <w:rPr>
          <w:sz w:val="22"/>
          <w:szCs w:val="22"/>
        </w:rPr>
      </w:pPr>
      <w:r w:rsidRPr="000A44CA">
        <w:rPr>
          <w:sz w:val="22"/>
          <w:szCs w:val="22"/>
        </w:rPr>
        <w:t>Sběr, svoz a využití biologicky rozložitelných složek komunálního odpadu – „bioodpadu“ z nádob.</w:t>
      </w:r>
    </w:p>
    <w:p w:rsidR="00DD41B3" w:rsidRPr="000A44CA" w:rsidRDefault="00DD41B3" w:rsidP="001C403F">
      <w:pPr>
        <w:numPr>
          <w:ilvl w:val="1"/>
          <w:numId w:val="37"/>
        </w:numPr>
        <w:suppressAutoHyphens/>
        <w:autoSpaceDE/>
        <w:autoSpaceDN/>
        <w:adjustRightInd/>
        <w:spacing w:before="0" w:after="0"/>
        <w:rPr>
          <w:sz w:val="22"/>
          <w:szCs w:val="22"/>
        </w:rPr>
      </w:pPr>
      <w:r w:rsidRPr="000A44CA">
        <w:rPr>
          <w:sz w:val="22"/>
          <w:szCs w:val="22"/>
        </w:rPr>
        <w:t>Likvidace černých skládek.</w:t>
      </w:r>
    </w:p>
    <w:p w:rsidR="00DD41B3" w:rsidRPr="000A44CA" w:rsidRDefault="00DD41B3" w:rsidP="001C403F">
      <w:pPr>
        <w:numPr>
          <w:ilvl w:val="1"/>
          <w:numId w:val="37"/>
        </w:numPr>
        <w:suppressAutoHyphens/>
        <w:autoSpaceDE/>
        <w:autoSpaceDN/>
        <w:adjustRightInd/>
        <w:spacing w:before="0" w:after="0"/>
        <w:rPr>
          <w:sz w:val="22"/>
          <w:szCs w:val="22"/>
        </w:rPr>
      </w:pPr>
      <w:r w:rsidRPr="000A44CA">
        <w:rPr>
          <w:sz w:val="22"/>
          <w:szCs w:val="22"/>
        </w:rPr>
        <w:t xml:space="preserve">Údržba, opravy a instalace odpadkových košů.  </w:t>
      </w:r>
    </w:p>
    <w:p w:rsidR="00DD41B3" w:rsidRPr="000A44CA" w:rsidRDefault="00DD41B3" w:rsidP="00DD41B3">
      <w:pPr>
        <w:autoSpaceDE/>
        <w:autoSpaceDN/>
        <w:adjustRightInd/>
        <w:spacing w:before="0" w:after="0"/>
        <w:rPr>
          <w:highlight w:val="yellow"/>
        </w:rPr>
      </w:pPr>
    </w:p>
    <w:p w:rsidR="00C24E83" w:rsidRPr="00C96F7E" w:rsidRDefault="00C24E83" w:rsidP="00C24E83">
      <w:r w:rsidRPr="00C96F7E">
        <w:t>Nakládání se SKO je zajištěno odvozem do SAKO Brno, případně v době odstávek nebo provozních problému je odpad skládkován.</w:t>
      </w:r>
    </w:p>
    <w:p w:rsidR="00C24E83" w:rsidRPr="00C96F7E" w:rsidRDefault="00C24E83" w:rsidP="00C24E83">
      <w:r w:rsidRPr="00C96F7E">
        <w:t xml:space="preserve">Sběr využitelných složek komunálního odpadu je na území města organizován tzv. donáškovým způsobem s využitím sběrných dvorů, stanovišť sběrných nádob na veřejně přístupných místech, které provozuje město, a dále sběrem ve sběrnách a výkupnách odpadů, případně sběrem ve školách. </w:t>
      </w:r>
    </w:p>
    <w:p w:rsidR="00C24E83" w:rsidRDefault="00C24E83" w:rsidP="00C24E83">
      <w:r w:rsidRPr="00C96F7E">
        <w:t>Nebezpečné složky komunálního odpadu j</w:t>
      </w:r>
      <w:r w:rsidR="00693E9D" w:rsidRPr="00C96F7E">
        <w:t xml:space="preserve">sou sbírány ve sběrných dvorech a v rámci </w:t>
      </w:r>
      <w:r w:rsidR="00693E9D" w:rsidRPr="00DD41B3">
        <w:t xml:space="preserve">akce sběrové soboty, což je </w:t>
      </w:r>
      <w:r w:rsidR="00693E9D" w:rsidRPr="00C96F7E">
        <w:t>mobilní svoz pomocí přistavených</w:t>
      </w:r>
      <w:r w:rsidR="00693E9D" w:rsidRPr="009D34DE">
        <w:t xml:space="preserve"> </w:t>
      </w:r>
      <w:r w:rsidR="00442808" w:rsidRPr="009D34DE">
        <w:t>velkoobjemových</w:t>
      </w:r>
      <w:r w:rsidR="00442808">
        <w:t xml:space="preserve"> </w:t>
      </w:r>
      <w:r w:rsidR="00693E9D" w:rsidRPr="00C96F7E">
        <w:t>kontejnerů.</w:t>
      </w:r>
    </w:p>
    <w:p w:rsidR="00176863" w:rsidRPr="00C96F7E" w:rsidRDefault="00176863" w:rsidP="00C24E83"/>
    <w:p w:rsidR="00D8313F" w:rsidRPr="00C96F7E" w:rsidRDefault="00D8313F" w:rsidP="00552CAB">
      <w:pPr>
        <w:pStyle w:val="Nadpis20"/>
      </w:pPr>
      <w:bookmarkStart w:id="19" w:name="_Toc473286926"/>
      <w:r w:rsidRPr="00C96F7E">
        <w:t>Produkce odpadů a nakládání s nimi</w:t>
      </w:r>
      <w:bookmarkEnd w:id="19"/>
    </w:p>
    <w:p w:rsidR="00EC1F71" w:rsidRDefault="00EC1F71" w:rsidP="00543FC1">
      <w:pPr>
        <w:pStyle w:val="nadpis2"/>
      </w:pPr>
      <w:bookmarkStart w:id="20" w:name="_Toc473195460"/>
      <w:bookmarkStart w:id="21" w:name="_Toc473286927"/>
      <w:r w:rsidRPr="002E236C">
        <w:t xml:space="preserve">Celková </w:t>
      </w:r>
      <w:r w:rsidRPr="00543FC1">
        <w:t>produkce</w:t>
      </w:r>
      <w:r w:rsidRPr="002E236C">
        <w:t xml:space="preserve"> </w:t>
      </w:r>
      <w:r w:rsidRPr="00552CAB">
        <w:t>odpadů</w:t>
      </w:r>
      <w:bookmarkEnd w:id="20"/>
      <w:bookmarkEnd w:id="21"/>
    </w:p>
    <w:p w:rsidR="003A54F3" w:rsidRDefault="0052055F" w:rsidP="00077200">
      <w:r w:rsidRPr="0052055F">
        <w:t>Celková produkce všech odpadů v</w:t>
      </w:r>
      <w:r w:rsidR="002C7B88">
        <w:t>e</w:t>
      </w:r>
      <w:r w:rsidRPr="0052055F">
        <w:t xml:space="preserve"> </w:t>
      </w:r>
      <w:r w:rsidR="006B77EB">
        <w:t>SMP</w:t>
      </w:r>
      <w:r w:rsidRPr="0052055F">
        <w:t xml:space="preserve"> </w:t>
      </w:r>
      <w:r w:rsidR="00B81E38">
        <w:t xml:space="preserve">(A00) </w:t>
      </w:r>
      <w:r w:rsidRPr="0052055F">
        <w:t xml:space="preserve">je uvedena </w:t>
      </w:r>
      <w:r w:rsidRPr="00E51256">
        <w:t xml:space="preserve">v tabulce č. </w:t>
      </w:r>
      <w:r w:rsidR="00FF59CD" w:rsidRPr="00E51256">
        <w:t>3</w:t>
      </w:r>
      <w:r w:rsidRPr="00E51256">
        <w:t>.</w:t>
      </w:r>
    </w:p>
    <w:p w:rsidR="00927CEC" w:rsidRDefault="00D8313F" w:rsidP="00FD42C3">
      <w:pPr>
        <w:pStyle w:val="nzevtabulky"/>
        <w:ind w:left="0" w:firstLine="0"/>
        <w:rPr>
          <w:noProof/>
        </w:rPr>
      </w:pPr>
      <w:bookmarkStart w:id="22" w:name="_Toc473286972"/>
      <w:r w:rsidRPr="00B941E8">
        <w:t xml:space="preserve">Celková produkce všech odpadů </w:t>
      </w:r>
      <w:r w:rsidR="00847B10" w:rsidRPr="001858DE">
        <w:t>v</w:t>
      </w:r>
      <w:r w:rsidR="00847B10">
        <w:t xml:space="preserve">e </w:t>
      </w:r>
      <w:r w:rsidR="006B77EB">
        <w:t>SMP</w:t>
      </w:r>
      <w:r w:rsidR="00847B10" w:rsidRPr="001858DE">
        <w:t xml:space="preserve"> </w:t>
      </w:r>
      <w:r w:rsidRPr="00B941E8">
        <w:t>(</w:t>
      </w:r>
      <w:r w:rsidR="00A9470E">
        <w:t>t</w:t>
      </w:r>
      <w:r w:rsidRPr="00B941E8">
        <w:t>)</w:t>
      </w:r>
      <w:bookmarkEnd w:id="22"/>
    </w:p>
    <w:tbl>
      <w:tblPr>
        <w:tblW w:w="9202" w:type="dxa"/>
        <w:tblInd w:w="55" w:type="dxa"/>
        <w:tblCellMar>
          <w:left w:w="70" w:type="dxa"/>
          <w:right w:w="70" w:type="dxa"/>
        </w:tblCellMar>
        <w:tblLook w:val="04A0" w:firstRow="1" w:lastRow="0" w:firstColumn="1" w:lastColumn="0" w:noHBand="0" w:noVBand="1"/>
      </w:tblPr>
      <w:tblGrid>
        <w:gridCol w:w="776"/>
        <w:gridCol w:w="4626"/>
        <w:gridCol w:w="760"/>
        <w:gridCol w:w="760"/>
        <w:gridCol w:w="760"/>
        <w:gridCol w:w="760"/>
        <w:gridCol w:w="760"/>
      </w:tblGrid>
      <w:tr w:rsidR="00A82734" w:rsidRPr="00A82734" w:rsidTr="00A82734">
        <w:trPr>
          <w:trHeight w:val="585"/>
        </w:trPr>
        <w:tc>
          <w:tcPr>
            <w:tcW w:w="776"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A82734" w:rsidRPr="00A82734" w:rsidRDefault="00A82734" w:rsidP="00A82734">
            <w:pPr>
              <w:autoSpaceDE/>
              <w:autoSpaceDN/>
              <w:adjustRightInd/>
              <w:spacing w:before="0" w:after="0"/>
              <w:jc w:val="center"/>
              <w:rPr>
                <w:rFonts w:ascii="Calibri" w:eastAsia="Times New Roman" w:hAnsi="Calibri"/>
                <w:b/>
                <w:bCs/>
                <w:color w:val="000000"/>
                <w:sz w:val="20"/>
                <w:szCs w:val="20"/>
                <w:lang w:eastAsia="cs-CZ"/>
              </w:rPr>
            </w:pPr>
            <w:r w:rsidRPr="00A82734">
              <w:rPr>
                <w:rFonts w:ascii="Calibri" w:eastAsia="Times New Roman" w:hAnsi="Calibri"/>
                <w:b/>
                <w:bCs/>
                <w:color w:val="000000"/>
                <w:sz w:val="20"/>
                <w:szCs w:val="20"/>
                <w:lang w:eastAsia="cs-CZ"/>
              </w:rPr>
              <w:t>kat.č. odpadu</w:t>
            </w:r>
          </w:p>
        </w:tc>
        <w:tc>
          <w:tcPr>
            <w:tcW w:w="4626" w:type="dxa"/>
            <w:tcBorders>
              <w:top w:val="single" w:sz="4" w:space="0" w:color="auto"/>
              <w:left w:val="nil"/>
              <w:bottom w:val="single" w:sz="4" w:space="0" w:color="auto"/>
              <w:right w:val="single" w:sz="4" w:space="0" w:color="auto"/>
            </w:tcBorders>
            <w:shd w:val="clear" w:color="DCE6F1" w:fill="DCE6F1"/>
            <w:vAlign w:val="center"/>
            <w:hideMark/>
          </w:tcPr>
          <w:p w:rsidR="00A82734" w:rsidRPr="00A82734" w:rsidRDefault="00A82734" w:rsidP="00A82734">
            <w:pPr>
              <w:autoSpaceDE/>
              <w:autoSpaceDN/>
              <w:adjustRightInd/>
              <w:spacing w:before="0" w:after="0"/>
              <w:jc w:val="left"/>
              <w:rPr>
                <w:rFonts w:ascii="Calibri" w:eastAsia="Times New Roman" w:hAnsi="Calibri"/>
                <w:b/>
                <w:bCs/>
                <w:color w:val="000000"/>
                <w:sz w:val="20"/>
                <w:szCs w:val="20"/>
                <w:lang w:eastAsia="cs-CZ"/>
              </w:rPr>
            </w:pPr>
            <w:r w:rsidRPr="00A82734">
              <w:rPr>
                <w:rFonts w:ascii="Calibri" w:eastAsia="Times New Roman" w:hAnsi="Calibri"/>
                <w:b/>
                <w:bCs/>
                <w:color w:val="000000"/>
                <w:sz w:val="20"/>
                <w:szCs w:val="20"/>
                <w:lang w:eastAsia="cs-CZ"/>
              </w:rPr>
              <w:t>Název druhu odpadu</w:t>
            </w:r>
          </w:p>
        </w:tc>
        <w:tc>
          <w:tcPr>
            <w:tcW w:w="760" w:type="dxa"/>
            <w:tcBorders>
              <w:top w:val="single" w:sz="4" w:space="0" w:color="auto"/>
              <w:left w:val="nil"/>
              <w:bottom w:val="single" w:sz="4" w:space="0" w:color="auto"/>
              <w:right w:val="single" w:sz="4" w:space="0" w:color="auto"/>
            </w:tcBorders>
            <w:shd w:val="clear" w:color="DCE6F1" w:fill="DCE6F1"/>
            <w:noWrap/>
            <w:vAlign w:val="center"/>
            <w:hideMark/>
          </w:tcPr>
          <w:p w:rsidR="00A82734" w:rsidRPr="00A82734" w:rsidRDefault="00A82734" w:rsidP="00A82734">
            <w:pPr>
              <w:autoSpaceDE/>
              <w:autoSpaceDN/>
              <w:adjustRightInd/>
              <w:spacing w:before="0" w:after="0"/>
              <w:jc w:val="center"/>
              <w:rPr>
                <w:rFonts w:ascii="Calibri" w:eastAsia="Times New Roman" w:hAnsi="Calibri"/>
                <w:b/>
                <w:bCs/>
                <w:color w:val="000000"/>
                <w:sz w:val="20"/>
                <w:szCs w:val="20"/>
                <w:lang w:eastAsia="cs-CZ"/>
              </w:rPr>
            </w:pPr>
            <w:r w:rsidRPr="00A82734">
              <w:rPr>
                <w:rFonts w:ascii="Calibri" w:eastAsia="Times New Roman" w:hAnsi="Calibri"/>
                <w:b/>
                <w:bCs/>
                <w:color w:val="000000"/>
                <w:sz w:val="20"/>
                <w:szCs w:val="20"/>
                <w:lang w:eastAsia="cs-CZ"/>
              </w:rPr>
              <w:t>2011</w:t>
            </w:r>
          </w:p>
        </w:tc>
        <w:tc>
          <w:tcPr>
            <w:tcW w:w="760" w:type="dxa"/>
            <w:tcBorders>
              <w:top w:val="single" w:sz="4" w:space="0" w:color="auto"/>
              <w:left w:val="nil"/>
              <w:bottom w:val="single" w:sz="4" w:space="0" w:color="auto"/>
              <w:right w:val="single" w:sz="4" w:space="0" w:color="auto"/>
            </w:tcBorders>
            <w:shd w:val="clear" w:color="DCE6F1" w:fill="DCE6F1"/>
            <w:noWrap/>
            <w:vAlign w:val="center"/>
            <w:hideMark/>
          </w:tcPr>
          <w:p w:rsidR="00A82734" w:rsidRPr="00A82734" w:rsidRDefault="00A82734" w:rsidP="00A82734">
            <w:pPr>
              <w:autoSpaceDE/>
              <w:autoSpaceDN/>
              <w:adjustRightInd/>
              <w:spacing w:before="0" w:after="0"/>
              <w:jc w:val="center"/>
              <w:rPr>
                <w:rFonts w:ascii="Calibri" w:eastAsia="Times New Roman" w:hAnsi="Calibri"/>
                <w:b/>
                <w:bCs/>
                <w:color w:val="000000"/>
                <w:sz w:val="20"/>
                <w:szCs w:val="20"/>
                <w:lang w:eastAsia="cs-CZ"/>
              </w:rPr>
            </w:pPr>
            <w:r w:rsidRPr="00A82734">
              <w:rPr>
                <w:rFonts w:ascii="Calibri" w:eastAsia="Times New Roman" w:hAnsi="Calibri"/>
                <w:b/>
                <w:bCs/>
                <w:color w:val="000000"/>
                <w:sz w:val="20"/>
                <w:szCs w:val="20"/>
                <w:lang w:eastAsia="cs-CZ"/>
              </w:rPr>
              <w:t>2012</w:t>
            </w:r>
          </w:p>
        </w:tc>
        <w:tc>
          <w:tcPr>
            <w:tcW w:w="760" w:type="dxa"/>
            <w:tcBorders>
              <w:top w:val="single" w:sz="4" w:space="0" w:color="auto"/>
              <w:left w:val="nil"/>
              <w:bottom w:val="single" w:sz="4" w:space="0" w:color="auto"/>
              <w:right w:val="single" w:sz="4" w:space="0" w:color="auto"/>
            </w:tcBorders>
            <w:shd w:val="clear" w:color="DCE6F1" w:fill="DCE6F1"/>
            <w:noWrap/>
            <w:vAlign w:val="center"/>
            <w:hideMark/>
          </w:tcPr>
          <w:p w:rsidR="00A82734" w:rsidRPr="00A82734" w:rsidRDefault="00A82734" w:rsidP="00A82734">
            <w:pPr>
              <w:autoSpaceDE/>
              <w:autoSpaceDN/>
              <w:adjustRightInd/>
              <w:spacing w:before="0" w:after="0"/>
              <w:jc w:val="center"/>
              <w:rPr>
                <w:rFonts w:ascii="Calibri" w:eastAsia="Times New Roman" w:hAnsi="Calibri"/>
                <w:b/>
                <w:bCs/>
                <w:color w:val="000000"/>
                <w:sz w:val="20"/>
                <w:szCs w:val="20"/>
                <w:lang w:eastAsia="cs-CZ"/>
              </w:rPr>
            </w:pPr>
            <w:r w:rsidRPr="00A82734">
              <w:rPr>
                <w:rFonts w:ascii="Calibri" w:eastAsia="Times New Roman" w:hAnsi="Calibri"/>
                <w:b/>
                <w:bCs/>
                <w:color w:val="000000"/>
                <w:sz w:val="20"/>
                <w:szCs w:val="20"/>
                <w:lang w:eastAsia="cs-CZ"/>
              </w:rPr>
              <w:t>2013</w:t>
            </w:r>
          </w:p>
        </w:tc>
        <w:tc>
          <w:tcPr>
            <w:tcW w:w="760" w:type="dxa"/>
            <w:tcBorders>
              <w:top w:val="single" w:sz="4" w:space="0" w:color="auto"/>
              <w:left w:val="nil"/>
              <w:bottom w:val="single" w:sz="4" w:space="0" w:color="auto"/>
              <w:right w:val="single" w:sz="4" w:space="0" w:color="auto"/>
            </w:tcBorders>
            <w:shd w:val="clear" w:color="DCE6F1" w:fill="DCE6F1"/>
            <w:noWrap/>
            <w:vAlign w:val="center"/>
            <w:hideMark/>
          </w:tcPr>
          <w:p w:rsidR="00A82734" w:rsidRPr="00A82734" w:rsidRDefault="00A82734" w:rsidP="00A82734">
            <w:pPr>
              <w:autoSpaceDE/>
              <w:autoSpaceDN/>
              <w:adjustRightInd/>
              <w:spacing w:before="0" w:after="0"/>
              <w:jc w:val="center"/>
              <w:rPr>
                <w:rFonts w:ascii="Calibri" w:eastAsia="Times New Roman" w:hAnsi="Calibri"/>
                <w:b/>
                <w:bCs/>
                <w:color w:val="000000"/>
                <w:sz w:val="20"/>
                <w:szCs w:val="20"/>
                <w:lang w:eastAsia="cs-CZ"/>
              </w:rPr>
            </w:pPr>
            <w:r w:rsidRPr="00A82734">
              <w:rPr>
                <w:rFonts w:ascii="Calibri" w:eastAsia="Times New Roman" w:hAnsi="Calibri"/>
                <w:b/>
                <w:bCs/>
                <w:color w:val="000000"/>
                <w:sz w:val="20"/>
                <w:szCs w:val="20"/>
                <w:lang w:eastAsia="cs-CZ"/>
              </w:rPr>
              <w:t>2014</w:t>
            </w:r>
          </w:p>
        </w:tc>
        <w:tc>
          <w:tcPr>
            <w:tcW w:w="760" w:type="dxa"/>
            <w:tcBorders>
              <w:top w:val="single" w:sz="4" w:space="0" w:color="auto"/>
              <w:left w:val="nil"/>
              <w:bottom w:val="single" w:sz="4" w:space="0" w:color="auto"/>
              <w:right w:val="single" w:sz="4" w:space="0" w:color="auto"/>
            </w:tcBorders>
            <w:shd w:val="clear" w:color="DCE6F1" w:fill="DCE6F1"/>
            <w:noWrap/>
            <w:vAlign w:val="center"/>
            <w:hideMark/>
          </w:tcPr>
          <w:p w:rsidR="00A82734" w:rsidRPr="00A82734" w:rsidRDefault="00A82734" w:rsidP="00A82734">
            <w:pPr>
              <w:autoSpaceDE/>
              <w:autoSpaceDN/>
              <w:adjustRightInd/>
              <w:spacing w:before="0" w:after="0"/>
              <w:jc w:val="center"/>
              <w:rPr>
                <w:rFonts w:ascii="Calibri" w:eastAsia="Times New Roman" w:hAnsi="Calibri"/>
                <w:b/>
                <w:bCs/>
                <w:color w:val="000000"/>
                <w:sz w:val="20"/>
                <w:szCs w:val="20"/>
                <w:lang w:eastAsia="cs-CZ"/>
              </w:rPr>
            </w:pPr>
            <w:r w:rsidRPr="00A82734">
              <w:rPr>
                <w:rFonts w:ascii="Calibri" w:eastAsia="Times New Roman" w:hAnsi="Calibri"/>
                <w:b/>
                <w:bCs/>
                <w:color w:val="000000"/>
                <w:sz w:val="20"/>
                <w:szCs w:val="20"/>
                <w:lang w:eastAsia="cs-CZ"/>
              </w:rPr>
              <w:t>2015</w:t>
            </w:r>
          </w:p>
        </w:tc>
      </w:tr>
      <w:tr w:rsidR="00A82734" w:rsidRPr="00A82734" w:rsidTr="00A82734">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b/>
                <w:bCs/>
                <w:color w:val="000000"/>
                <w:sz w:val="20"/>
                <w:szCs w:val="20"/>
                <w:lang w:eastAsia="cs-CZ"/>
              </w:rPr>
            </w:pPr>
            <w:r w:rsidRPr="00A82734">
              <w:rPr>
                <w:rFonts w:ascii="Calibri" w:eastAsia="Times New Roman" w:hAnsi="Calibri"/>
                <w:b/>
                <w:bCs/>
                <w:color w:val="000000"/>
                <w:sz w:val="20"/>
                <w:szCs w:val="20"/>
                <w:lang w:eastAsia="cs-CZ"/>
              </w:rPr>
              <w:t>130205</w:t>
            </w:r>
          </w:p>
        </w:tc>
        <w:tc>
          <w:tcPr>
            <w:tcW w:w="4626" w:type="dxa"/>
            <w:tcBorders>
              <w:top w:val="nil"/>
              <w:left w:val="nil"/>
              <w:bottom w:val="single" w:sz="4" w:space="0" w:color="auto"/>
              <w:right w:val="single" w:sz="4" w:space="0" w:color="auto"/>
            </w:tcBorders>
            <w:shd w:val="clear" w:color="auto" w:fill="auto"/>
            <w:vAlign w:val="center"/>
            <w:hideMark/>
          </w:tcPr>
          <w:p w:rsidR="00A82734" w:rsidRPr="00A82734" w:rsidRDefault="00A82734" w:rsidP="00A82734">
            <w:pPr>
              <w:autoSpaceDE/>
              <w:autoSpaceDN/>
              <w:adjustRightInd/>
              <w:spacing w:before="0" w:after="0"/>
              <w:jc w:val="left"/>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Nechlorované minerální motorové, převodové a mazací oleje</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0,0</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0,1</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0,2</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0,0</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0,0</w:t>
            </w:r>
          </w:p>
        </w:tc>
      </w:tr>
      <w:tr w:rsidR="00A82734" w:rsidRPr="00A82734" w:rsidTr="00A82734">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b/>
                <w:bCs/>
                <w:color w:val="000000"/>
                <w:sz w:val="20"/>
                <w:szCs w:val="20"/>
                <w:lang w:eastAsia="cs-CZ"/>
              </w:rPr>
            </w:pPr>
            <w:r w:rsidRPr="00A82734">
              <w:rPr>
                <w:rFonts w:ascii="Calibri" w:eastAsia="Times New Roman" w:hAnsi="Calibri"/>
                <w:b/>
                <w:bCs/>
                <w:color w:val="000000"/>
                <w:sz w:val="20"/>
                <w:szCs w:val="20"/>
                <w:lang w:eastAsia="cs-CZ"/>
              </w:rPr>
              <w:t>130208</w:t>
            </w:r>
          </w:p>
        </w:tc>
        <w:tc>
          <w:tcPr>
            <w:tcW w:w="4626" w:type="dxa"/>
            <w:tcBorders>
              <w:top w:val="nil"/>
              <w:left w:val="nil"/>
              <w:bottom w:val="single" w:sz="4" w:space="0" w:color="auto"/>
              <w:right w:val="single" w:sz="4" w:space="0" w:color="auto"/>
            </w:tcBorders>
            <w:shd w:val="clear" w:color="auto" w:fill="auto"/>
            <w:vAlign w:val="center"/>
            <w:hideMark/>
          </w:tcPr>
          <w:p w:rsidR="00A82734" w:rsidRPr="00A82734" w:rsidRDefault="00A82734" w:rsidP="00A82734">
            <w:pPr>
              <w:autoSpaceDE/>
              <w:autoSpaceDN/>
              <w:adjustRightInd/>
              <w:spacing w:before="0" w:after="0"/>
              <w:jc w:val="left"/>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Jiné motorové, převodové a mazací oleje</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0,2</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 </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 </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 </w:t>
            </w:r>
          </w:p>
        </w:tc>
        <w:tc>
          <w:tcPr>
            <w:tcW w:w="760" w:type="dxa"/>
            <w:tcBorders>
              <w:top w:val="nil"/>
              <w:left w:val="nil"/>
              <w:bottom w:val="single" w:sz="4" w:space="0" w:color="auto"/>
              <w:right w:val="single" w:sz="4" w:space="0" w:color="auto"/>
            </w:tcBorders>
            <w:shd w:val="clear" w:color="auto" w:fill="auto"/>
            <w:noWrap/>
            <w:vAlign w:val="bottom"/>
            <w:hideMark/>
          </w:tcPr>
          <w:p w:rsidR="00A82734" w:rsidRPr="00A82734" w:rsidRDefault="00A82734" w:rsidP="00A82734">
            <w:pPr>
              <w:autoSpaceDE/>
              <w:autoSpaceDN/>
              <w:adjustRightInd/>
              <w:spacing w:before="0" w:after="0"/>
              <w:jc w:val="left"/>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 </w:t>
            </w:r>
          </w:p>
        </w:tc>
      </w:tr>
      <w:tr w:rsidR="00A82734" w:rsidRPr="00A82734" w:rsidTr="00A82734">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b/>
                <w:bCs/>
                <w:color w:val="000000"/>
                <w:sz w:val="20"/>
                <w:szCs w:val="20"/>
                <w:lang w:eastAsia="cs-CZ"/>
              </w:rPr>
            </w:pPr>
            <w:r w:rsidRPr="00A82734">
              <w:rPr>
                <w:rFonts w:ascii="Calibri" w:eastAsia="Times New Roman" w:hAnsi="Calibri"/>
                <w:b/>
                <w:bCs/>
                <w:color w:val="000000"/>
                <w:sz w:val="20"/>
                <w:szCs w:val="20"/>
                <w:lang w:eastAsia="cs-CZ"/>
              </w:rPr>
              <w:t>130507</w:t>
            </w:r>
          </w:p>
        </w:tc>
        <w:tc>
          <w:tcPr>
            <w:tcW w:w="4626" w:type="dxa"/>
            <w:tcBorders>
              <w:top w:val="nil"/>
              <w:left w:val="nil"/>
              <w:bottom w:val="single" w:sz="4" w:space="0" w:color="auto"/>
              <w:right w:val="single" w:sz="4" w:space="0" w:color="auto"/>
            </w:tcBorders>
            <w:shd w:val="clear" w:color="auto" w:fill="auto"/>
            <w:vAlign w:val="center"/>
            <w:hideMark/>
          </w:tcPr>
          <w:p w:rsidR="00A82734" w:rsidRPr="00A82734" w:rsidRDefault="00A82734" w:rsidP="00A82734">
            <w:pPr>
              <w:autoSpaceDE/>
              <w:autoSpaceDN/>
              <w:adjustRightInd/>
              <w:spacing w:before="0" w:after="0"/>
              <w:jc w:val="left"/>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Zaolejovaná voda z odlučovačů oleje</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0,6</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 </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 </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 </w:t>
            </w:r>
          </w:p>
        </w:tc>
        <w:tc>
          <w:tcPr>
            <w:tcW w:w="760" w:type="dxa"/>
            <w:tcBorders>
              <w:top w:val="nil"/>
              <w:left w:val="nil"/>
              <w:bottom w:val="single" w:sz="4" w:space="0" w:color="auto"/>
              <w:right w:val="single" w:sz="4" w:space="0" w:color="auto"/>
            </w:tcBorders>
            <w:shd w:val="clear" w:color="auto" w:fill="auto"/>
            <w:noWrap/>
            <w:vAlign w:val="bottom"/>
            <w:hideMark/>
          </w:tcPr>
          <w:p w:rsidR="00A82734" w:rsidRPr="00A82734" w:rsidRDefault="00A82734" w:rsidP="00A82734">
            <w:pPr>
              <w:autoSpaceDE/>
              <w:autoSpaceDN/>
              <w:adjustRightInd/>
              <w:spacing w:before="0" w:after="0"/>
              <w:jc w:val="left"/>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 </w:t>
            </w:r>
          </w:p>
        </w:tc>
      </w:tr>
      <w:tr w:rsidR="00A82734" w:rsidRPr="00A82734" w:rsidTr="00A82734">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b/>
                <w:bCs/>
                <w:color w:val="000000"/>
                <w:sz w:val="20"/>
                <w:szCs w:val="20"/>
                <w:lang w:eastAsia="cs-CZ"/>
              </w:rPr>
            </w:pPr>
            <w:r w:rsidRPr="00A82734">
              <w:rPr>
                <w:rFonts w:ascii="Calibri" w:eastAsia="Times New Roman" w:hAnsi="Calibri"/>
                <w:b/>
                <w:bCs/>
                <w:color w:val="000000"/>
                <w:sz w:val="20"/>
                <w:szCs w:val="20"/>
                <w:lang w:eastAsia="cs-CZ"/>
              </w:rPr>
              <w:t>150105</w:t>
            </w:r>
          </w:p>
        </w:tc>
        <w:tc>
          <w:tcPr>
            <w:tcW w:w="4626" w:type="dxa"/>
            <w:tcBorders>
              <w:top w:val="nil"/>
              <w:left w:val="nil"/>
              <w:bottom w:val="single" w:sz="4" w:space="0" w:color="auto"/>
              <w:right w:val="single" w:sz="4" w:space="0" w:color="auto"/>
            </w:tcBorders>
            <w:shd w:val="clear" w:color="auto" w:fill="auto"/>
            <w:vAlign w:val="center"/>
            <w:hideMark/>
          </w:tcPr>
          <w:p w:rsidR="00A82734" w:rsidRPr="00A82734" w:rsidRDefault="00A82734" w:rsidP="00A82734">
            <w:pPr>
              <w:autoSpaceDE/>
              <w:autoSpaceDN/>
              <w:adjustRightInd/>
              <w:spacing w:before="0" w:after="0"/>
              <w:jc w:val="left"/>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Kompozitní obaly</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 </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 </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3,3</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4,5</w:t>
            </w:r>
          </w:p>
        </w:tc>
        <w:tc>
          <w:tcPr>
            <w:tcW w:w="760" w:type="dxa"/>
            <w:tcBorders>
              <w:top w:val="nil"/>
              <w:left w:val="nil"/>
              <w:bottom w:val="single" w:sz="4" w:space="0" w:color="auto"/>
              <w:right w:val="single" w:sz="4" w:space="0" w:color="auto"/>
            </w:tcBorders>
            <w:shd w:val="clear" w:color="auto" w:fill="auto"/>
            <w:noWrap/>
            <w:vAlign w:val="bottom"/>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5,6</w:t>
            </w:r>
          </w:p>
        </w:tc>
      </w:tr>
      <w:tr w:rsidR="00A82734" w:rsidRPr="00A82734" w:rsidTr="00A82734">
        <w:trPr>
          <w:trHeight w:val="51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b/>
                <w:bCs/>
                <w:color w:val="000000"/>
                <w:sz w:val="20"/>
                <w:szCs w:val="20"/>
                <w:lang w:eastAsia="cs-CZ"/>
              </w:rPr>
            </w:pPr>
            <w:r w:rsidRPr="00A82734">
              <w:rPr>
                <w:rFonts w:ascii="Calibri" w:eastAsia="Times New Roman" w:hAnsi="Calibri"/>
                <w:b/>
                <w:bCs/>
                <w:color w:val="000000"/>
                <w:sz w:val="20"/>
                <w:szCs w:val="20"/>
                <w:lang w:eastAsia="cs-CZ"/>
              </w:rPr>
              <w:t>150110</w:t>
            </w:r>
          </w:p>
        </w:tc>
        <w:tc>
          <w:tcPr>
            <w:tcW w:w="4626" w:type="dxa"/>
            <w:tcBorders>
              <w:top w:val="nil"/>
              <w:left w:val="nil"/>
              <w:bottom w:val="single" w:sz="4" w:space="0" w:color="auto"/>
              <w:right w:val="single" w:sz="4" w:space="0" w:color="auto"/>
            </w:tcBorders>
            <w:shd w:val="clear" w:color="auto" w:fill="auto"/>
            <w:vAlign w:val="center"/>
            <w:hideMark/>
          </w:tcPr>
          <w:p w:rsidR="00A82734" w:rsidRPr="00A82734" w:rsidRDefault="00A82734" w:rsidP="00A82734">
            <w:pPr>
              <w:autoSpaceDE/>
              <w:autoSpaceDN/>
              <w:adjustRightInd/>
              <w:spacing w:before="0" w:after="0"/>
              <w:jc w:val="left"/>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Obaly obsahující zbytky nebezpečných látek nebo obaly těmito látkami znečištěné</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0,2</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0,1</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0,1</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0,0</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0,1</w:t>
            </w:r>
          </w:p>
        </w:tc>
      </w:tr>
      <w:tr w:rsidR="00A82734" w:rsidRPr="00A82734" w:rsidTr="00A82734">
        <w:trPr>
          <w:trHeight w:val="76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b/>
                <w:bCs/>
                <w:color w:val="000000"/>
                <w:sz w:val="20"/>
                <w:szCs w:val="20"/>
                <w:lang w:eastAsia="cs-CZ"/>
              </w:rPr>
            </w:pPr>
            <w:r w:rsidRPr="00A82734">
              <w:rPr>
                <w:rFonts w:ascii="Calibri" w:eastAsia="Times New Roman" w:hAnsi="Calibri"/>
                <w:b/>
                <w:bCs/>
                <w:color w:val="000000"/>
                <w:sz w:val="20"/>
                <w:szCs w:val="20"/>
                <w:lang w:eastAsia="cs-CZ"/>
              </w:rPr>
              <w:t>150202</w:t>
            </w:r>
          </w:p>
        </w:tc>
        <w:tc>
          <w:tcPr>
            <w:tcW w:w="4626" w:type="dxa"/>
            <w:tcBorders>
              <w:top w:val="nil"/>
              <w:left w:val="nil"/>
              <w:bottom w:val="single" w:sz="4" w:space="0" w:color="auto"/>
              <w:right w:val="single" w:sz="4" w:space="0" w:color="auto"/>
            </w:tcBorders>
            <w:shd w:val="clear" w:color="auto" w:fill="auto"/>
            <w:vAlign w:val="center"/>
            <w:hideMark/>
          </w:tcPr>
          <w:p w:rsidR="00A82734" w:rsidRPr="00A82734" w:rsidRDefault="00A82734" w:rsidP="00A82734">
            <w:pPr>
              <w:autoSpaceDE/>
              <w:autoSpaceDN/>
              <w:adjustRightInd/>
              <w:spacing w:before="0" w:after="0"/>
              <w:jc w:val="left"/>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Absorpční činidla, filtrační materiály (včetně olejových filtrů jinak blíže neurčených), čisticí tkaniny a ochranné oděvy znečištěné nebezpečnými látkami</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0,2</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0,3</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0,5</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0,5</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0,6</w:t>
            </w:r>
          </w:p>
        </w:tc>
      </w:tr>
      <w:tr w:rsidR="00A82734" w:rsidRPr="00A82734" w:rsidTr="00A82734">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b/>
                <w:bCs/>
                <w:color w:val="000000"/>
                <w:sz w:val="20"/>
                <w:szCs w:val="20"/>
                <w:lang w:eastAsia="cs-CZ"/>
              </w:rPr>
            </w:pPr>
            <w:r w:rsidRPr="00A82734">
              <w:rPr>
                <w:rFonts w:ascii="Calibri" w:eastAsia="Times New Roman" w:hAnsi="Calibri"/>
                <w:b/>
                <w:bCs/>
                <w:color w:val="000000"/>
                <w:sz w:val="20"/>
                <w:szCs w:val="20"/>
                <w:lang w:eastAsia="cs-CZ"/>
              </w:rPr>
              <w:lastRenderedPageBreak/>
              <w:t>160103</w:t>
            </w:r>
          </w:p>
        </w:tc>
        <w:tc>
          <w:tcPr>
            <w:tcW w:w="4626" w:type="dxa"/>
            <w:tcBorders>
              <w:top w:val="nil"/>
              <w:left w:val="nil"/>
              <w:bottom w:val="single" w:sz="4" w:space="0" w:color="auto"/>
              <w:right w:val="single" w:sz="4" w:space="0" w:color="auto"/>
            </w:tcBorders>
            <w:shd w:val="clear" w:color="auto" w:fill="auto"/>
            <w:vAlign w:val="center"/>
            <w:hideMark/>
          </w:tcPr>
          <w:p w:rsidR="00A82734" w:rsidRPr="00A82734" w:rsidRDefault="00A82734" w:rsidP="00A82734">
            <w:pPr>
              <w:autoSpaceDE/>
              <w:autoSpaceDN/>
              <w:adjustRightInd/>
              <w:spacing w:before="0" w:after="0"/>
              <w:jc w:val="left"/>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Pneumatiky</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66,2</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55,9</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58,2</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47,0</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49,3</w:t>
            </w:r>
          </w:p>
        </w:tc>
      </w:tr>
      <w:tr w:rsidR="00A82734" w:rsidRPr="00A82734" w:rsidTr="00A82734">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b/>
                <w:bCs/>
                <w:color w:val="000000"/>
                <w:sz w:val="20"/>
                <w:szCs w:val="20"/>
                <w:lang w:eastAsia="cs-CZ"/>
              </w:rPr>
            </w:pPr>
            <w:r w:rsidRPr="00A82734">
              <w:rPr>
                <w:rFonts w:ascii="Calibri" w:eastAsia="Times New Roman" w:hAnsi="Calibri"/>
                <w:b/>
                <w:bCs/>
                <w:color w:val="000000"/>
                <w:sz w:val="20"/>
                <w:szCs w:val="20"/>
                <w:lang w:eastAsia="cs-CZ"/>
              </w:rPr>
              <w:t>160214</w:t>
            </w:r>
          </w:p>
        </w:tc>
        <w:tc>
          <w:tcPr>
            <w:tcW w:w="4626" w:type="dxa"/>
            <w:tcBorders>
              <w:top w:val="nil"/>
              <w:left w:val="nil"/>
              <w:bottom w:val="single" w:sz="4" w:space="0" w:color="auto"/>
              <w:right w:val="single" w:sz="4" w:space="0" w:color="auto"/>
            </w:tcBorders>
            <w:shd w:val="clear" w:color="auto" w:fill="auto"/>
            <w:vAlign w:val="center"/>
            <w:hideMark/>
          </w:tcPr>
          <w:p w:rsidR="00A82734" w:rsidRPr="00A82734" w:rsidRDefault="00A82734" w:rsidP="00A82734">
            <w:pPr>
              <w:autoSpaceDE/>
              <w:autoSpaceDN/>
              <w:adjustRightInd/>
              <w:spacing w:before="0" w:after="0"/>
              <w:jc w:val="left"/>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Vyřazená zařízení neuvedená pod čísly 16 02 09 až 16 02 13</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3,0</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 </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 </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 </w:t>
            </w:r>
          </w:p>
        </w:tc>
        <w:tc>
          <w:tcPr>
            <w:tcW w:w="760" w:type="dxa"/>
            <w:tcBorders>
              <w:top w:val="nil"/>
              <w:left w:val="nil"/>
              <w:bottom w:val="single" w:sz="4" w:space="0" w:color="auto"/>
              <w:right w:val="single" w:sz="4" w:space="0" w:color="auto"/>
            </w:tcBorders>
            <w:shd w:val="clear" w:color="auto" w:fill="auto"/>
            <w:noWrap/>
            <w:vAlign w:val="bottom"/>
            <w:hideMark/>
          </w:tcPr>
          <w:p w:rsidR="00A82734" w:rsidRPr="00A82734" w:rsidRDefault="00A82734" w:rsidP="00A82734">
            <w:pPr>
              <w:autoSpaceDE/>
              <w:autoSpaceDN/>
              <w:adjustRightInd/>
              <w:spacing w:before="0" w:after="0"/>
              <w:jc w:val="left"/>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 </w:t>
            </w:r>
          </w:p>
        </w:tc>
      </w:tr>
      <w:tr w:rsidR="00A82734" w:rsidRPr="00A82734" w:rsidTr="00A82734">
        <w:trPr>
          <w:trHeight w:val="51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b/>
                <w:bCs/>
                <w:color w:val="000000"/>
                <w:sz w:val="20"/>
                <w:szCs w:val="20"/>
                <w:lang w:eastAsia="cs-CZ"/>
              </w:rPr>
            </w:pPr>
            <w:r w:rsidRPr="00A82734">
              <w:rPr>
                <w:rFonts w:ascii="Calibri" w:eastAsia="Times New Roman" w:hAnsi="Calibri"/>
                <w:b/>
                <w:bCs/>
                <w:color w:val="000000"/>
                <w:sz w:val="20"/>
                <w:szCs w:val="20"/>
                <w:lang w:eastAsia="cs-CZ"/>
              </w:rPr>
              <w:t>160508</w:t>
            </w:r>
          </w:p>
        </w:tc>
        <w:tc>
          <w:tcPr>
            <w:tcW w:w="4626" w:type="dxa"/>
            <w:tcBorders>
              <w:top w:val="nil"/>
              <w:left w:val="nil"/>
              <w:bottom w:val="single" w:sz="4" w:space="0" w:color="auto"/>
              <w:right w:val="single" w:sz="4" w:space="0" w:color="auto"/>
            </w:tcBorders>
            <w:shd w:val="clear" w:color="auto" w:fill="auto"/>
            <w:vAlign w:val="center"/>
            <w:hideMark/>
          </w:tcPr>
          <w:p w:rsidR="00A82734" w:rsidRPr="00A82734" w:rsidRDefault="00A82734" w:rsidP="00A82734">
            <w:pPr>
              <w:autoSpaceDE/>
              <w:autoSpaceDN/>
              <w:adjustRightInd/>
              <w:spacing w:before="0" w:after="0"/>
              <w:jc w:val="left"/>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Vyřazené organické chemikálie, které jsou nebo obsahují nebezpečné látky</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0,3</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 </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 </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 </w:t>
            </w:r>
          </w:p>
        </w:tc>
        <w:tc>
          <w:tcPr>
            <w:tcW w:w="760" w:type="dxa"/>
            <w:tcBorders>
              <w:top w:val="nil"/>
              <w:left w:val="nil"/>
              <w:bottom w:val="single" w:sz="4" w:space="0" w:color="auto"/>
              <w:right w:val="single" w:sz="4" w:space="0" w:color="auto"/>
            </w:tcBorders>
            <w:shd w:val="clear" w:color="auto" w:fill="auto"/>
            <w:noWrap/>
            <w:vAlign w:val="bottom"/>
            <w:hideMark/>
          </w:tcPr>
          <w:p w:rsidR="00A82734" w:rsidRPr="00A82734" w:rsidRDefault="00A82734" w:rsidP="00A82734">
            <w:pPr>
              <w:autoSpaceDE/>
              <w:autoSpaceDN/>
              <w:adjustRightInd/>
              <w:spacing w:before="0" w:after="0"/>
              <w:jc w:val="left"/>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 </w:t>
            </w:r>
          </w:p>
        </w:tc>
      </w:tr>
      <w:tr w:rsidR="00A82734" w:rsidRPr="00A82734" w:rsidTr="00A82734">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b/>
                <w:bCs/>
                <w:color w:val="000000"/>
                <w:sz w:val="20"/>
                <w:szCs w:val="20"/>
                <w:lang w:eastAsia="cs-CZ"/>
              </w:rPr>
            </w:pPr>
            <w:r w:rsidRPr="00A82734">
              <w:rPr>
                <w:rFonts w:ascii="Calibri" w:eastAsia="Times New Roman" w:hAnsi="Calibri"/>
                <w:b/>
                <w:bCs/>
                <w:color w:val="000000"/>
                <w:sz w:val="20"/>
                <w:szCs w:val="20"/>
                <w:lang w:eastAsia="cs-CZ"/>
              </w:rPr>
              <w:t>170101</w:t>
            </w:r>
          </w:p>
        </w:tc>
        <w:tc>
          <w:tcPr>
            <w:tcW w:w="4626" w:type="dxa"/>
            <w:tcBorders>
              <w:top w:val="nil"/>
              <w:left w:val="nil"/>
              <w:bottom w:val="single" w:sz="4" w:space="0" w:color="auto"/>
              <w:right w:val="single" w:sz="4" w:space="0" w:color="auto"/>
            </w:tcBorders>
            <w:shd w:val="clear" w:color="auto" w:fill="auto"/>
            <w:vAlign w:val="center"/>
            <w:hideMark/>
          </w:tcPr>
          <w:p w:rsidR="00A82734" w:rsidRPr="00A82734" w:rsidRDefault="00A82734" w:rsidP="00A82734">
            <w:pPr>
              <w:autoSpaceDE/>
              <w:autoSpaceDN/>
              <w:adjustRightInd/>
              <w:spacing w:before="0" w:after="0"/>
              <w:jc w:val="left"/>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Beton</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 </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5,4</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7,3</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11,4</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652,8</w:t>
            </w:r>
          </w:p>
        </w:tc>
      </w:tr>
      <w:tr w:rsidR="00A82734" w:rsidRPr="00A82734" w:rsidTr="00A82734">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b/>
                <w:bCs/>
                <w:color w:val="000000"/>
                <w:sz w:val="20"/>
                <w:szCs w:val="20"/>
                <w:lang w:eastAsia="cs-CZ"/>
              </w:rPr>
            </w:pPr>
            <w:r w:rsidRPr="00A82734">
              <w:rPr>
                <w:rFonts w:ascii="Calibri" w:eastAsia="Times New Roman" w:hAnsi="Calibri"/>
                <w:b/>
                <w:bCs/>
                <w:color w:val="000000"/>
                <w:sz w:val="20"/>
                <w:szCs w:val="20"/>
                <w:lang w:eastAsia="cs-CZ"/>
              </w:rPr>
              <w:t>170102</w:t>
            </w:r>
          </w:p>
        </w:tc>
        <w:tc>
          <w:tcPr>
            <w:tcW w:w="4626" w:type="dxa"/>
            <w:tcBorders>
              <w:top w:val="nil"/>
              <w:left w:val="nil"/>
              <w:bottom w:val="single" w:sz="4" w:space="0" w:color="auto"/>
              <w:right w:val="single" w:sz="4" w:space="0" w:color="auto"/>
            </w:tcBorders>
            <w:shd w:val="clear" w:color="auto" w:fill="auto"/>
            <w:vAlign w:val="center"/>
            <w:hideMark/>
          </w:tcPr>
          <w:p w:rsidR="00A82734" w:rsidRPr="00A82734" w:rsidRDefault="00A82734" w:rsidP="00A82734">
            <w:pPr>
              <w:autoSpaceDE/>
              <w:autoSpaceDN/>
              <w:adjustRightInd/>
              <w:spacing w:before="0" w:after="0"/>
              <w:jc w:val="left"/>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Cihly</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10,2</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19,3</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 </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 </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1,3</w:t>
            </w:r>
          </w:p>
        </w:tc>
      </w:tr>
      <w:tr w:rsidR="00A82734" w:rsidRPr="00A82734" w:rsidTr="00A82734">
        <w:trPr>
          <w:trHeight w:val="51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b/>
                <w:bCs/>
                <w:color w:val="000000"/>
                <w:sz w:val="20"/>
                <w:szCs w:val="20"/>
                <w:lang w:eastAsia="cs-CZ"/>
              </w:rPr>
            </w:pPr>
            <w:r w:rsidRPr="00A82734">
              <w:rPr>
                <w:rFonts w:ascii="Calibri" w:eastAsia="Times New Roman" w:hAnsi="Calibri"/>
                <w:b/>
                <w:bCs/>
                <w:color w:val="000000"/>
                <w:sz w:val="20"/>
                <w:szCs w:val="20"/>
                <w:lang w:eastAsia="cs-CZ"/>
              </w:rPr>
              <w:t>170107</w:t>
            </w:r>
          </w:p>
        </w:tc>
        <w:tc>
          <w:tcPr>
            <w:tcW w:w="4626" w:type="dxa"/>
            <w:tcBorders>
              <w:top w:val="nil"/>
              <w:left w:val="nil"/>
              <w:bottom w:val="single" w:sz="4" w:space="0" w:color="auto"/>
              <w:right w:val="single" w:sz="4" w:space="0" w:color="auto"/>
            </w:tcBorders>
            <w:shd w:val="clear" w:color="auto" w:fill="auto"/>
            <w:vAlign w:val="center"/>
            <w:hideMark/>
          </w:tcPr>
          <w:p w:rsidR="00A82734" w:rsidRPr="00A82734" w:rsidRDefault="00A82734" w:rsidP="00A82734">
            <w:pPr>
              <w:autoSpaceDE/>
              <w:autoSpaceDN/>
              <w:adjustRightInd/>
              <w:spacing w:before="0" w:after="0"/>
              <w:jc w:val="left"/>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Směsi nebo oddělené frakce betonu, cihel, tašek a keramických výrobků neuvedené pod číslem 17 01 06</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449,3</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388,7</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504,1</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374,6</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530,0</w:t>
            </w:r>
          </w:p>
        </w:tc>
      </w:tr>
      <w:tr w:rsidR="00A82734" w:rsidRPr="00A82734" w:rsidTr="00A82734">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b/>
                <w:bCs/>
                <w:color w:val="000000"/>
                <w:sz w:val="20"/>
                <w:szCs w:val="20"/>
                <w:lang w:eastAsia="cs-CZ"/>
              </w:rPr>
            </w:pPr>
            <w:r w:rsidRPr="00A82734">
              <w:rPr>
                <w:rFonts w:ascii="Calibri" w:eastAsia="Times New Roman" w:hAnsi="Calibri"/>
                <w:b/>
                <w:bCs/>
                <w:color w:val="000000"/>
                <w:sz w:val="20"/>
                <w:szCs w:val="20"/>
                <w:lang w:eastAsia="cs-CZ"/>
              </w:rPr>
              <w:t>170302</w:t>
            </w:r>
          </w:p>
        </w:tc>
        <w:tc>
          <w:tcPr>
            <w:tcW w:w="4626" w:type="dxa"/>
            <w:tcBorders>
              <w:top w:val="nil"/>
              <w:left w:val="nil"/>
              <w:bottom w:val="single" w:sz="4" w:space="0" w:color="auto"/>
              <w:right w:val="single" w:sz="4" w:space="0" w:color="auto"/>
            </w:tcBorders>
            <w:shd w:val="clear" w:color="auto" w:fill="auto"/>
            <w:vAlign w:val="center"/>
            <w:hideMark/>
          </w:tcPr>
          <w:p w:rsidR="00A82734" w:rsidRPr="00A82734" w:rsidRDefault="00A82734" w:rsidP="00A82734">
            <w:pPr>
              <w:autoSpaceDE/>
              <w:autoSpaceDN/>
              <w:adjustRightInd/>
              <w:spacing w:before="0" w:after="0"/>
              <w:jc w:val="left"/>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Asfaltové směsi neuvedené pod číslem 17 03 01</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 </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43,3</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 </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 </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140,6</w:t>
            </w:r>
          </w:p>
        </w:tc>
      </w:tr>
      <w:tr w:rsidR="00A82734" w:rsidRPr="00A82734" w:rsidTr="00A82734">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b/>
                <w:bCs/>
                <w:color w:val="000000"/>
                <w:sz w:val="20"/>
                <w:szCs w:val="20"/>
                <w:lang w:eastAsia="cs-CZ"/>
              </w:rPr>
            </w:pPr>
            <w:r w:rsidRPr="00A82734">
              <w:rPr>
                <w:rFonts w:ascii="Calibri" w:eastAsia="Times New Roman" w:hAnsi="Calibri"/>
                <w:b/>
                <w:bCs/>
                <w:color w:val="000000"/>
                <w:sz w:val="20"/>
                <w:szCs w:val="20"/>
                <w:lang w:eastAsia="cs-CZ"/>
              </w:rPr>
              <w:t>170402</w:t>
            </w:r>
          </w:p>
        </w:tc>
        <w:tc>
          <w:tcPr>
            <w:tcW w:w="4626" w:type="dxa"/>
            <w:tcBorders>
              <w:top w:val="nil"/>
              <w:left w:val="nil"/>
              <w:bottom w:val="single" w:sz="4" w:space="0" w:color="auto"/>
              <w:right w:val="single" w:sz="4" w:space="0" w:color="auto"/>
            </w:tcBorders>
            <w:shd w:val="clear" w:color="auto" w:fill="auto"/>
            <w:vAlign w:val="center"/>
            <w:hideMark/>
          </w:tcPr>
          <w:p w:rsidR="00A82734" w:rsidRPr="00A82734" w:rsidRDefault="00A82734" w:rsidP="00A82734">
            <w:pPr>
              <w:autoSpaceDE/>
              <w:autoSpaceDN/>
              <w:adjustRightInd/>
              <w:spacing w:before="0" w:after="0"/>
              <w:jc w:val="left"/>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Hliník</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 </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1,5</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 </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 </w:t>
            </w:r>
          </w:p>
        </w:tc>
        <w:tc>
          <w:tcPr>
            <w:tcW w:w="760" w:type="dxa"/>
            <w:tcBorders>
              <w:top w:val="nil"/>
              <w:left w:val="nil"/>
              <w:bottom w:val="single" w:sz="4" w:space="0" w:color="auto"/>
              <w:right w:val="single" w:sz="4" w:space="0" w:color="auto"/>
            </w:tcBorders>
            <w:shd w:val="clear" w:color="auto" w:fill="auto"/>
            <w:noWrap/>
            <w:vAlign w:val="bottom"/>
            <w:hideMark/>
          </w:tcPr>
          <w:p w:rsidR="00A82734" w:rsidRPr="00A82734" w:rsidRDefault="00A82734" w:rsidP="00A82734">
            <w:pPr>
              <w:autoSpaceDE/>
              <w:autoSpaceDN/>
              <w:adjustRightInd/>
              <w:spacing w:before="0" w:after="0"/>
              <w:jc w:val="left"/>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 </w:t>
            </w:r>
          </w:p>
        </w:tc>
      </w:tr>
      <w:tr w:rsidR="00A82734" w:rsidRPr="00A82734" w:rsidTr="00A82734">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b/>
                <w:bCs/>
                <w:color w:val="000000"/>
                <w:sz w:val="20"/>
                <w:szCs w:val="20"/>
                <w:lang w:eastAsia="cs-CZ"/>
              </w:rPr>
            </w:pPr>
            <w:r w:rsidRPr="00A82734">
              <w:rPr>
                <w:rFonts w:ascii="Calibri" w:eastAsia="Times New Roman" w:hAnsi="Calibri"/>
                <w:b/>
                <w:bCs/>
                <w:color w:val="000000"/>
                <w:sz w:val="20"/>
                <w:szCs w:val="20"/>
                <w:lang w:eastAsia="cs-CZ"/>
              </w:rPr>
              <w:t>170405</w:t>
            </w:r>
          </w:p>
        </w:tc>
        <w:tc>
          <w:tcPr>
            <w:tcW w:w="4626" w:type="dxa"/>
            <w:tcBorders>
              <w:top w:val="nil"/>
              <w:left w:val="nil"/>
              <w:bottom w:val="single" w:sz="4" w:space="0" w:color="auto"/>
              <w:right w:val="single" w:sz="4" w:space="0" w:color="auto"/>
            </w:tcBorders>
            <w:shd w:val="clear" w:color="auto" w:fill="auto"/>
            <w:vAlign w:val="center"/>
            <w:hideMark/>
          </w:tcPr>
          <w:p w:rsidR="00A82734" w:rsidRPr="00A82734" w:rsidRDefault="00A82734" w:rsidP="00A82734">
            <w:pPr>
              <w:autoSpaceDE/>
              <w:autoSpaceDN/>
              <w:adjustRightInd/>
              <w:spacing w:before="0" w:after="0"/>
              <w:jc w:val="left"/>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Železo a ocel</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58,6</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47,9</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46,2</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50,3</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18,1</w:t>
            </w:r>
          </w:p>
        </w:tc>
      </w:tr>
      <w:tr w:rsidR="00A82734" w:rsidRPr="00A82734" w:rsidTr="00A82734">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b/>
                <w:bCs/>
                <w:color w:val="000000"/>
                <w:sz w:val="20"/>
                <w:szCs w:val="20"/>
                <w:lang w:eastAsia="cs-CZ"/>
              </w:rPr>
            </w:pPr>
            <w:r w:rsidRPr="00A82734">
              <w:rPr>
                <w:rFonts w:ascii="Calibri" w:eastAsia="Times New Roman" w:hAnsi="Calibri"/>
                <w:b/>
                <w:bCs/>
                <w:color w:val="000000"/>
                <w:sz w:val="20"/>
                <w:szCs w:val="20"/>
                <w:lang w:eastAsia="cs-CZ"/>
              </w:rPr>
              <w:t>170411</w:t>
            </w:r>
          </w:p>
        </w:tc>
        <w:tc>
          <w:tcPr>
            <w:tcW w:w="4626" w:type="dxa"/>
            <w:tcBorders>
              <w:top w:val="nil"/>
              <w:left w:val="nil"/>
              <w:bottom w:val="single" w:sz="4" w:space="0" w:color="auto"/>
              <w:right w:val="single" w:sz="4" w:space="0" w:color="auto"/>
            </w:tcBorders>
            <w:shd w:val="clear" w:color="auto" w:fill="auto"/>
            <w:vAlign w:val="center"/>
            <w:hideMark/>
          </w:tcPr>
          <w:p w:rsidR="00A82734" w:rsidRPr="00A82734" w:rsidRDefault="00A82734" w:rsidP="00A82734">
            <w:pPr>
              <w:autoSpaceDE/>
              <w:autoSpaceDN/>
              <w:adjustRightInd/>
              <w:spacing w:before="0" w:after="0"/>
              <w:jc w:val="left"/>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Kabely neuvedené pod číslem 17 04 10</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0,2</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 </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 </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 </w:t>
            </w:r>
          </w:p>
        </w:tc>
        <w:tc>
          <w:tcPr>
            <w:tcW w:w="760" w:type="dxa"/>
            <w:tcBorders>
              <w:top w:val="nil"/>
              <w:left w:val="nil"/>
              <w:bottom w:val="single" w:sz="4" w:space="0" w:color="auto"/>
              <w:right w:val="single" w:sz="4" w:space="0" w:color="auto"/>
            </w:tcBorders>
            <w:shd w:val="clear" w:color="auto" w:fill="auto"/>
            <w:noWrap/>
            <w:vAlign w:val="bottom"/>
            <w:hideMark/>
          </w:tcPr>
          <w:p w:rsidR="00A82734" w:rsidRPr="00A82734" w:rsidRDefault="00A82734" w:rsidP="00A82734">
            <w:pPr>
              <w:autoSpaceDE/>
              <w:autoSpaceDN/>
              <w:adjustRightInd/>
              <w:spacing w:before="0" w:after="0"/>
              <w:jc w:val="left"/>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 </w:t>
            </w:r>
          </w:p>
        </w:tc>
      </w:tr>
      <w:tr w:rsidR="00A82734" w:rsidRPr="00A82734" w:rsidTr="00A82734">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b/>
                <w:bCs/>
                <w:color w:val="000000"/>
                <w:sz w:val="20"/>
                <w:szCs w:val="20"/>
                <w:lang w:eastAsia="cs-CZ"/>
              </w:rPr>
            </w:pPr>
            <w:r w:rsidRPr="00A82734">
              <w:rPr>
                <w:rFonts w:ascii="Calibri" w:eastAsia="Times New Roman" w:hAnsi="Calibri"/>
                <w:b/>
                <w:bCs/>
                <w:color w:val="000000"/>
                <w:sz w:val="20"/>
                <w:szCs w:val="20"/>
                <w:lang w:eastAsia="cs-CZ"/>
              </w:rPr>
              <w:t>170503</w:t>
            </w:r>
          </w:p>
        </w:tc>
        <w:tc>
          <w:tcPr>
            <w:tcW w:w="4626" w:type="dxa"/>
            <w:tcBorders>
              <w:top w:val="nil"/>
              <w:left w:val="nil"/>
              <w:bottom w:val="single" w:sz="4" w:space="0" w:color="auto"/>
              <w:right w:val="single" w:sz="4" w:space="0" w:color="auto"/>
            </w:tcBorders>
            <w:shd w:val="clear" w:color="auto" w:fill="auto"/>
            <w:vAlign w:val="center"/>
            <w:hideMark/>
          </w:tcPr>
          <w:p w:rsidR="00A82734" w:rsidRPr="00A82734" w:rsidRDefault="00A82734" w:rsidP="00A82734">
            <w:pPr>
              <w:autoSpaceDE/>
              <w:autoSpaceDN/>
              <w:adjustRightInd/>
              <w:spacing w:before="0" w:after="0"/>
              <w:jc w:val="left"/>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Zemina a kamení obsahující nebezpečné látky</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 </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 </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 </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12,0</w:t>
            </w:r>
          </w:p>
        </w:tc>
        <w:tc>
          <w:tcPr>
            <w:tcW w:w="760" w:type="dxa"/>
            <w:tcBorders>
              <w:top w:val="nil"/>
              <w:left w:val="nil"/>
              <w:bottom w:val="single" w:sz="4" w:space="0" w:color="auto"/>
              <w:right w:val="single" w:sz="4" w:space="0" w:color="auto"/>
            </w:tcBorders>
            <w:shd w:val="clear" w:color="auto" w:fill="auto"/>
            <w:noWrap/>
            <w:vAlign w:val="bottom"/>
            <w:hideMark/>
          </w:tcPr>
          <w:p w:rsidR="00A82734" w:rsidRPr="00A82734" w:rsidRDefault="00A82734" w:rsidP="00A82734">
            <w:pPr>
              <w:autoSpaceDE/>
              <w:autoSpaceDN/>
              <w:adjustRightInd/>
              <w:spacing w:before="0" w:after="0"/>
              <w:jc w:val="left"/>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 </w:t>
            </w:r>
          </w:p>
        </w:tc>
      </w:tr>
      <w:tr w:rsidR="00A82734" w:rsidRPr="00A82734" w:rsidTr="00A82734">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b/>
                <w:bCs/>
                <w:color w:val="000000"/>
                <w:sz w:val="20"/>
                <w:szCs w:val="20"/>
                <w:lang w:eastAsia="cs-CZ"/>
              </w:rPr>
            </w:pPr>
            <w:r w:rsidRPr="00A82734">
              <w:rPr>
                <w:rFonts w:ascii="Calibri" w:eastAsia="Times New Roman" w:hAnsi="Calibri"/>
                <w:b/>
                <w:bCs/>
                <w:color w:val="000000"/>
                <w:sz w:val="20"/>
                <w:szCs w:val="20"/>
                <w:lang w:eastAsia="cs-CZ"/>
              </w:rPr>
              <w:t>170504</w:t>
            </w:r>
          </w:p>
        </w:tc>
        <w:tc>
          <w:tcPr>
            <w:tcW w:w="4626" w:type="dxa"/>
            <w:tcBorders>
              <w:top w:val="nil"/>
              <w:left w:val="nil"/>
              <w:bottom w:val="single" w:sz="4" w:space="0" w:color="auto"/>
              <w:right w:val="single" w:sz="4" w:space="0" w:color="auto"/>
            </w:tcBorders>
            <w:shd w:val="clear" w:color="auto" w:fill="auto"/>
            <w:vAlign w:val="center"/>
            <w:hideMark/>
          </w:tcPr>
          <w:p w:rsidR="00A82734" w:rsidRPr="00A82734" w:rsidRDefault="00A82734" w:rsidP="00A82734">
            <w:pPr>
              <w:autoSpaceDE/>
              <w:autoSpaceDN/>
              <w:adjustRightInd/>
              <w:spacing w:before="0" w:after="0"/>
              <w:jc w:val="left"/>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Zemina a kamení neuvedené pod číslem 17 05 03</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46,7</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351,9</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138,8</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81,6</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1 363,2</w:t>
            </w:r>
          </w:p>
        </w:tc>
      </w:tr>
      <w:tr w:rsidR="00A82734" w:rsidRPr="00A82734" w:rsidTr="00A82734">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b/>
                <w:bCs/>
                <w:color w:val="000000"/>
                <w:sz w:val="20"/>
                <w:szCs w:val="20"/>
                <w:lang w:eastAsia="cs-CZ"/>
              </w:rPr>
            </w:pPr>
            <w:r w:rsidRPr="00A82734">
              <w:rPr>
                <w:rFonts w:ascii="Calibri" w:eastAsia="Times New Roman" w:hAnsi="Calibri"/>
                <w:b/>
                <w:bCs/>
                <w:color w:val="000000"/>
                <w:sz w:val="20"/>
                <w:szCs w:val="20"/>
                <w:lang w:eastAsia="cs-CZ"/>
              </w:rPr>
              <w:t>200101</w:t>
            </w:r>
          </w:p>
        </w:tc>
        <w:tc>
          <w:tcPr>
            <w:tcW w:w="4626" w:type="dxa"/>
            <w:tcBorders>
              <w:top w:val="nil"/>
              <w:left w:val="nil"/>
              <w:bottom w:val="single" w:sz="4" w:space="0" w:color="auto"/>
              <w:right w:val="single" w:sz="4" w:space="0" w:color="auto"/>
            </w:tcBorders>
            <w:shd w:val="clear" w:color="auto" w:fill="auto"/>
            <w:vAlign w:val="center"/>
            <w:hideMark/>
          </w:tcPr>
          <w:p w:rsidR="00A82734" w:rsidRPr="00A82734" w:rsidRDefault="00A82734" w:rsidP="00A82734">
            <w:pPr>
              <w:autoSpaceDE/>
              <w:autoSpaceDN/>
              <w:adjustRightInd/>
              <w:spacing w:before="0" w:after="0"/>
              <w:jc w:val="left"/>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Papír a lepenka</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675,2</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568,3</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506,5</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477,9</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474,2</w:t>
            </w:r>
          </w:p>
        </w:tc>
      </w:tr>
      <w:tr w:rsidR="00A82734" w:rsidRPr="00A82734" w:rsidTr="00A82734">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b/>
                <w:bCs/>
                <w:color w:val="000000"/>
                <w:sz w:val="20"/>
                <w:szCs w:val="20"/>
                <w:lang w:eastAsia="cs-CZ"/>
              </w:rPr>
            </w:pPr>
            <w:r w:rsidRPr="00A82734">
              <w:rPr>
                <w:rFonts w:ascii="Calibri" w:eastAsia="Times New Roman" w:hAnsi="Calibri"/>
                <w:b/>
                <w:bCs/>
                <w:color w:val="000000"/>
                <w:sz w:val="20"/>
                <w:szCs w:val="20"/>
                <w:lang w:eastAsia="cs-CZ"/>
              </w:rPr>
              <w:t>200102</w:t>
            </w:r>
          </w:p>
        </w:tc>
        <w:tc>
          <w:tcPr>
            <w:tcW w:w="4626" w:type="dxa"/>
            <w:tcBorders>
              <w:top w:val="nil"/>
              <w:left w:val="nil"/>
              <w:bottom w:val="single" w:sz="4" w:space="0" w:color="auto"/>
              <w:right w:val="single" w:sz="4" w:space="0" w:color="auto"/>
            </w:tcBorders>
            <w:shd w:val="clear" w:color="auto" w:fill="auto"/>
            <w:vAlign w:val="center"/>
            <w:hideMark/>
          </w:tcPr>
          <w:p w:rsidR="00A82734" w:rsidRPr="00A82734" w:rsidRDefault="00A82734" w:rsidP="00A82734">
            <w:pPr>
              <w:autoSpaceDE/>
              <w:autoSpaceDN/>
              <w:adjustRightInd/>
              <w:spacing w:before="0" w:after="0"/>
              <w:jc w:val="left"/>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Sklo</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400,8</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365,2</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387,1</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401,4</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395,3</w:t>
            </w:r>
          </w:p>
        </w:tc>
      </w:tr>
      <w:tr w:rsidR="00A82734" w:rsidRPr="00A82734" w:rsidTr="00A82734">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b/>
                <w:bCs/>
                <w:color w:val="000000"/>
                <w:sz w:val="20"/>
                <w:szCs w:val="20"/>
                <w:lang w:eastAsia="cs-CZ"/>
              </w:rPr>
            </w:pPr>
            <w:r w:rsidRPr="00A82734">
              <w:rPr>
                <w:rFonts w:ascii="Calibri" w:eastAsia="Times New Roman" w:hAnsi="Calibri"/>
                <w:b/>
                <w:bCs/>
                <w:color w:val="000000"/>
                <w:sz w:val="20"/>
                <w:szCs w:val="20"/>
                <w:lang w:eastAsia="cs-CZ"/>
              </w:rPr>
              <w:t>200111</w:t>
            </w:r>
          </w:p>
        </w:tc>
        <w:tc>
          <w:tcPr>
            <w:tcW w:w="4626" w:type="dxa"/>
            <w:tcBorders>
              <w:top w:val="nil"/>
              <w:left w:val="nil"/>
              <w:bottom w:val="single" w:sz="4" w:space="0" w:color="auto"/>
              <w:right w:val="single" w:sz="4" w:space="0" w:color="auto"/>
            </w:tcBorders>
            <w:shd w:val="clear" w:color="auto" w:fill="auto"/>
            <w:vAlign w:val="center"/>
            <w:hideMark/>
          </w:tcPr>
          <w:p w:rsidR="00A82734" w:rsidRPr="00A82734" w:rsidRDefault="00A82734" w:rsidP="00A82734">
            <w:pPr>
              <w:autoSpaceDE/>
              <w:autoSpaceDN/>
              <w:adjustRightInd/>
              <w:spacing w:before="0" w:after="0"/>
              <w:jc w:val="left"/>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Textilní materiály</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129,7</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109,8</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108,5</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44,1</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23,8</w:t>
            </w:r>
          </w:p>
        </w:tc>
      </w:tr>
      <w:tr w:rsidR="00A82734" w:rsidRPr="00A82734" w:rsidTr="00A82734">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b/>
                <w:bCs/>
                <w:color w:val="000000"/>
                <w:sz w:val="20"/>
                <w:szCs w:val="20"/>
                <w:lang w:eastAsia="cs-CZ"/>
              </w:rPr>
            </w:pPr>
            <w:r w:rsidRPr="00A82734">
              <w:rPr>
                <w:rFonts w:ascii="Calibri" w:eastAsia="Times New Roman" w:hAnsi="Calibri"/>
                <w:b/>
                <w:bCs/>
                <w:color w:val="000000"/>
                <w:sz w:val="20"/>
                <w:szCs w:val="20"/>
                <w:lang w:eastAsia="cs-CZ"/>
              </w:rPr>
              <w:t>200113</w:t>
            </w:r>
          </w:p>
        </w:tc>
        <w:tc>
          <w:tcPr>
            <w:tcW w:w="4626" w:type="dxa"/>
            <w:tcBorders>
              <w:top w:val="nil"/>
              <w:left w:val="nil"/>
              <w:bottom w:val="single" w:sz="4" w:space="0" w:color="auto"/>
              <w:right w:val="single" w:sz="4" w:space="0" w:color="auto"/>
            </w:tcBorders>
            <w:shd w:val="clear" w:color="auto" w:fill="auto"/>
            <w:vAlign w:val="center"/>
            <w:hideMark/>
          </w:tcPr>
          <w:p w:rsidR="00A82734" w:rsidRPr="00A82734" w:rsidRDefault="00A82734" w:rsidP="00A82734">
            <w:pPr>
              <w:autoSpaceDE/>
              <w:autoSpaceDN/>
              <w:adjustRightInd/>
              <w:spacing w:before="0" w:after="0"/>
              <w:jc w:val="left"/>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Rozpouštědla</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 </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0,0</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 </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 </w:t>
            </w:r>
          </w:p>
        </w:tc>
        <w:tc>
          <w:tcPr>
            <w:tcW w:w="760" w:type="dxa"/>
            <w:tcBorders>
              <w:top w:val="nil"/>
              <w:left w:val="nil"/>
              <w:bottom w:val="single" w:sz="4" w:space="0" w:color="auto"/>
              <w:right w:val="single" w:sz="4" w:space="0" w:color="auto"/>
            </w:tcBorders>
            <w:shd w:val="clear" w:color="auto" w:fill="auto"/>
            <w:noWrap/>
            <w:vAlign w:val="bottom"/>
            <w:hideMark/>
          </w:tcPr>
          <w:p w:rsidR="00A82734" w:rsidRPr="00A82734" w:rsidRDefault="00A82734" w:rsidP="00A82734">
            <w:pPr>
              <w:autoSpaceDE/>
              <w:autoSpaceDN/>
              <w:adjustRightInd/>
              <w:spacing w:before="0" w:after="0"/>
              <w:jc w:val="left"/>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 </w:t>
            </w:r>
          </w:p>
        </w:tc>
      </w:tr>
      <w:tr w:rsidR="00A82734" w:rsidRPr="00A82734" w:rsidTr="00A82734">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b/>
                <w:bCs/>
                <w:color w:val="000000"/>
                <w:sz w:val="20"/>
                <w:szCs w:val="20"/>
                <w:lang w:eastAsia="cs-CZ"/>
              </w:rPr>
            </w:pPr>
            <w:r w:rsidRPr="00A82734">
              <w:rPr>
                <w:rFonts w:ascii="Calibri" w:eastAsia="Times New Roman" w:hAnsi="Calibri"/>
                <w:b/>
                <w:bCs/>
                <w:color w:val="000000"/>
                <w:sz w:val="20"/>
                <w:szCs w:val="20"/>
                <w:lang w:eastAsia="cs-CZ"/>
              </w:rPr>
              <w:t>200114</w:t>
            </w:r>
          </w:p>
        </w:tc>
        <w:tc>
          <w:tcPr>
            <w:tcW w:w="4626" w:type="dxa"/>
            <w:tcBorders>
              <w:top w:val="nil"/>
              <w:left w:val="nil"/>
              <w:bottom w:val="single" w:sz="4" w:space="0" w:color="auto"/>
              <w:right w:val="single" w:sz="4" w:space="0" w:color="auto"/>
            </w:tcBorders>
            <w:shd w:val="clear" w:color="auto" w:fill="auto"/>
            <w:vAlign w:val="center"/>
            <w:hideMark/>
          </w:tcPr>
          <w:p w:rsidR="00A82734" w:rsidRPr="00A82734" w:rsidRDefault="00A82734" w:rsidP="00A82734">
            <w:pPr>
              <w:autoSpaceDE/>
              <w:autoSpaceDN/>
              <w:adjustRightInd/>
              <w:spacing w:before="0" w:after="0"/>
              <w:jc w:val="left"/>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Kyseliny</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0,1</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0,0</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0,2</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0,4</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0,2</w:t>
            </w:r>
          </w:p>
        </w:tc>
      </w:tr>
      <w:tr w:rsidR="00A82734" w:rsidRPr="00A82734" w:rsidTr="00A82734">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b/>
                <w:bCs/>
                <w:color w:val="000000"/>
                <w:sz w:val="20"/>
                <w:szCs w:val="20"/>
                <w:lang w:eastAsia="cs-CZ"/>
              </w:rPr>
            </w:pPr>
            <w:r w:rsidRPr="00A82734">
              <w:rPr>
                <w:rFonts w:ascii="Calibri" w:eastAsia="Times New Roman" w:hAnsi="Calibri"/>
                <w:b/>
                <w:bCs/>
                <w:color w:val="000000"/>
                <w:sz w:val="20"/>
                <w:szCs w:val="20"/>
                <w:lang w:eastAsia="cs-CZ"/>
              </w:rPr>
              <w:t>200121</w:t>
            </w:r>
          </w:p>
        </w:tc>
        <w:tc>
          <w:tcPr>
            <w:tcW w:w="4626" w:type="dxa"/>
            <w:tcBorders>
              <w:top w:val="nil"/>
              <w:left w:val="nil"/>
              <w:bottom w:val="single" w:sz="4" w:space="0" w:color="auto"/>
              <w:right w:val="single" w:sz="4" w:space="0" w:color="auto"/>
            </w:tcBorders>
            <w:shd w:val="clear" w:color="auto" w:fill="auto"/>
            <w:vAlign w:val="center"/>
            <w:hideMark/>
          </w:tcPr>
          <w:p w:rsidR="00A82734" w:rsidRPr="00A82734" w:rsidRDefault="00A82734" w:rsidP="00A82734">
            <w:pPr>
              <w:autoSpaceDE/>
              <w:autoSpaceDN/>
              <w:adjustRightInd/>
              <w:spacing w:before="0" w:after="0"/>
              <w:jc w:val="left"/>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Zářivky a jiný odpad obsahující rtuť</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 </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0,0</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0,0</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0,0</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0,0</w:t>
            </w:r>
          </w:p>
        </w:tc>
      </w:tr>
      <w:tr w:rsidR="00A82734" w:rsidRPr="00A82734" w:rsidTr="00A82734">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b/>
                <w:bCs/>
                <w:color w:val="000000"/>
                <w:sz w:val="20"/>
                <w:szCs w:val="20"/>
                <w:lang w:eastAsia="cs-CZ"/>
              </w:rPr>
            </w:pPr>
            <w:r w:rsidRPr="00A82734">
              <w:rPr>
                <w:rFonts w:ascii="Calibri" w:eastAsia="Times New Roman" w:hAnsi="Calibri"/>
                <w:b/>
                <w:bCs/>
                <w:color w:val="000000"/>
                <w:sz w:val="20"/>
                <w:szCs w:val="20"/>
                <w:lang w:eastAsia="cs-CZ"/>
              </w:rPr>
              <w:t>200126</w:t>
            </w:r>
          </w:p>
        </w:tc>
        <w:tc>
          <w:tcPr>
            <w:tcW w:w="4626" w:type="dxa"/>
            <w:tcBorders>
              <w:top w:val="nil"/>
              <w:left w:val="nil"/>
              <w:bottom w:val="single" w:sz="4" w:space="0" w:color="auto"/>
              <w:right w:val="single" w:sz="4" w:space="0" w:color="auto"/>
            </w:tcBorders>
            <w:shd w:val="clear" w:color="auto" w:fill="auto"/>
            <w:vAlign w:val="center"/>
            <w:hideMark/>
          </w:tcPr>
          <w:p w:rsidR="00A82734" w:rsidRPr="00A82734" w:rsidRDefault="00A82734" w:rsidP="00A82734">
            <w:pPr>
              <w:autoSpaceDE/>
              <w:autoSpaceDN/>
              <w:adjustRightInd/>
              <w:spacing w:before="0" w:after="0"/>
              <w:jc w:val="left"/>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Olej a tuk neuvedený pod číslem 20 01 25</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4,5</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3,8</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3,3</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4,2</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5,4</w:t>
            </w:r>
          </w:p>
        </w:tc>
      </w:tr>
      <w:tr w:rsidR="00A82734" w:rsidRPr="00A82734" w:rsidTr="00A82734">
        <w:trPr>
          <w:trHeight w:val="51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b/>
                <w:bCs/>
                <w:color w:val="000000"/>
                <w:sz w:val="20"/>
                <w:szCs w:val="20"/>
                <w:lang w:eastAsia="cs-CZ"/>
              </w:rPr>
            </w:pPr>
            <w:r w:rsidRPr="00A82734">
              <w:rPr>
                <w:rFonts w:ascii="Calibri" w:eastAsia="Times New Roman" w:hAnsi="Calibri"/>
                <w:b/>
                <w:bCs/>
                <w:color w:val="000000"/>
                <w:sz w:val="20"/>
                <w:szCs w:val="20"/>
                <w:lang w:eastAsia="cs-CZ"/>
              </w:rPr>
              <w:t>200127</w:t>
            </w:r>
          </w:p>
        </w:tc>
        <w:tc>
          <w:tcPr>
            <w:tcW w:w="4626" w:type="dxa"/>
            <w:tcBorders>
              <w:top w:val="nil"/>
              <w:left w:val="nil"/>
              <w:bottom w:val="single" w:sz="4" w:space="0" w:color="auto"/>
              <w:right w:val="single" w:sz="4" w:space="0" w:color="auto"/>
            </w:tcBorders>
            <w:shd w:val="clear" w:color="auto" w:fill="auto"/>
            <w:vAlign w:val="center"/>
            <w:hideMark/>
          </w:tcPr>
          <w:p w:rsidR="00A82734" w:rsidRPr="00A82734" w:rsidRDefault="00A82734" w:rsidP="00A82734">
            <w:pPr>
              <w:autoSpaceDE/>
              <w:autoSpaceDN/>
              <w:adjustRightInd/>
              <w:spacing w:before="0" w:after="0"/>
              <w:jc w:val="left"/>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Barvy, tiskařské barvy, lepidla a pryskyřice obsahující nebezpečné látky</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13,3</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13,7</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12,0</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13,5</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13,5</w:t>
            </w:r>
          </w:p>
        </w:tc>
      </w:tr>
      <w:tr w:rsidR="00A82734" w:rsidRPr="00A82734" w:rsidTr="00A82734">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b/>
                <w:bCs/>
                <w:color w:val="000000"/>
                <w:sz w:val="20"/>
                <w:szCs w:val="20"/>
                <w:lang w:eastAsia="cs-CZ"/>
              </w:rPr>
            </w:pPr>
            <w:r w:rsidRPr="00A82734">
              <w:rPr>
                <w:rFonts w:ascii="Calibri" w:eastAsia="Times New Roman" w:hAnsi="Calibri"/>
                <w:b/>
                <w:bCs/>
                <w:color w:val="000000"/>
                <w:sz w:val="20"/>
                <w:szCs w:val="20"/>
                <w:lang w:eastAsia="cs-CZ"/>
              </w:rPr>
              <w:t>200131</w:t>
            </w:r>
          </w:p>
        </w:tc>
        <w:tc>
          <w:tcPr>
            <w:tcW w:w="4626" w:type="dxa"/>
            <w:tcBorders>
              <w:top w:val="nil"/>
              <w:left w:val="nil"/>
              <w:bottom w:val="single" w:sz="4" w:space="0" w:color="auto"/>
              <w:right w:val="single" w:sz="4" w:space="0" w:color="auto"/>
            </w:tcBorders>
            <w:shd w:val="clear" w:color="auto" w:fill="auto"/>
            <w:vAlign w:val="center"/>
            <w:hideMark/>
          </w:tcPr>
          <w:p w:rsidR="00A82734" w:rsidRPr="00A82734" w:rsidRDefault="00A82734" w:rsidP="00A82734">
            <w:pPr>
              <w:autoSpaceDE/>
              <w:autoSpaceDN/>
              <w:adjustRightInd/>
              <w:spacing w:before="0" w:after="0"/>
              <w:jc w:val="left"/>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Nepoužitelná cytostatika</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0,2</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0,1</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0,2</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0,1</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0,2</w:t>
            </w:r>
          </w:p>
        </w:tc>
      </w:tr>
      <w:tr w:rsidR="00A82734" w:rsidRPr="00A82734" w:rsidTr="00A82734">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b/>
                <w:bCs/>
                <w:color w:val="000000"/>
                <w:sz w:val="20"/>
                <w:szCs w:val="20"/>
                <w:lang w:eastAsia="cs-CZ"/>
              </w:rPr>
            </w:pPr>
            <w:r w:rsidRPr="00A82734">
              <w:rPr>
                <w:rFonts w:ascii="Calibri" w:eastAsia="Times New Roman" w:hAnsi="Calibri"/>
                <w:b/>
                <w:bCs/>
                <w:color w:val="000000"/>
                <w:sz w:val="20"/>
                <w:szCs w:val="20"/>
                <w:lang w:eastAsia="cs-CZ"/>
              </w:rPr>
              <w:t>200132</w:t>
            </w:r>
          </w:p>
        </w:tc>
        <w:tc>
          <w:tcPr>
            <w:tcW w:w="4626" w:type="dxa"/>
            <w:tcBorders>
              <w:top w:val="nil"/>
              <w:left w:val="nil"/>
              <w:bottom w:val="single" w:sz="4" w:space="0" w:color="auto"/>
              <w:right w:val="single" w:sz="4" w:space="0" w:color="auto"/>
            </w:tcBorders>
            <w:shd w:val="clear" w:color="auto" w:fill="auto"/>
            <w:vAlign w:val="center"/>
            <w:hideMark/>
          </w:tcPr>
          <w:p w:rsidR="00A82734" w:rsidRPr="00A82734" w:rsidRDefault="00A82734" w:rsidP="00A82734">
            <w:pPr>
              <w:autoSpaceDE/>
              <w:autoSpaceDN/>
              <w:adjustRightInd/>
              <w:spacing w:before="0" w:after="0"/>
              <w:jc w:val="left"/>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Jiná nepoužitelná léčiva neuvedená pod číslem 20 01 31</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 </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0,0</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 </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0,0</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0,0</w:t>
            </w:r>
          </w:p>
        </w:tc>
      </w:tr>
      <w:tr w:rsidR="00A82734" w:rsidRPr="00A82734" w:rsidTr="00A82734">
        <w:trPr>
          <w:trHeight w:val="87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b/>
                <w:bCs/>
                <w:color w:val="000000"/>
                <w:sz w:val="20"/>
                <w:szCs w:val="20"/>
                <w:lang w:eastAsia="cs-CZ"/>
              </w:rPr>
            </w:pPr>
            <w:r w:rsidRPr="00A82734">
              <w:rPr>
                <w:rFonts w:ascii="Calibri" w:eastAsia="Times New Roman" w:hAnsi="Calibri"/>
                <w:b/>
                <w:bCs/>
                <w:color w:val="000000"/>
                <w:sz w:val="20"/>
                <w:szCs w:val="20"/>
                <w:lang w:eastAsia="cs-CZ"/>
              </w:rPr>
              <w:t>200133</w:t>
            </w:r>
          </w:p>
        </w:tc>
        <w:tc>
          <w:tcPr>
            <w:tcW w:w="4626" w:type="dxa"/>
            <w:tcBorders>
              <w:top w:val="nil"/>
              <w:left w:val="nil"/>
              <w:bottom w:val="single" w:sz="4" w:space="0" w:color="auto"/>
              <w:right w:val="single" w:sz="4" w:space="0" w:color="auto"/>
            </w:tcBorders>
            <w:shd w:val="clear" w:color="auto" w:fill="auto"/>
            <w:vAlign w:val="center"/>
            <w:hideMark/>
          </w:tcPr>
          <w:p w:rsidR="00A82734" w:rsidRPr="00A82734" w:rsidRDefault="00A82734" w:rsidP="00A82734">
            <w:pPr>
              <w:autoSpaceDE/>
              <w:autoSpaceDN/>
              <w:adjustRightInd/>
              <w:spacing w:before="0" w:after="0"/>
              <w:jc w:val="left"/>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Baterie a akumulátory, zařazené pod čísly 16 06 01, 16 06 02 nebo pod číslem 16 06 03 a netříděné baterie a akumulátory obsahující tyto baterie</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0,4</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0,4</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0,0</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 </w:t>
            </w:r>
          </w:p>
        </w:tc>
        <w:tc>
          <w:tcPr>
            <w:tcW w:w="760" w:type="dxa"/>
            <w:tcBorders>
              <w:top w:val="nil"/>
              <w:left w:val="nil"/>
              <w:bottom w:val="single" w:sz="4" w:space="0" w:color="auto"/>
              <w:right w:val="single" w:sz="4" w:space="0" w:color="auto"/>
            </w:tcBorders>
            <w:shd w:val="clear" w:color="auto" w:fill="auto"/>
            <w:noWrap/>
            <w:vAlign w:val="bottom"/>
            <w:hideMark/>
          </w:tcPr>
          <w:p w:rsidR="00A82734" w:rsidRPr="00A82734" w:rsidRDefault="00A82734" w:rsidP="00A82734">
            <w:pPr>
              <w:autoSpaceDE/>
              <w:autoSpaceDN/>
              <w:adjustRightInd/>
              <w:spacing w:before="0" w:after="0"/>
              <w:jc w:val="left"/>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 </w:t>
            </w:r>
          </w:p>
        </w:tc>
      </w:tr>
      <w:tr w:rsidR="00A82734" w:rsidRPr="00A82734" w:rsidTr="00A82734">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b/>
                <w:bCs/>
                <w:color w:val="000000"/>
                <w:sz w:val="20"/>
                <w:szCs w:val="20"/>
                <w:lang w:eastAsia="cs-CZ"/>
              </w:rPr>
            </w:pPr>
            <w:r w:rsidRPr="00A82734">
              <w:rPr>
                <w:rFonts w:ascii="Calibri" w:eastAsia="Times New Roman" w:hAnsi="Calibri"/>
                <w:b/>
                <w:bCs/>
                <w:color w:val="000000"/>
                <w:sz w:val="20"/>
                <w:szCs w:val="20"/>
                <w:lang w:eastAsia="cs-CZ"/>
              </w:rPr>
              <w:t>200138</w:t>
            </w:r>
          </w:p>
        </w:tc>
        <w:tc>
          <w:tcPr>
            <w:tcW w:w="4626" w:type="dxa"/>
            <w:tcBorders>
              <w:top w:val="nil"/>
              <w:left w:val="nil"/>
              <w:bottom w:val="single" w:sz="4" w:space="0" w:color="auto"/>
              <w:right w:val="single" w:sz="4" w:space="0" w:color="auto"/>
            </w:tcBorders>
            <w:shd w:val="clear" w:color="auto" w:fill="auto"/>
            <w:vAlign w:val="center"/>
            <w:hideMark/>
          </w:tcPr>
          <w:p w:rsidR="00A82734" w:rsidRPr="00A82734" w:rsidRDefault="00A82734" w:rsidP="00A82734">
            <w:pPr>
              <w:autoSpaceDE/>
              <w:autoSpaceDN/>
              <w:adjustRightInd/>
              <w:spacing w:before="0" w:after="0"/>
              <w:jc w:val="left"/>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Dřevo neuvedené pod číslem 20 01 37</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165,5</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185,5</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237,6</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204,8</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197,2</w:t>
            </w:r>
          </w:p>
        </w:tc>
      </w:tr>
      <w:tr w:rsidR="00A82734" w:rsidRPr="00A82734" w:rsidTr="00A82734">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b/>
                <w:bCs/>
                <w:color w:val="000000"/>
                <w:sz w:val="20"/>
                <w:szCs w:val="20"/>
                <w:lang w:eastAsia="cs-CZ"/>
              </w:rPr>
            </w:pPr>
            <w:r w:rsidRPr="00A82734">
              <w:rPr>
                <w:rFonts w:ascii="Calibri" w:eastAsia="Times New Roman" w:hAnsi="Calibri"/>
                <w:b/>
                <w:bCs/>
                <w:color w:val="000000"/>
                <w:sz w:val="20"/>
                <w:szCs w:val="20"/>
                <w:lang w:eastAsia="cs-CZ"/>
              </w:rPr>
              <w:t>200139</w:t>
            </w:r>
          </w:p>
        </w:tc>
        <w:tc>
          <w:tcPr>
            <w:tcW w:w="4626" w:type="dxa"/>
            <w:tcBorders>
              <w:top w:val="nil"/>
              <w:left w:val="nil"/>
              <w:bottom w:val="single" w:sz="4" w:space="0" w:color="auto"/>
              <w:right w:val="single" w:sz="4" w:space="0" w:color="auto"/>
            </w:tcBorders>
            <w:shd w:val="clear" w:color="auto" w:fill="auto"/>
            <w:vAlign w:val="center"/>
            <w:hideMark/>
          </w:tcPr>
          <w:p w:rsidR="00A82734" w:rsidRPr="00A82734" w:rsidRDefault="00A82734" w:rsidP="00A82734">
            <w:pPr>
              <w:autoSpaceDE/>
              <w:autoSpaceDN/>
              <w:adjustRightInd/>
              <w:spacing w:before="0" w:after="0"/>
              <w:jc w:val="left"/>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Plasty</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537,7</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537,2</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523,9</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530,2</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774,5</w:t>
            </w:r>
          </w:p>
        </w:tc>
      </w:tr>
      <w:tr w:rsidR="00A82734" w:rsidRPr="00A82734" w:rsidTr="00A82734">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b/>
                <w:bCs/>
                <w:color w:val="000000"/>
                <w:sz w:val="20"/>
                <w:szCs w:val="20"/>
                <w:lang w:eastAsia="cs-CZ"/>
              </w:rPr>
            </w:pPr>
            <w:r w:rsidRPr="00A82734">
              <w:rPr>
                <w:rFonts w:ascii="Calibri" w:eastAsia="Times New Roman" w:hAnsi="Calibri"/>
                <w:b/>
                <w:bCs/>
                <w:color w:val="000000"/>
                <w:sz w:val="20"/>
                <w:szCs w:val="20"/>
                <w:lang w:eastAsia="cs-CZ"/>
              </w:rPr>
              <w:t>200140</w:t>
            </w:r>
          </w:p>
        </w:tc>
        <w:tc>
          <w:tcPr>
            <w:tcW w:w="4626" w:type="dxa"/>
            <w:tcBorders>
              <w:top w:val="nil"/>
              <w:left w:val="nil"/>
              <w:bottom w:val="single" w:sz="4" w:space="0" w:color="auto"/>
              <w:right w:val="single" w:sz="4" w:space="0" w:color="auto"/>
            </w:tcBorders>
            <w:shd w:val="clear" w:color="auto" w:fill="auto"/>
            <w:vAlign w:val="center"/>
            <w:hideMark/>
          </w:tcPr>
          <w:p w:rsidR="00A82734" w:rsidRPr="00A82734" w:rsidRDefault="00A82734" w:rsidP="00A82734">
            <w:pPr>
              <w:autoSpaceDE/>
              <w:autoSpaceDN/>
              <w:adjustRightInd/>
              <w:spacing w:before="0" w:after="0"/>
              <w:jc w:val="left"/>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Kovy</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 </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 </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 </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 </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34,9</w:t>
            </w:r>
          </w:p>
        </w:tc>
      </w:tr>
      <w:tr w:rsidR="00A82734" w:rsidRPr="00A82734" w:rsidTr="00A82734">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b/>
                <w:bCs/>
                <w:color w:val="000000"/>
                <w:sz w:val="20"/>
                <w:szCs w:val="20"/>
                <w:lang w:eastAsia="cs-CZ"/>
              </w:rPr>
            </w:pPr>
            <w:r w:rsidRPr="00A82734">
              <w:rPr>
                <w:rFonts w:ascii="Calibri" w:eastAsia="Times New Roman" w:hAnsi="Calibri"/>
                <w:b/>
                <w:bCs/>
                <w:color w:val="000000"/>
                <w:sz w:val="20"/>
                <w:szCs w:val="20"/>
                <w:lang w:eastAsia="cs-CZ"/>
              </w:rPr>
              <w:t>200201</w:t>
            </w:r>
          </w:p>
        </w:tc>
        <w:tc>
          <w:tcPr>
            <w:tcW w:w="4626" w:type="dxa"/>
            <w:tcBorders>
              <w:top w:val="nil"/>
              <w:left w:val="nil"/>
              <w:bottom w:val="single" w:sz="4" w:space="0" w:color="auto"/>
              <w:right w:val="single" w:sz="4" w:space="0" w:color="auto"/>
            </w:tcBorders>
            <w:shd w:val="clear" w:color="auto" w:fill="auto"/>
            <w:vAlign w:val="center"/>
            <w:hideMark/>
          </w:tcPr>
          <w:p w:rsidR="00A82734" w:rsidRPr="00A82734" w:rsidRDefault="00A82734" w:rsidP="00A82734">
            <w:pPr>
              <w:autoSpaceDE/>
              <w:autoSpaceDN/>
              <w:adjustRightInd/>
              <w:spacing w:before="0" w:after="0"/>
              <w:jc w:val="left"/>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Biologicky rozložitelný odpad</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734,0</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571,4</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724,9</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994,2</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1 000,5</w:t>
            </w:r>
          </w:p>
        </w:tc>
      </w:tr>
      <w:tr w:rsidR="00A82734" w:rsidRPr="00A82734" w:rsidTr="00A82734">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b/>
                <w:bCs/>
                <w:color w:val="000000"/>
                <w:sz w:val="20"/>
                <w:szCs w:val="20"/>
                <w:lang w:eastAsia="cs-CZ"/>
              </w:rPr>
            </w:pPr>
            <w:r w:rsidRPr="00A82734">
              <w:rPr>
                <w:rFonts w:ascii="Calibri" w:eastAsia="Times New Roman" w:hAnsi="Calibri"/>
                <w:b/>
                <w:bCs/>
                <w:color w:val="000000"/>
                <w:sz w:val="20"/>
                <w:szCs w:val="20"/>
                <w:lang w:eastAsia="cs-CZ"/>
              </w:rPr>
              <w:t>200301</w:t>
            </w:r>
          </w:p>
        </w:tc>
        <w:tc>
          <w:tcPr>
            <w:tcW w:w="4626" w:type="dxa"/>
            <w:tcBorders>
              <w:top w:val="nil"/>
              <w:left w:val="nil"/>
              <w:bottom w:val="single" w:sz="4" w:space="0" w:color="auto"/>
              <w:right w:val="single" w:sz="4" w:space="0" w:color="auto"/>
            </w:tcBorders>
            <w:shd w:val="clear" w:color="auto" w:fill="auto"/>
            <w:vAlign w:val="center"/>
            <w:hideMark/>
          </w:tcPr>
          <w:p w:rsidR="00A82734" w:rsidRPr="00A82734" w:rsidRDefault="00A82734" w:rsidP="00A82734">
            <w:pPr>
              <w:autoSpaceDE/>
              <w:autoSpaceDN/>
              <w:adjustRightInd/>
              <w:spacing w:before="0" w:after="0"/>
              <w:jc w:val="left"/>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Směsný komunální odpad</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9 037,9</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8 707,7</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8 675,2</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8 391,4</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8 375,9</w:t>
            </w:r>
          </w:p>
        </w:tc>
      </w:tr>
      <w:tr w:rsidR="00A82734" w:rsidRPr="00A82734" w:rsidTr="00A82734">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b/>
                <w:bCs/>
                <w:color w:val="000000"/>
                <w:sz w:val="20"/>
                <w:szCs w:val="20"/>
                <w:lang w:eastAsia="cs-CZ"/>
              </w:rPr>
            </w:pPr>
            <w:r w:rsidRPr="00A82734">
              <w:rPr>
                <w:rFonts w:ascii="Calibri" w:eastAsia="Times New Roman" w:hAnsi="Calibri"/>
                <w:b/>
                <w:bCs/>
                <w:color w:val="000000"/>
                <w:sz w:val="20"/>
                <w:szCs w:val="20"/>
                <w:lang w:eastAsia="cs-CZ"/>
              </w:rPr>
              <w:t>200303</w:t>
            </w:r>
          </w:p>
        </w:tc>
        <w:tc>
          <w:tcPr>
            <w:tcW w:w="4626" w:type="dxa"/>
            <w:tcBorders>
              <w:top w:val="nil"/>
              <w:left w:val="nil"/>
              <w:bottom w:val="single" w:sz="4" w:space="0" w:color="auto"/>
              <w:right w:val="single" w:sz="4" w:space="0" w:color="auto"/>
            </w:tcBorders>
            <w:shd w:val="clear" w:color="auto" w:fill="auto"/>
            <w:vAlign w:val="center"/>
            <w:hideMark/>
          </w:tcPr>
          <w:p w:rsidR="00A82734" w:rsidRPr="00A82734" w:rsidRDefault="00A82734" w:rsidP="00A82734">
            <w:pPr>
              <w:autoSpaceDE/>
              <w:autoSpaceDN/>
              <w:adjustRightInd/>
              <w:spacing w:before="0" w:after="0"/>
              <w:jc w:val="left"/>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Uliční smetky</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343,1</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398,3</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493,8</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652,0</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604,6</w:t>
            </w:r>
          </w:p>
        </w:tc>
      </w:tr>
      <w:tr w:rsidR="00A82734" w:rsidRPr="00A82734" w:rsidTr="00A82734">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b/>
                <w:bCs/>
                <w:color w:val="000000"/>
                <w:sz w:val="20"/>
                <w:szCs w:val="20"/>
                <w:lang w:eastAsia="cs-CZ"/>
              </w:rPr>
            </w:pPr>
            <w:r w:rsidRPr="00A82734">
              <w:rPr>
                <w:rFonts w:ascii="Calibri" w:eastAsia="Times New Roman" w:hAnsi="Calibri"/>
                <w:b/>
                <w:bCs/>
                <w:color w:val="000000"/>
                <w:sz w:val="20"/>
                <w:szCs w:val="20"/>
                <w:lang w:eastAsia="cs-CZ"/>
              </w:rPr>
              <w:t>200307</w:t>
            </w:r>
          </w:p>
        </w:tc>
        <w:tc>
          <w:tcPr>
            <w:tcW w:w="4626" w:type="dxa"/>
            <w:tcBorders>
              <w:top w:val="nil"/>
              <w:left w:val="nil"/>
              <w:bottom w:val="single" w:sz="4" w:space="0" w:color="auto"/>
              <w:right w:val="single" w:sz="4" w:space="0" w:color="auto"/>
            </w:tcBorders>
            <w:shd w:val="clear" w:color="auto" w:fill="auto"/>
            <w:vAlign w:val="center"/>
            <w:hideMark/>
          </w:tcPr>
          <w:p w:rsidR="00A82734" w:rsidRPr="00A82734" w:rsidRDefault="00A82734" w:rsidP="00A82734">
            <w:pPr>
              <w:autoSpaceDE/>
              <w:autoSpaceDN/>
              <w:adjustRightInd/>
              <w:spacing w:before="0" w:after="0"/>
              <w:jc w:val="left"/>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Objemný odpad</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3 087,4</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3 004,1</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2 999,8</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2 507,4</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2 189,1</w:t>
            </w:r>
          </w:p>
        </w:tc>
      </w:tr>
      <w:tr w:rsidR="00A82734" w:rsidRPr="00A82734" w:rsidTr="00A82734">
        <w:trPr>
          <w:trHeight w:val="51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b/>
                <w:bCs/>
                <w:color w:val="000000"/>
                <w:sz w:val="20"/>
                <w:szCs w:val="20"/>
                <w:lang w:eastAsia="cs-CZ"/>
              </w:rPr>
            </w:pPr>
            <w:r w:rsidRPr="00A82734">
              <w:rPr>
                <w:rFonts w:ascii="Calibri" w:eastAsia="Times New Roman" w:hAnsi="Calibri"/>
                <w:b/>
                <w:bCs/>
                <w:color w:val="000000"/>
                <w:sz w:val="20"/>
                <w:szCs w:val="20"/>
                <w:lang w:eastAsia="cs-CZ"/>
              </w:rPr>
              <w:t>080111</w:t>
            </w:r>
          </w:p>
        </w:tc>
        <w:tc>
          <w:tcPr>
            <w:tcW w:w="4626" w:type="dxa"/>
            <w:tcBorders>
              <w:top w:val="nil"/>
              <w:left w:val="nil"/>
              <w:bottom w:val="single" w:sz="4" w:space="0" w:color="auto"/>
              <w:right w:val="single" w:sz="4" w:space="0" w:color="auto"/>
            </w:tcBorders>
            <w:shd w:val="clear" w:color="auto" w:fill="auto"/>
            <w:vAlign w:val="center"/>
            <w:hideMark/>
          </w:tcPr>
          <w:p w:rsidR="00A82734" w:rsidRPr="00A82734" w:rsidRDefault="00A82734" w:rsidP="00A82734">
            <w:pPr>
              <w:autoSpaceDE/>
              <w:autoSpaceDN/>
              <w:adjustRightInd/>
              <w:spacing w:before="0" w:after="0"/>
              <w:jc w:val="left"/>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Odpadní barvy a laky obsahující organická rozpouštědla nebo jiné nebezpečné látky</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7,4</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11,1</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10,3</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14,0</w:t>
            </w:r>
          </w:p>
        </w:tc>
        <w:tc>
          <w:tcPr>
            <w:tcW w:w="760" w:type="dxa"/>
            <w:tcBorders>
              <w:top w:val="nil"/>
              <w:left w:val="nil"/>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center"/>
              <w:rPr>
                <w:rFonts w:ascii="Calibri" w:eastAsia="Times New Roman" w:hAnsi="Calibri"/>
                <w:color w:val="000000"/>
                <w:sz w:val="20"/>
                <w:szCs w:val="20"/>
                <w:lang w:eastAsia="cs-CZ"/>
              </w:rPr>
            </w:pPr>
            <w:r w:rsidRPr="00A82734">
              <w:rPr>
                <w:rFonts w:ascii="Calibri" w:eastAsia="Times New Roman" w:hAnsi="Calibri"/>
                <w:color w:val="000000"/>
                <w:sz w:val="20"/>
                <w:szCs w:val="20"/>
                <w:lang w:eastAsia="cs-CZ"/>
              </w:rPr>
              <w:t>13,6</w:t>
            </w:r>
          </w:p>
        </w:tc>
      </w:tr>
      <w:tr w:rsidR="00A82734" w:rsidRPr="00A82734" w:rsidTr="00A82734">
        <w:trPr>
          <w:trHeight w:val="300"/>
        </w:trPr>
        <w:tc>
          <w:tcPr>
            <w:tcW w:w="5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2734" w:rsidRPr="00A82734" w:rsidRDefault="00A82734" w:rsidP="00A82734">
            <w:pPr>
              <w:autoSpaceDE/>
              <w:autoSpaceDN/>
              <w:adjustRightInd/>
              <w:spacing w:before="0" w:after="0"/>
              <w:jc w:val="left"/>
              <w:rPr>
                <w:rFonts w:ascii="Calibri" w:eastAsia="Times New Roman" w:hAnsi="Calibri"/>
                <w:b/>
                <w:bCs/>
                <w:color w:val="000000"/>
                <w:sz w:val="20"/>
                <w:szCs w:val="20"/>
                <w:lang w:eastAsia="cs-CZ"/>
              </w:rPr>
            </w:pPr>
            <w:r w:rsidRPr="00A82734">
              <w:rPr>
                <w:rFonts w:ascii="Calibri" w:eastAsia="Times New Roman" w:hAnsi="Calibri"/>
                <w:b/>
                <w:bCs/>
                <w:color w:val="000000"/>
                <w:sz w:val="20"/>
                <w:szCs w:val="20"/>
                <w:lang w:eastAsia="cs-CZ"/>
              </w:rPr>
              <w:t>Celkem</w:t>
            </w:r>
          </w:p>
        </w:tc>
        <w:tc>
          <w:tcPr>
            <w:tcW w:w="760" w:type="dxa"/>
            <w:tcBorders>
              <w:top w:val="nil"/>
              <w:left w:val="nil"/>
              <w:bottom w:val="single" w:sz="4" w:space="0" w:color="auto"/>
              <w:right w:val="single" w:sz="4" w:space="0" w:color="auto"/>
            </w:tcBorders>
            <w:shd w:val="clear" w:color="auto" w:fill="auto"/>
            <w:noWrap/>
            <w:vAlign w:val="bottom"/>
            <w:hideMark/>
          </w:tcPr>
          <w:p w:rsidR="00A82734" w:rsidRPr="00A82734" w:rsidRDefault="00A82734" w:rsidP="00A82734">
            <w:pPr>
              <w:autoSpaceDE/>
              <w:autoSpaceDN/>
              <w:adjustRightInd/>
              <w:spacing w:before="0" w:after="0"/>
              <w:jc w:val="center"/>
              <w:rPr>
                <w:rFonts w:ascii="Calibri" w:eastAsia="Times New Roman" w:hAnsi="Calibri"/>
                <w:b/>
                <w:bCs/>
                <w:color w:val="000000"/>
                <w:sz w:val="20"/>
                <w:szCs w:val="20"/>
                <w:lang w:eastAsia="cs-CZ"/>
              </w:rPr>
            </w:pPr>
            <w:r w:rsidRPr="00A82734">
              <w:rPr>
                <w:rFonts w:ascii="Calibri" w:eastAsia="Times New Roman" w:hAnsi="Calibri"/>
                <w:b/>
                <w:bCs/>
                <w:color w:val="000000"/>
                <w:sz w:val="20"/>
                <w:szCs w:val="20"/>
                <w:lang w:eastAsia="cs-CZ"/>
              </w:rPr>
              <w:t>15 773</w:t>
            </w:r>
          </w:p>
        </w:tc>
        <w:tc>
          <w:tcPr>
            <w:tcW w:w="760" w:type="dxa"/>
            <w:tcBorders>
              <w:top w:val="nil"/>
              <w:left w:val="nil"/>
              <w:bottom w:val="single" w:sz="4" w:space="0" w:color="auto"/>
              <w:right w:val="single" w:sz="4" w:space="0" w:color="auto"/>
            </w:tcBorders>
            <w:shd w:val="clear" w:color="auto" w:fill="auto"/>
            <w:noWrap/>
            <w:vAlign w:val="bottom"/>
            <w:hideMark/>
          </w:tcPr>
          <w:p w:rsidR="00A82734" w:rsidRPr="00A82734" w:rsidRDefault="00A82734" w:rsidP="00A82734">
            <w:pPr>
              <w:autoSpaceDE/>
              <w:autoSpaceDN/>
              <w:adjustRightInd/>
              <w:spacing w:before="0" w:after="0"/>
              <w:jc w:val="center"/>
              <w:rPr>
                <w:rFonts w:ascii="Calibri" w:eastAsia="Times New Roman" w:hAnsi="Calibri"/>
                <w:b/>
                <w:bCs/>
                <w:color w:val="000000"/>
                <w:sz w:val="20"/>
                <w:szCs w:val="20"/>
                <w:lang w:eastAsia="cs-CZ"/>
              </w:rPr>
            </w:pPr>
            <w:r w:rsidRPr="00A82734">
              <w:rPr>
                <w:rFonts w:ascii="Calibri" w:eastAsia="Times New Roman" w:hAnsi="Calibri"/>
                <w:b/>
                <w:bCs/>
                <w:color w:val="000000"/>
                <w:sz w:val="20"/>
                <w:szCs w:val="20"/>
                <w:lang w:eastAsia="cs-CZ"/>
              </w:rPr>
              <w:t>15 391</w:t>
            </w:r>
          </w:p>
        </w:tc>
        <w:tc>
          <w:tcPr>
            <w:tcW w:w="760" w:type="dxa"/>
            <w:tcBorders>
              <w:top w:val="nil"/>
              <w:left w:val="nil"/>
              <w:bottom w:val="single" w:sz="4" w:space="0" w:color="auto"/>
              <w:right w:val="single" w:sz="4" w:space="0" w:color="auto"/>
            </w:tcBorders>
            <w:shd w:val="clear" w:color="auto" w:fill="auto"/>
            <w:noWrap/>
            <w:vAlign w:val="bottom"/>
            <w:hideMark/>
          </w:tcPr>
          <w:p w:rsidR="00A82734" w:rsidRPr="00A82734" w:rsidRDefault="00A82734" w:rsidP="00A82734">
            <w:pPr>
              <w:autoSpaceDE/>
              <w:autoSpaceDN/>
              <w:adjustRightInd/>
              <w:spacing w:before="0" w:after="0"/>
              <w:jc w:val="center"/>
              <w:rPr>
                <w:rFonts w:ascii="Calibri" w:eastAsia="Times New Roman" w:hAnsi="Calibri"/>
                <w:b/>
                <w:bCs/>
                <w:color w:val="000000"/>
                <w:sz w:val="20"/>
                <w:szCs w:val="20"/>
                <w:lang w:eastAsia="cs-CZ"/>
              </w:rPr>
            </w:pPr>
            <w:r w:rsidRPr="00A82734">
              <w:rPr>
                <w:rFonts w:ascii="Calibri" w:eastAsia="Times New Roman" w:hAnsi="Calibri"/>
                <w:b/>
                <w:bCs/>
                <w:color w:val="000000"/>
                <w:sz w:val="20"/>
                <w:szCs w:val="20"/>
                <w:lang w:eastAsia="cs-CZ"/>
              </w:rPr>
              <w:t>15 442</w:t>
            </w:r>
          </w:p>
        </w:tc>
        <w:tc>
          <w:tcPr>
            <w:tcW w:w="760" w:type="dxa"/>
            <w:tcBorders>
              <w:top w:val="nil"/>
              <w:left w:val="nil"/>
              <w:bottom w:val="single" w:sz="4" w:space="0" w:color="auto"/>
              <w:right w:val="single" w:sz="4" w:space="0" w:color="auto"/>
            </w:tcBorders>
            <w:shd w:val="clear" w:color="auto" w:fill="auto"/>
            <w:noWrap/>
            <w:vAlign w:val="bottom"/>
            <w:hideMark/>
          </w:tcPr>
          <w:p w:rsidR="00A82734" w:rsidRPr="00A82734" w:rsidRDefault="00A82734" w:rsidP="00A82734">
            <w:pPr>
              <w:autoSpaceDE/>
              <w:autoSpaceDN/>
              <w:adjustRightInd/>
              <w:spacing w:before="0" w:after="0"/>
              <w:jc w:val="center"/>
              <w:rPr>
                <w:rFonts w:ascii="Calibri" w:eastAsia="Times New Roman" w:hAnsi="Calibri"/>
                <w:b/>
                <w:bCs/>
                <w:color w:val="000000"/>
                <w:sz w:val="20"/>
                <w:szCs w:val="20"/>
                <w:lang w:eastAsia="cs-CZ"/>
              </w:rPr>
            </w:pPr>
            <w:r w:rsidRPr="00A82734">
              <w:rPr>
                <w:rFonts w:ascii="Calibri" w:eastAsia="Times New Roman" w:hAnsi="Calibri"/>
                <w:b/>
                <w:bCs/>
                <w:color w:val="000000"/>
                <w:sz w:val="20"/>
                <w:szCs w:val="20"/>
                <w:lang w:eastAsia="cs-CZ"/>
              </w:rPr>
              <w:t>14 817</w:t>
            </w:r>
          </w:p>
        </w:tc>
        <w:tc>
          <w:tcPr>
            <w:tcW w:w="760" w:type="dxa"/>
            <w:tcBorders>
              <w:top w:val="nil"/>
              <w:left w:val="nil"/>
              <w:bottom w:val="single" w:sz="4" w:space="0" w:color="auto"/>
              <w:right w:val="single" w:sz="4" w:space="0" w:color="auto"/>
            </w:tcBorders>
            <w:shd w:val="clear" w:color="auto" w:fill="auto"/>
            <w:noWrap/>
            <w:vAlign w:val="bottom"/>
            <w:hideMark/>
          </w:tcPr>
          <w:p w:rsidR="00A82734" w:rsidRPr="00A82734" w:rsidRDefault="00A82734" w:rsidP="00A82734">
            <w:pPr>
              <w:autoSpaceDE/>
              <w:autoSpaceDN/>
              <w:adjustRightInd/>
              <w:spacing w:before="0" w:after="0"/>
              <w:jc w:val="center"/>
              <w:rPr>
                <w:rFonts w:ascii="Calibri" w:eastAsia="Times New Roman" w:hAnsi="Calibri"/>
                <w:b/>
                <w:bCs/>
                <w:color w:val="000000"/>
                <w:sz w:val="20"/>
                <w:szCs w:val="20"/>
                <w:lang w:eastAsia="cs-CZ"/>
              </w:rPr>
            </w:pPr>
            <w:r w:rsidRPr="00A82734">
              <w:rPr>
                <w:rFonts w:ascii="Calibri" w:eastAsia="Times New Roman" w:hAnsi="Calibri"/>
                <w:b/>
                <w:bCs/>
                <w:color w:val="000000"/>
                <w:sz w:val="20"/>
                <w:szCs w:val="20"/>
                <w:lang w:eastAsia="cs-CZ"/>
              </w:rPr>
              <w:t>16 865</w:t>
            </w:r>
          </w:p>
        </w:tc>
      </w:tr>
    </w:tbl>
    <w:p w:rsidR="00A9470E" w:rsidRDefault="00A9470E" w:rsidP="00077200">
      <w:r>
        <w:t xml:space="preserve">Zdroj: </w:t>
      </w:r>
      <w:r w:rsidR="003F5C03" w:rsidRPr="003F5C03">
        <w:t>evidence odpadů obce</w:t>
      </w:r>
    </w:p>
    <w:p w:rsidR="00F61EEA" w:rsidRDefault="003F5C03" w:rsidP="00077200">
      <w:r w:rsidRPr="00A0532E">
        <w:t xml:space="preserve">V posledních letech </w:t>
      </w:r>
      <w:r>
        <w:t>se c</w:t>
      </w:r>
      <w:r w:rsidR="00D8313F" w:rsidRPr="00A0532E">
        <w:t xml:space="preserve">elková produkce odpadů </w:t>
      </w:r>
      <w:r>
        <w:t xml:space="preserve">pravidelně </w:t>
      </w:r>
      <w:r w:rsidRPr="00A0532E">
        <w:t xml:space="preserve">pohybuje kolem </w:t>
      </w:r>
      <w:r w:rsidR="00A0532E" w:rsidRPr="00A0532E">
        <w:t xml:space="preserve">cca </w:t>
      </w:r>
      <w:r w:rsidR="00A82734">
        <w:t>15 5</w:t>
      </w:r>
      <w:r w:rsidR="00F61EEA">
        <w:t>00</w:t>
      </w:r>
      <w:r w:rsidR="00A82734">
        <w:t xml:space="preserve"> </w:t>
      </w:r>
      <w:r w:rsidR="00F61EEA">
        <w:t>t.</w:t>
      </w:r>
    </w:p>
    <w:p w:rsidR="00AE20FE" w:rsidRDefault="00F61EEA" w:rsidP="00077200">
      <w:r>
        <w:lastRenderedPageBreak/>
        <w:t>Zdaleka nejvýznamnějším odpadem je směsný komunální odpad kat.č.20 03 01 s podílem 5</w:t>
      </w:r>
      <w:r w:rsidR="00DB4B95">
        <w:t>0</w:t>
      </w:r>
      <w:r>
        <w:t xml:space="preserve">% a dále potom </w:t>
      </w:r>
      <w:r w:rsidR="00DB4B95">
        <w:t xml:space="preserve">objemný odpad kat. č.20 03 07 s podílem 13%.  </w:t>
      </w:r>
      <w:r w:rsidR="00466261">
        <w:t xml:space="preserve">Žádný další odpad nepřesahuje podíl </w:t>
      </w:r>
      <w:r w:rsidR="00DB4B95">
        <w:t>10</w:t>
      </w:r>
      <w:r w:rsidR="00466261">
        <w:t>%.</w:t>
      </w:r>
    </w:p>
    <w:p w:rsidR="00D8313F" w:rsidRPr="000053F7" w:rsidRDefault="00D8313F" w:rsidP="00543FC1">
      <w:pPr>
        <w:pStyle w:val="nadpis2"/>
      </w:pPr>
      <w:bookmarkStart w:id="23" w:name="_Toc473286928"/>
      <w:r w:rsidRPr="000053F7">
        <w:t>Vyhodnocení systémů sběru a nakládání s vybranými skupinami odpadů</w:t>
      </w:r>
      <w:bookmarkEnd w:id="23"/>
      <w:r w:rsidRPr="000053F7">
        <w:t xml:space="preserve"> </w:t>
      </w:r>
    </w:p>
    <w:p w:rsidR="00D8313F" w:rsidRPr="00505B31" w:rsidRDefault="00D8313F" w:rsidP="00077200">
      <w:r w:rsidRPr="00505B31">
        <w:t xml:space="preserve">V následující kapitole jsou řešeny vybrané skupiny odpadů, které jsou významné z hlediska produkce nebo organizace nakládání s nimi nebo z hlediska vlastností. Hlavní skupiny odpadů jsou částečně vymezeny POH ČR a navrženou novelou zákona o odpadech. Jedná se o komunální odpady a jeho některé složky, biologicky rozložitelné odpady, obalové odpady, nebezpečné odpady, stavební odpady, výrobky s ukončenou životností a další vybrané odpady.    </w:t>
      </w:r>
    </w:p>
    <w:p w:rsidR="0001473C" w:rsidRDefault="0001473C" w:rsidP="00077200">
      <w:r w:rsidRPr="0001473C">
        <w:t xml:space="preserve">Analyzovány jsou rovněž relevantní cíle pro POH </w:t>
      </w:r>
      <w:r w:rsidR="006B77EB">
        <w:t>SMP</w:t>
      </w:r>
      <w:r w:rsidRPr="0001473C">
        <w:t xml:space="preserve"> z  POH </w:t>
      </w:r>
      <w:r>
        <w:t>OK</w:t>
      </w:r>
      <w:r w:rsidRPr="0001473C">
        <w:t>.</w:t>
      </w:r>
    </w:p>
    <w:p w:rsidR="0024293E" w:rsidRPr="00231C7C" w:rsidRDefault="0024293E" w:rsidP="0024293E">
      <w:pPr>
        <w:pStyle w:val="Nadpis40"/>
      </w:pPr>
      <w:r w:rsidRPr="00231C7C">
        <w:t xml:space="preserve">Směsný </w:t>
      </w:r>
      <w:r w:rsidRPr="004F589D">
        <w:t>komunální</w:t>
      </w:r>
      <w:r w:rsidRPr="00231C7C">
        <w:t xml:space="preserve"> odpad</w:t>
      </w:r>
    </w:p>
    <w:p w:rsidR="0024293E" w:rsidRDefault="0024293E" w:rsidP="0024293E">
      <w:r w:rsidRPr="00DA3A46">
        <w:t xml:space="preserve">Směsný odpad je z pohledu zákona o odpadech a katalogu odpadů zařazen pod katalogové číslo 200301.  Jedná se o odpad, který zůstane po vytřídění vhodných recyklovatelných odpadů, bioodpadů, nebezpečných složek KO apod. Směsný komunální odpad („SKO“) je heterogenní směsí odpadů různých materiálů a vlastností. </w:t>
      </w:r>
      <w:r>
        <w:t>Produkci a s</w:t>
      </w:r>
      <w:r w:rsidRPr="00D241DB">
        <w:t xml:space="preserve">ložení SKO ve </w:t>
      </w:r>
      <w:r w:rsidR="006B77EB">
        <w:t>SMP</w:t>
      </w:r>
      <w:r w:rsidRPr="00D241DB">
        <w:t xml:space="preserve"> ukazuj</w:t>
      </w:r>
      <w:r>
        <w:t>í</w:t>
      </w:r>
      <w:r w:rsidRPr="00D241DB">
        <w:t xml:space="preserve"> následující </w:t>
      </w:r>
      <w:r>
        <w:t>grafy</w:t>
      </w:r>
      <w:r w:rsidRPr="00D241DB">
        <w:t>.</w:t>
      </w:r>
      <w:r>
        <w:t xml:space="preserve"> </w:t>
      </w:r>
    </w:p>
    <w:p w:rsidR="00543FC1" w:rsidRDefault="00543FC1" w:rsidP="0024293E"/>
    <w:p w:rsidR="0024293E" w:rsidRDefault="0024293E" w:rsidP="0024293E">
      <w:pPr>
        <w:pStyle w:val="Nzevgrafu"/>
      </w:pPr>
      <w:r>
        <w:t>Produkce SKO v letech 2011 až 2015</w:t>
      </w:r>
    </w:p>
    <w:p w:rsidR="0024293E" w:rsidRDefault="0013135C" w:rsidP="0024293E">
      <w:r>
        <w:rPr>
          <w:noProof/>
          <w:lang w:eastAsia="cs-CZ"/>
        </w:rPr>
        <w:drawing>
          <wp:inline distT="0" distB="0" distL="0" distR="0" wp14:anchorId="41075F22" wp14:editId="52D96B13">
            <wp:extent cx="4584700" cy="2505710"/>
            <wp:effectExtent l="0" t="0" r="6350" b="889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84700" cy="2505710"/>
                    </a:xfrm>
                    <a:prstGeom prst="rect">
                      <a:avLst/>
                    </a:prstGeom>
                    <a:noFill/>
                  </pic:spPr>
                </pic:pic>
              </a:graphicData>
            </a:graphic>
          </wp:inline>
        </w:drawing>
      </w:r>
    </w:p>
    <w:p w:rsidR="0024293E" w:rsidRDefault="0024293E" w:rsidP="0024293E">
      <w:r>
        <w:t xml:space="preserve">Graf ukazuje na pozitivní tendenci klesající produkce SKO ve </w:t>
      </w:r>
      <w:r w:rsidR="006B77EB">
        <w:t>SMP</w:t>
      </w:r>
      <w:r>
        <w:t>, což souvisí s plněním cíle na snížení produkce směsných komunálních odpadů.</w:t>
      </w:r>
    </w:p>
    <w:p w:rsidR="0024293E" w:rsidRPr="00CD766F" w:rsidRDefault="0024293E" w:rsidP="0024293E">
      <w:r>
        <w:t xml:space="preserve">Aktuálně je produkce SKO vztažena na občana </w:t>
      </w:r>
      <w:r w:rsidRPr="00CD766F">
        <w:t>1</w:t>
      </w:r>
      <w:r w:rsidR="0013135C">
        <w:t>9</w:t>
      </w:r>
      <w:r w:rsidRPr="00CD766F">
        <w:t>0</w:t>
      </w:r>
      <w:r w:rsidR="00DB5F71">
        <w:t xml:space="preserve"> </w:t>
      </w:r>
      <w:r w:rsidRPr="00CD766F">
        <w:t>kg za rok.</w:t>
      </w:r>
    </w:p>
    <w:p w:rsidR="0024293E" w:rsidRDefault="0024293E" w:rsidP="0024293E">
      <w:r w:rsidRPr="00CD766F">
        <w:lastRenderedPageBreak/>
        <w:t>Složení směsného komunálního odpadu je patrné z </w:t>
      </w:r>
      <w:r w:rsidR="00CD766F" w:rsidRPr="00CD766F">
        <w:t>grafu č.3</w:t>
      </w:r>
      <w:r w:rsidRPr="00CD766F">
        <w:t>.</w:t>
      </w:r>
    </w:p>
    <w:p w:rsidR="00455A45" w:rsidRPr="00455A45" w:rsidRDefault="00455A45" w:rsidP="0024293E">
      <w:r w:rsidRPr="00455A45">
        <w:t xml:space="preserve">Znalost složení SKO je důležité především pro výpočet míry separace, jejíž algoritmus je závislý na potenciálu separace v SKO tj. </w:t>
      </w:r>
      <w:r>
        <w:t xml:space="preserve">reálném </w:t>
      </w:r>
      <w:r w:rsidRPr="00455A45">
        <w:t>obsahu využitelných složek.</w:t>
      </w:r>
    </w:p>
    <w:p w:rsidR="0024293E" w:rsidRDefault="0024293E" w:rsidP="0024293E">
      <w:r>
        <w:t xml:space="preserve">Skladba SKO vychází z celoročních rozborů společnosti EKO-KOM ze všech lokalit ČR za jednotlivé zástavby za rok 2014 (tabulka č.12). Ve skladbě SKO ve </w:t>
      </w:r>
      <w:r w:rsidR="006B77EB">
        <w:t>SMP</w:t>
      </w:r>
      <w:r>
        <w:t xml:space="preserve"> bylo zohledněno procentuální zastoupení jednotlivých typu zástaveb. </w:t>
      </w:r>
    </w:p>
    <w:p w:rsidR="0024293E" w:rsidRDefault="0024293E" w:rsidP="0024293E">
      <w:pPr>
        <w:pStyle w:val="nzevtabulky"/>
      </w:pPr>
      <w:bookmarkStart w:id="24" w:name="_Toc473286973"/>
      <w:r>
        <w:t>Skladby SKO za ČR</w:t>
      </w:r>
      <w:bookmarkEnd w:id="24"/>
    </w:p>
    <w:tbl>
      <w:tblPr>
        <w:tblW w:w="8980" w:type="dxa"/>
        <w:tblInd w:w="55" w:type="dxa"/>
        <w:tblCellMar>
          <w:left w:w="70" w:type="dxa"/>
          <w:right w:w="70" w:type="dxa"/>
        </w:tblCellMar>
        <w:tblLook w:val="04A0" w:firstRow="1" w:lastRow="0" w:firstColumn="1" w:lastColumn="0" w:noHBand="0" w:noVBand="1"/>
      </w:tblPr>
      <w:tblGrid>
        <w:gridCol w:w="2380"/>
        <w:gridCol w:w="1011"/>
        <w:gridCol w:w="1189"/>
        <w:gridCol w:w="1011"/>
        <w:gridCol w:w="1189"/>
        <w:gridCol w:w="1137"/>
        <w:gridCol w:w="1097"/>
      </w:tblGrid>
      <w:tr w:rsidR="0024293E" w:rsidRPr="00377165" w:rsidTr="004A2121">
        <w:trPr>
          <w:trHeight w:val="315"/>
        </w:trPr>
        <w:tc>
          <w:tcPr>
            <w:tcW w:w="2380" w:type="dxa"/>
            <w:tcBorders>
              <w:top w:val="single" w:sz="8" w:space="0" w:color="auto"/>
              <w:left w:val="single" w:sz="8" w:space="0" w:color="auto"/>
              <w:bottom w:val="single" w:sz="4" w:space="0" w:color="auto"/>
              <w:right w:val="nil"/>
            </w:tcBorders>
            <w:shd w:val="clear" w:color="000000" w:fill="DCE6F1"/>
            <w:noWrap/>
            <w:vAlign w:val="center"/>
            <w:hideMark/>
          </w:tcPr>
          <w:p w:rsidR="0024293E" w:rsidRPr="00377165" w:rsidRDefault="0024293E" w:rsidP="004A2121">
            <w:pPr>
              <w:autoSpaceDE/>
              <w:autoSpaceDN/>
              <w:adjustRightInd/>
              <w:spacing w:before="0" w:after="0"/>
              <w:jc w:val="center"/>
              <w:rPr>
                <w:rFonts w:ascii="Calibri" w:eastAsia="Times New Roman" w:hAnsi="Calibri"/>
                <w:b/>
                <w:bCs/>
                <w:color w:val="000000"/>
                <w:lang w:eastAsia="cs-CZ"/>
              </w:rPr>
            </w:pPr>
            <w:r w:rsidRPr="00377165">
              <w:rPr>
                <w:rFonts w:ascii="Calibri" w:eastAsia="Times New Roman" w:hAnsi="Calibri"/>
                <w:b/>
                <w:bCs/>
                <w:color w:val="000000"/>
                <w:sz w:val="22"/>
                <w:szCs w:val="22"/>
                <w:lang w:eastAsia="cs-CZ"/>
              </w:rPr>
              <w:t>rok 2014 [% hm.]</w:t>
            </w:r>
          </w:p>
        </w:tc>
        <w:tc>
          <w:tcPr>
            <w:tcW w:w="2200" w:type="dxa"/>
            <w:gridSpan w:val="2"/>
            <w:tcBorders>
              <w:top w:val="single" w:sz="8" w:space="0" w:color="auto"/>
              <w:left w:val="single" w:sz="8" w:space="0" w:color="auto"/>
              <w:bottom w:val="single" w:sz="4" w:space="0" w:color="auto"/>
              <w:right w:val="single" w:sz="8" w:space="0" w:color="000000"/>
            </w:tcBorders>
            <w:shd w:val="clear" w:color="000000" w:fill="DCE6F1"/>
            <w:noWrap/>
            <w:vAlign w:val="bottom"/>
            <w:hideMark/>
          </w:tcPr>
          <w:p w:rsidR="0024293E" w:rsidRPr="00377165" w:rsidRDefault="0024293E" w:rsidP="004A2121">
            <w:pPr>
              <w:autoSpaceDE/>
              <w:autoSpaceDN/>
              <w:adjustRightInd/>
              <w:spacing w:before="0" w:after="0"/>
              <w:jc w:val="center"/>
              <w:rPr>
                <w:rFonts w:ascii="Calibri" w:eastAsia="Times New Roman" w:hAnsi="Calibri"/>
                <w:b/>
                <w:bCs/>
                <w:color w:val="000000"/>
                <w:lang w:eastAsia="cs-CZ"/>
              </w:rPr>
            </w:pPr>
            <w:r w:rsidRPr="00377165">
              <w:rPr>
                <w:rFonts w:ascii="Calibri" w:eastAsia="Times New Roman" w:hAnsi="Calibri"/>
                <w:b/>
                <w:bCs/>
                <w:color w:val="000000"/>
                <w:sz w:val="22"/>
                <w:szCs w:val="22"/>
                <w:lang w:eastAsia="cs-CZ"/>
              </w:rPr>
              <w:t>sídlištní zást.</w:t>
            </w:r>
          </w:p>
        </w:tc>
        <w:tc>
          <w:tcPr>
            <w:tcW w:w="2200" w:type="dxa"/>
            <w:gridSpan w:val="2"/>
            <w:tcBorders>
              <w:top w:val="single" w:sz="8" w:space="0" w:color="auto"/>
              <w:left w:val="nil"/>
              <w:bottom w:val="single" w:sz="4" w:space="0" w:color="auto"/>
              <w:right w:val="single" w:sz="8" w:space="0" w:color="000000"/>
            </w:tcBorders>
            <w:shd w:val="clear" w:color="000000" w:fill="DCE6F1"/>
            <w:noWrap/>
            <w:vAlign w:val="bottom"/>
            <w:hideMark/>
          </w:tcPr>
          <w:p w:rsidR="0024293E" w:rsidRPr="00377165" w:rsidRDefault="0024293E" w:rsidP="004A2121">
            <w:pPr>
              <w:autoSpaceDE/>
              <w:autoSpaceDN/>
              <w:adjustRightInd/>
              <w:spacing w:before="0" w:after="0"/>
              <w:jc w:val="center"/>
              <w:rPr>
                <w:rFonts w:ascii="Calibri" w:eastAsia="Times New Roman" w:hAnsi="Calibri"/>
                <w:b/>
                <w:bCs/>
                <w:color w:val="000000"/>
                <w:lang w:eastAsia="cs-CZ"/>
              </w:rPr>
            </w:pPr>
            <w:r w:rsidRPr="00377165">
              <w:rPr>
                <w:rFonts w:ascii="Calibri" w:eastAsia="Times New Roman" w:hAnsi="Calibri"/>
                <w:b/>
                <w:bCs/>
                <w:color w:val="000000"/>
                <w:sz w:val="22"/>
                <w:szCs w:val="22"/>
                <w:lang w:eastAsia="cs-CZ"/>
              </w:rPr>
              <w:t>venkovská zást.</w:t>
            </w:r>
          </w:p>
        </w:tc>
        <w:tc>
          <w:tcPr>
            <w:tcW w:w="2200" w:type="dxa"/>
            <w:gridSpan w:val="2"/>
            <w:tcBorders>
              <w:top w:val="single" w:sz="8" w:space="0" w:color="auto"/>
              <w:left w:val="nil"/>
              <w:bottom w:val="single" w:sz="4" w:space="0" w:color="auto"/>
              <w:right w:val="single" w:sz="8" w:space="0" w:color="000000"/>
            </w:tcBorders>
            <w:shd w:val="clear" w:color="000000" w:fill="DCE6F1"/>
            <w:noWrap/>
            <w:vAlign w:val="bottom"/>
            <w:hideMark/>
          </w:tcPr>
          <w:p w:rsidR="0024293E" w:rsidRPr="00377165" w:rsidRDefault="0024293E" w:rsidP="004A2121">
            <w:pPr>
              <w:autoSpaceDE/>
              <w:autoSpaceDN/>
              <w:adjustRightInd/>
              <w:spacing w:before="0" w:after="0"/>
              <w:jc w:val="center"/>
              <w:rPr>
                <w:rFonts w:ascii="Calibri" w:eastAsia="Times New Roman" w:hAnsi="Calibri"/>
                <w:b/>
                <w:bCs/>
                <w:color w:val="000000"/>
                <w:lang w:eastAsia="cs-CZ"/>
              </w:rPr>
            </w:pPr>
            <w:r w:rsidRPr="00377165">
              <w:rPr>
                <w:rFonts w:ascii="Calibri" w:eastAsia="Times New Roman" w:hAnsi="Calibri"/>
                <w:b/>
                <w:bCs/>
                <w:color w:val="000000"/>
                <w:sz w:val="22"/>
                <w:szCs w:val="22"/>
                <w:lang w:eastAsia="cs-CZ"/>
              </w:rPr>
              <w:t>ČR: vážený průměr</w:t>
            </w:r>
          </w:p>
        </w:tc>
      </w:tr>
      <w:tr w:rsidR="0024293E" w:rsidRPr="00377165" w:rsidTr="004A2121">
        <w:trPr>
          <w:trHeight w:val="315"/>
        </w:trPr>
        <w:tc>
          <w:tcPr>
            <w:tcW w:w="2380" w:type="dxa"/>
            <w:tcBorders>
              <w:top w:val="nil"/>
              <w:left w:val="single" w:sz="8" w:space="0" w:color="auto"/>
              <w:bottom w:val="nil"/>
              <w:right w:val="nil"/>
            </w:tcBorders>
            <w:shd w:val="clear" w:color="000000" w:fill="DCE6F1"/>
            <w:noWrap/>
            <w:vAlign w:val="center"/>
            <w:hideMark/>
          </w:tcPr>
          <w:p w:rsidR="0024293E" w:rsidRPr="00377165" w:rsidRDefault="0024293E" w:rsidP="004A2121">
            <w:pPr>
              <w:autoSpaceDE/>
              <w:autoSpaceDN/>
              <w:adjustRightInd/>
              <w:spacing w:before="0" w:after="0"/>
              <w:jc w:val="center"/>
              <w:rPr>
                <w:rFonts w:ascii="Calibri" w:eastAsia="Times New Roman" w:hAnsi="Calibri"/>
                <w:b/>
                <w:bCs/>
                <w:color w:val="000000"/>
                <w:lang w:eastAsia="cs-CZ"/>
              </w:rPr>
            </w:pPr>
            <w:r w:rsidRPr="00377165">
              <w:rPr>
                <w:rFonts w:ascii="Calibri" w:eastAsia="Times New Roman" w:hAnsi="Calibri"/>
                <w:b/>
                <w:bCs/>
                <w:color w:val="000000"/>
                <w:sz w:val="22"/>
                <w:szCs w:val="22"/>
                <w:lang w:eastAsia="cs-CZ"/>
              </w:rPr>
              <w:t>látková (pod)skupina</w:t>
            </w:r>
          </w:p>
        </w:tc>
        <w:tc>
          <w:tcPr>
            <w:tcW w:w="1011" w:type="dxa"/>
            <w:tcBorders>
              <w:top w:val="nil"/>
              <w:left w:val="single" w:sz="8" w:space="0" w:color="auto"/>
              <w:bottom w:val="nil"/>
              <w:right w:val="single" w:sz="4" w:space="0" w:color="auto"/>
            </w:tcBorders>
            <w:shd w:val="clear" w:color="000000" w:fill="DCE6F1"/>
            <w:noWrap/>
            <w:vAlign w:val="bottom"/>
            <w:hideMark/>
          </w:tcPr>
          <w:p w:rsidR="0024293E" w:rsidRPr="00377165" w:rsidRDefault="0024293E" w:rsidP="004A2121">
            <w:pPr>
              <w:autoSpaceDE/>
              <w:autoSpaceDN/>
              <w:adjustRightInd/>
              <w:spacing w:before="0" w:after="0"/>
              <w:jc w:val="center"/>
              <w:rPr>
                <w:rFonts w:ascii="Calibri" w:eastAsia="Times New Roman" w:hAnsi="Calibri"/>
                <w:b/>
                <w:bCs/>
                <w:color w:val="000000"/>
                <w:lang w:eastAsia="cs-CZ"/>
              </w:rPr>
            </w:pPr>
            <w:r w:rsidRPr="00377165">
              <w:rPr>
                <w:rFonts w:ascii="Calibri" w:eastAsia="Times New Roman" w:hAnsi="Calibri"/>
                <w:b/>
                <w:bCs/>
                <w:color w:val="000000"/>
                <w:sz w:val="22"/>
                <w:szCs w:val="22"/>
                <w:lang w:eastAsia="cs-CZ"/>
              </w:rPr>
              <w:t>PRŮMĚR</w:t>
            </w:r>
          </w:p>
        </w:tc>
        <w:tc>
          <w:tcPr>
            <w:tcW w:w="1189" w:type="dxa"/>
            <w:tcBorders>
              <w:top w:val="nil"/>
              <w:left w:val="nil"/>
              <w:bottom w:val="nil"/>
              <w:right w:val="single" w:sz="8" w:space="0" w:color="auto"/>
            </w:tcBorders>
            <w:shd w:val="clear" w:color="000000" w:fill="DCE6F1"/>
            <w:noWrap/>
            <w:vAlign w:val="bottom"/>
            <w:hideMark/>
          </w:tcPr>
          <w:p w:rsidR="0024293E" w:rsidRPr="00377165" w:rsidRDefault="0024293E" w:rsidP="004A2121">
            <w:pPr>
              <w:autoSpaceDE/>
              <w:autoSpaceDN/>
              <w:adjustRightInd/>
              <w:spacing w:before="0" w:after="0"/>
              <w:jc w:val="center"/>
              <w:rPr>
                <w:rFonts w:ascii="Calibri" w:eastAsia="Times New Roman" w:hAnsi="Calibri"/>
                <w:b/>
                <w:bCs/>
                <w:color w:val="000000"/>
                <w:lang w:eastAsia="cs-CZ"/>
              </w:rPr>
            </w:pPr>
            <w:r w:rsidRPr="00377165">
              <w:rPr>
                <w:rFonts w:ascii="Calibri" w:eastAsia="Times New Roman" w:hAnsi="Calibri"/>
                <w:b/>
                <w:bCs/>
                <w:color w:val="000000"/>
                <w:sz w:val="22"/>
                <w:szCs w:val="22"/>
                <w:lang w:eastAsia="cs-CZ"/>
              </w:rPr>
              <w:t>SM.ODCH.</w:t>
            </w:r>
          </w:p>
        </w:tc>
        <w:tc>
          <w:tcPr>
            <w:tcW w:w="1011" w:type="dxa"/>
            <w:tcBorders>
              <w:top w:val="nil"/>
              <w:left w:val="nil"/>
              <w:bottom w:val="nil"/>
              <w:right w:val="single" w:sz="4" w:space="0" w:color="auto"/>
            </w:tcBorders>
            <w:shd w:val="clear" w:color="000000" w:fill="DCE6F1"/>
            <w:noWrap/>
            <w:vAlign w:val="bottom"/>
            <w:hideMark/>
          </w:tcPr>
          <w:p w:rsidR="0024293E" w:rsidRPr="00377165" w:rsidRDefault="0024293E" w:rsidP="004A2121">
            <w:pPr>
              <w:autoSpaceDE/>
              <w:autoSpaceDN/>
              <w:adjustRightInd/>
              <w:spacing w:before="0" w:after="0"/>
              <w:jc w:val="center"/>
              <w:rPr>
                <w:rFonts w:ascii="Calibri" w:eastAsia="Times New Roman" w:hAnsi="Calibri"/>
                <w:b/>
                <w:bCs/>
                <w:color w:val="000000"/>
                <w:lang w:eastAsia="cs-CZ"/>
              </w:rPr>
            </w:pPr>
            <w:r w:rsidRPr="00377165">
              <w:rPr>
                <w:rFonts w:ascii="Calibri" w:eastAsia="Times New Roman" w:hAnsi="Calibri"/>
                <w:b/>
                <w:bCs/>
                <w:color w:val="000000"/>
                <w:sz w:val="22"/>
                <w:szCs w:val="22"/>
                <w:lang w:eastAsia="cs-CZ"/>
              </w:rPr>
              <w:t>PRŮMĚR</w:t>
            </w:r>
          </w:p>
        </w:tc>
        <w:tc>
          <w:tcPr>
            <w:tcW w:w="1189" w:type="dxa"/>
            <w:tcBorders>
              <w:top w:val="nil"/>
              <w:left w:val="nil"/>
              <w:bottom w:val="nil"/>
              <w:right w:val="single" w:sz="8" w:space="0" w:color="auto"/>
            </w:tcBorders>
            <w:shd w:val="clear" w:color="000000" w:fill="DCE6F1"/>
            <w:noWrap/>
            <w:vAlign w:val="bottom"/>
            <w:hideMark/>
          </w:tcPr>
          <w:p w:rsidR="0024293E" w:rsidRPr="00377165" w:rsidRDefault="0024293E" w:rsidP="004A2121">
            <w:pPr>
              <w:autoSpaceDE/>
              <w:autoSpaceDN/>
              <w:adjustRightInd/>
              <w:spacing w:before="0" w:after="0"/>
              <w:jc w:val="center"/>
              <w:rPr>
                <w:rFonts w:ascii="Calibri" w:eastAsia="Times New Roman" w:hAnsi="Calibri"/>
                <w:b/>
                <w:bCs/>
                <w:color w:val="000000"/>
                <w:lang w:eastAsia="cs-CZ"/>
              </w:rPr>
            </w:pPr>
            <w:r w:rsidRPr="00377165">
              <w:rPr>
                <w:rFonts w:ascii="Calibri" w:eastAsia="Times New Roman" w:hAnsi="Calibri"/>
                <w:b/>
                <w:bCs/>
                <w:color w:val="000000"/>
                <w:sz w:val="22"/>
                <w:szCs w:val="22"/>
                <w:lang w:eastAsia="cs-CZ"/>
              </w:rPr>
              <w:t>SM.ODCH.</w:t>
            </w:r>
          </w:p>
        </w:tc>
        <w:tc>
          <w:tcPr>
            <w:tcW w:w="1122" w:type="dxa"/>
            <w:tcBorders>
              <w:top w:val="nil"/>
              <w:left w:val="nil"/>
              <w:bottom w:val="nil"/>
              <w:right w:val="single" w:sz="4" w:space="0" w:color="auto"/>
            </w:tcBorders>
            <w:shd w:val="clear" w:color="000000" w:fill="DCE6F1"/>
            <w:noWrap/>
            <w:vAlign w:val="bottom"/>
            <w:hideMark/>
          </w:tcPr>
          <w:p w:rsidR="0024293E" w:rsidRPr="00377165" w:rsidRDefault="0024293E" w:rsidP="004A2121">
            <w:pPr>
              <w:autoSpaceDE/>
              <w:autoSpaceDN/>
              <w:adjustRightInd/>
              <w:spacing w:before="0" w:after="0"/>
              <w:jc w:val="center"/>
              <w:rPr>
                <w:rFonts w:ascii="Calibri" w:eastAsia="Times New Roman" w:hAnsi="Calibri"/>
                <w:b/>
                <w:bCs/>
                <w:color w:val="000000"/>
                <w:lang w:eastAsia="cs-CZ"/>
              </w:rPr>
            </w:pPr>
            <w:r w:rsidRPr="00377165">
              <w:rPr>
                <w:rFonts w:ascii="Calibri" w:eastAsia="Times New Roman" w:hAnsi="Calibri"/>
                <w:b/>
                <w:bCs/>
                <w:color w:val="000000"/>
                <w:sz w:val="22"/>
                <w:szCs w:val="22"/>
                <w:lang w:eastAsia="cs-CZ"/>
              </w:rPr>
              <w:t>V.PRŮMĚR</w:t>
            </w:r>
          </w:p>
        </w:tc>
        <w:tc>
          <w:tcPr>
            <w:tcW w:w="1078" w:type="dxa"/>
            <w:tcBorders>
              <w:top w:val="nil"/>
              <w:left w:val="nil"/>
              <w:bottom w:val="nil"/>
              <w:right w:val="single" w:sz="8" w:space="0" w:color="auto"/>
            </w:tcBorders>
            <w:shd w:val="clear" w:color="000000" w:fill="DCE6F1"/>
            <w:noWrap/>
            <w:vAlign w:val="bottom"/>
            <w:hideMark/>
          </w:tcPr>
          <w:p w:rsidR="0024293E" w:rsidRPr="00377165" w:rsidRDefault="0024293E" w:rsidP="004A2121">
            <w:pPr>
              <w:autoSpaceDE/>
              <w:autoSpaceDN/>
              <w:adjustRightInd/>
              <w:spacing w:before="0" w:after="0"/>
              <w:jc w:val="center"/>
              <w:rPr>
                <w:rFonts w:ascii="Calibri" w:eastAsia="Times New Roman" w:hAnsi="Calibri"/>
                <w:b/>
                <w:bCs/>
                <w:color w:val="000000"/>
                <w:lang w:eastAsia="cs-CZ"/>
              </w:rPr>
            </w:pPr>
            <w:r w:rsidRPr="00377165">
              <w:rPr>
                <w:rFonts w:ascii="Calibri" w:eastAsia="Times New Roman" w:hAnsi="Calibri"/>
                <w:b/>
                <w:bCs/>
                <w:color w:val="000000"/>
                <w:sz w:val="22"/>
                <w:szCs w:val="22"/>
                <w:lang w:eastAsia="cs-CZ"/>
              </w:rPr>
              <w:t>SM.ODCH.</w:t>
            </w:r>
          </w:p>
        </w:tc>
      </w:tr>
      <w:tr w:rsidR="0024293E" w:rsidRPr="00377165" w:rsidTr="004A2121">
        <w:trPr>
          <w:trHeight w:val="300"/>
        </w:trPr>
        <w:tc>
          <w:tcPr>
            <w:tcW w:w="2380" w:type="dxa"/>
            <w:tcBorders>
              <w:top w:val="single" w:sz="8" w:space="0" w:color="auto"/>
              <w:left w:val="single" w:sz="8" w:space="0" w:color="auto"/>
              <w:bottom w:val="single" w:sz="4" w:space="0" w:color="auto"/>
              <w:right w:val="nil"/>
            </w:tcBorders>
            <w:shd w:val="clear" w:color="000000" w:fill="FFFFFF"/>
            <w:noWrap/>
            <w:vAlign w:val="bottom"/>
            <w:hideMark/>
          </w:tcPr>
          <w:p w:rsidR="0024293E" w:rsidRPr="00377165" w:rsidRDefault="0024293E" w:rsidP="004A2121">
            <w:pPr>
              <w:autoSpaceDE/>
              <w:autoSpaceDN/>
              <w:adjustRightInd/>
              <w:spacing w:before="0" w:after="0"/>
              <w:jc w:val="left"/>
              <w:rPr>
                <w:rFonts w:ascii="Calibri" w:eastAsia="Times New Roman" w:hAnsi="Calibri"/>
                <w:b/>
                <w:bCs/>
                <w:i/>
                <w:iCs/>
                <w:color w:val="000000"/>
                <w:lang w:eastAsia="cs-CZ"/>
              </w:rPr>
            </w:pPr>
            <w:r w:rsidRPr="00377165">
              <w:rPr>
                <w:rFonts w:ascii="Calibri" w:eastAsia="Times New Roman" w:hAnsi="Calibri"/>
                <w:b/>
                <w:bCs/>
                <w:i/>
                <w:iCs/>
                <w:color w:val="000000"/>
                <w:sz w:val="22"/>
                <w:szCs w:val="22"/>
                <w:lang w:eastAsia="cs-CZ"/>
              </w:rPr>
              <w:t>papír/lepenka</w:t>
            </w:r>
          </w:p>
        </w:tc>
        <w:tc>
          <w:tcPr>
            <w:tcW w:w="1011"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10,6%</w:t>
            </w:r>
          </w:p>
        </w:tc>
        <w:tc>
          <w:tcPr>
            <w:tcW w:w="1189" w:type="dxa"/>
            <w:tcBorders>
              <w:top w:val="single" w:sz="8" w:space="0" w:color="auto"/>
              <w:left w:val="nil"/>
              <w:bottom w:val="single" w:sz="4" w:space="0" w:color="auto"/>
              <w:right w:val="single" w:sz="8"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1,5%</w:t>
            </w:r>
          </w:p>
        </w:tc>
        <w:tc>
          <w:tcPr>
            <w:tcW w:w="1011" w:type="dxa"/>
            <w:tcBorders>
              <w:top w:val="single" w:sz="8" w:space="0" w:color="auto"/>
              <w:left w:val="nil"/>
              <w:bottom w:val="single" w:sz="4" w:space="0" w:color="auto"/>
              <w:right w:val="single" w:sz="4"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7,6%</w:t>
            </w:r>
          </w:p>
        </w:tc>
        <w:tc>
          <w:tcPr>
            <w:tcW w:w="1189" w:type="dxa"/>
            <w:tcBorders>
              <w:top w:val="single" w:sz="8" w:space="0" w:color="auto"/>
              <w:left w:val="nil"/>
              <w:bottom w:val="single" w:sz="4" w:space="0" w:color="auto"/>
              <w:right w:val="single" w:sz="8"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1,3%</w:t>
            </w:r>
          </w:p>
        </w:tc>
        <w:tc>
          <w:tcPr>
            <w:tcW w:w="1122" w:type="dxa"/>
            <w:tcBorders>
              <w:top w:val="single" w:sz="8" w:space="0" w:color="auto"/>
              <w:left w:val="nil"/>
              <w:bottom w:val="single" w:sz="4" w:space="0" w:color="auto"/>
              <w:right w:val="single" w:sz="4"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9,7%</w:t>
            </w:r>
          </w:p>
        </w:tc>
        <w:tc>
          <w:tcPr>
            <w:tcW w:w="1078" w:type="dxa"/>
            <w:tcBorders>
              <w:top w:val="single" w:sz="8" w:space="0" w:color="auto"/>
              <w:left w:val="nil"/>
              <w:bottom w:val="single" w:sz="4" w:space="0" w:color="auto"/>
              <w:right w:val="single" w:sz="8"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1,7%</w:t>
            </w:r>
          </w:p>
        </w:tc>
      </w:tr>
      <w:tr w:rsidR="0024293E" w:rsidRPr="00377165" w:rsidTr="004A2121">
        <w:trPr>
          <w:trHeight w:val="300"/>
        </w:trPr>
        <w:tc>
          <w:tcPr>
            <w:tcW w:w="2380" w:type="dxa"/>
            <w:tcBorders>
              <w:top w:val="nil"/>
              <w:left w:val="single" w:sz="8" w:space="0" w:color="auto"/>
              <w:bottom w:val="single" w:sz="4" w:space="0" w:color="auto"/>
              <w:right w:val="nil"/>
            </w:tcBorders>
            <w:shd w:val="clear" w:color="000000" w:fill="FFFFFF"/>
            <w:noWrap/>
            <w:vAlign w:val="bottom"/>
            <w:hideMark/>
          </w:tcPr>
          <w:p w:rsidR="0024293E" w:rsidRPr="00377165" w:rsidRDefault="0024293E" w:rsidP="004A2121">
            <w:pPr>
              <w:autoSpaceDE/>
              <w:autoSpaceDN/>
              <w:adjustRightInd/>
              <w:spacing w:before="0" w:after="0"/>
              <w:jc w:val="left"/>
              <w:rPr>
                <w:rFonts w:ascii="Calibri" w:eastAsia="Times New Roman" w:hAnsi="Calibri"/>
                <w:b/>
                <w:bCs/>
                <w:i/>
                <w:iCs/>
                <w:color w:val="000000"/>
                <w:lang w:eastAsia="cs-CZ"/>
              </w:rPr>
            </w:pPr>
            <w:r w:rsidRPr="00377165">
              <w:rPr>
                <w:rFonts w:ascii="Calibri" w:eastAsia="Times New Roman" w:hAnsi="Calibri"/>
                <w:b/>
                <w:bCs/>
                <w:i/>
                <w:iCs/>
                <w:color w:val="000000"/>
                <w:sz w:val="22"/>
                <w:szCs w:val="22"/>
                <w:lang w:eastAsia="cs-CZ"/>
              </w:rPr>
              <w:t>plasty</w:t>
            </w:r>
          </w:p>
        </w:tc>
        <w:tc>
          <w:tcPr>
            <w:tcW w:w="1011" w:type="dxa"/>
            <w:tcBorders>
              <w:top w:val="nil"/>
              <w:left w:val="single" w:sz="8" w:space="0" w:color="auto"/>
              <w:bottom w:val="single" w:sz="4" w:space="0" w:color="auto"/>
              <w:right w:val="single" w:sz="4"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12,9%</w:t>
            </w:r>
          </w:p>
        </w:tc>
        <w:tc>
          <w:tcPr>
            <w:tcW w:w="1189" w:type="dxa"/>
            <w:tcBorders>
              <w:top w:val="nil"/>
              <w:left w:val="nil"/>
              <w:bottom w:val="single" w:sz="4" w:space="0" w:color="auto"/>
              <w:right w:val="single" w:sz="8"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1,5%</w:t>
            </w:r>
          </w:p>
        </w:tc>
        <w:tc>
          <w:tcPr>
            <w:tcW w:w="1011" w:type="dxa"/>
            <w:tcBorders>
              <w:top w:val="nil"/>
              <w:left w:val="nil"/>
              <w:bottom w:val="single" w:sz="4" w:space="0" w:color="auto"/>
              <w:right w:val="single" w:sz="4"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11,1%</w:t>
            </w:r>
          </w:p>
        </w:tc>
        <w:tc>
          <w:tcPr>
            <w:tcW w:w="1189" w:type="dxa"/>
            <w:tcBorders>
              <w:top w:val="nil"/>
              <w:left w:val="nil"/>
              <w:bottom w:val="single" w:sz="4" w:space="0" w:color="auto"/>
              <w:right w:val="single" w:sz="8"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2,6%</w:t>
            </w:r>
          </w:p>
        </w:tc>
        <w:tc>
          <w:tcPr>
            <w:tcW w:w="1122" w:type="dxa"/>
            <w:tcBorders>
              <w:top w:val="nil"/>
              <w:left w:val="nil"/>
              <w:bottom w:val="single" w:sz="4" w:space="0" w:color="auto"/>
              <w:right w:val="single" w:sz="4"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12,3%</w:t>
            </w:r>
          </w:p>
        </w:tc>
        <w:tc>
          <w:tcPr>
            <w:tcW w:w="1078" w:type="dxa"/>
            <w:tcBorders>
              <w:top w:val="nil"/>
              <w:left w:val="nil"/>
              <w:bottom w:val="single" w:sz="4" w:space="0" w:color="auto"/>
              <w:right w:val="single" w:sz="8"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2,9%</w:t>
            </w:r>
          </w:p>
        </w:tc>
      </w:tr>
      <w:tr w:rsidR="0024293E" w:rsidRPr="00377165" w:rsidTr="004A2121">
        <w:trPr>
          <w:trHeight w:val="300"/>
        </w:trPr>
        <w:tc>
          <w:tcPr>
            <w:tcW w:w="2380" w:type="dxa"/>
            <w:tcBorders>
              <w:top w:val="nil"/>
              <w:left w:val="single" w:sz="8" w:space="0" w:color="auto"/>
              <w:bottom w:val="single" w:sz="4" w:space="0" w:color="auto"/>
              <w:right w:val="nil"/>
            </w:tcBorders>
            <w:shd w:val="clear" w:color="000000" w:fill="FFFFFF"/>
            <w:noWrap/>
            <w:vAlign w:val="bottom"/>
            <w:hideMark/>
          </w:tcPr>
          <w:p w:rsidR="0024293E" w:rsidRPr="00377165" w:rsidRDefault="0024293E" w:rsidP="004A2121">
            <w:pPr>
              <w:autoSpaceDE/>
              <w:autoSpaceDN/>
              <w:adjustRightInd/>
              <w:spacing w:before="0" w:after="0"/>
              <w:jc w:val="left"/>
              <w:rPr>
                <w:rFonts w:ascii="Calibri" w:eastAsia="Times New Roman" w:hAnsi="Calibri"/>
                <w:b/>
                <w:bCs/>
                <w:i/>
                <w:iCs/>
                <w:color w:val="000000"/>
                <w:lang w:eastAsia="cs-CZ"/>
              </w:rPr>
            </w:pPr>
            <w:r w:rsidRPr="00377165">
              <w:rPr>
                <w:rFonts w:ascii="Calibri" w:eastAsia="Times New Roman" w:hAnsi="Calibri"/>
                <w:b/>
                <w:bCs/>
                <w:i/>
                <w:iCs/>
                <w:color w:val="000000"/>
                <w:sz w:val="22"/>
                <w:szCs w:val="22"/>
                <w:lang w:eastAsia="cs-CZ"/>
              </w:rPr>
              <w:t>sklo</w:t>
            </w:r>
          </w:p>
        </w:tc>
        <w:tc>
          <w:tcPr>
            <w:tcW w:w="1011" w:type="dxa"/>
            <w:tcBorders>
              <w:top w:val="nil"/>
              <w:left w:val="single" w:sz="8" w:space="0" w:color="auto"/>
              <w:bottom w:val="single" w:sz="4" w:space="0" w:color="auto"/>
              <w:right w:val="single" w:sz="4"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4,7%</w:t>
            </w:r>
          </w:p>
        </w:tc>
        <w:tc>
          <w:tcPr>
            <w:tcW w:w="1189" w:type="dxa"/>
            <w:tcBorders>
              <w:top w:val="nil"/>
              <w:left w:val="nil"/>
              <w:bottom w:val="single" w:sz="4" w:space="0" w:color="auto"/>
              <w:right w:val="single" w:sz="8"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1,2%</w:t>
            </w:r>
          </w:p>
        </w:tc>
        <w:tc>
          <w:tcPr>
            <w:tcW w:w="1011" w:type="dxa"/>
            <w:tcBorders>
              <w:top w:val="nil"/>
              <w:left w:val="nil"/>
              <w:bottom w:val="single" w:sz="4" w:space="0" w:color="auto"/>
              <w:right w:val="single" w:sz="4"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4,2%</w:t>
            </w:r>
          </w:p>
        </w:tc>
        <w:tc>
          <w:tcPr>
            <w:tcW w:w="1189" w:type="dxa"/>
            <w:tcBorders>
              <w:top w:val="nil"/>
              <w:left w:val="nil"/>
              <w:bottom w:val="single" w:sz="4" w:space="0" w:color="auto"/>
              <w:right w:val="single" w:sz="8"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1,8%</w:t>
            </w:r>
          </w:p>
        </w:tc>
        <w:tc>
          <w:tcPr>
            <w:tcW w:w="1122" w:type="dxa"/>
            <w:tcBorders>
              <w:top w:val="nil"/>
              <w:left w:val="nil"/>
              <w:bottom w:val="single" w:sz="4" w:space="0" w:color="auto"/>
              <w:right w:val="single" w:sz="4"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4,6%</w:t>
            </w:r>
          </w:p>
        </w:tc>
        <w:tc>
          <w:tcPr>
            <w:tcW w:w="1078" w:type="dxa"/>
            <w:tcBorders>
              <w:top w:val="nil"/>
              <w:left w:val="nil"/>
              <w:bottom w:val="single" w:sz="4" w:space="0" w:color="auto"/>
              <w:right w:val="single" w:sz="8"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2,0%</w:t>
            </w:r>
          </w:p>
        </w:tc>
      </w:tr>
      <w:tr w:rsidR="0024293E" w:rsidRPr="00377165" w:rsidTr="004A2121">
        <w:trPr>
          <w:trHeight w:val="315"/>
        </w:trPr>
        <w:tc>
          <w:tcPr>
            <w:tcW w:w="2380" w:type="dxa"/>
            <w:tcBorders>
              <w:top w:val="nil"/>
              <w:left w:val="single" w:sz="8" w:space="0" w:color="auto"/>
              <w:bottom w:val="single" w:sz="4" w:space="0" w:color="auto"/>
              <w:right w:val="nil"/>
            </w:tcBorders>
            <w:shd w:val="clear" w:color="000000" w:fill="FFFFFF"/>
            <w:noWrap/>
            <w:vAlign w:val="bottom"/>
            <w:hideMark/>
          </w:tcPr>
          <w:p w:rsidR="0024293E" w:rsidRPr="00377165" w:rsidRDefault="0024293E" w:rsidP="004A2121">
            <w:pPr>
              <w:autoSpaceDE/>
              <w:autoSpaceDN/>
              <w:adjustRightInd/>
              <w:spacing w:before="0" w:after="0"/>
              <w:jc w:val="left"/>
              <w:rPr>
                <w:rFonts w:ascii="Calibri" w:eastAsia="Times New Roman" w:hAnsi="Calibri"/>
                <w:b/>
                <w:bCs/>
                <w:i/>
                <w:iCs/>
                <w:color w:val="000000"/>
                <w:lang w:eastAsia="cs-CZ"/>
              </w:rPr>
            </w:pPr>
            <w:r w:rsidRPr="00377165">
              <w:rPr>
                <w:rFonts w:ascii="Calibri" w:eastAsia="Times New Roman" w:hAnsi="Calibri"/>
                <w:b/>
                <w:bCs/>
                <w:i/>
                <w:iCs/>
                <w:color w:val="000000"/>
                <w:sz w:val="22"/>
                <w:szCs w:val="22"/>
                <w:lang w:eastAsia="cs-CZ"/>
              </w:rPr>
              <w:t>kovy</w:t>
            </w:r>
          </w:p>
        </w:tc>
        <w:tc>
          <w:tcPr>
            <w:tcW w:w="1011" w:type="dxa"/>
            <w:tcBorders>
              <w:top w:val="nil"/>
              <w:left w:val="single" w:sz="8" w:space="0" w:color="auto"/>
              <w:bottom w:val="single" w:sz="4" w:space="0" w:color="auto"/>
              <w:right w:val="single" w:sz="4"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2,4%</w:t>
            </w:r>
          </w:p>
        </w:tc>
        <w:tc>
          <w:tcPr>
            <w:tcW w:w="1189" w:type="dxa"/>
            <w:tcBorders>
              <w:top w:val="nil"/>
              <w:left w:val="nil"/>
              <w:bottom w:val="single" w:sz="4" w:space="0" w:color="auto"/>
              <w:right w:val="single" w:sz="8"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0,8%</w:t>
            </w:r>
          </w:p>
        </w:tc>
        <w:tc>
          <w:tcPr>
            <w:tcW w:w="1011" w:type="dxa"/>
            <w:tcBorders>
              <w:top w:val="nil"/>
              <w:left w:val="nil"/>
              <w:bottom w:val="single" w:sz="4" w:space="0" w:color="auto"/>
              <w:right w:val="single" w:sz="4"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2,9%</w:t>
            </w:r>
          </w:p>
        </w:tc>
        <w:tc>
          <w:tcPr>
            <w:tcW w:w="1189" w:type="dxa"/>
            <w:tcBorders>
              <w:top w:val="nil"/>
              <w:left w:val="nil"/>
              <w:bottom w:val="single" w:sz="4" w:space="0" w:color="auto"/>
              <w:right w:val="single" w:sz="8"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0,8%</w:t>
            </w:r>
          </w:p>
        </w:tc>
        <w:tc>
          <w:tcPr>
            <w:tcW w:w="1122" w:type="dxa"/>
            <w:tcBorders>
              <w:top w:val="nil"/>
              <w:left w:val="nil"/>
              <w:bottom w:val="single" w:sz="4" w:space="0" w:color="auto"/>
              <w:right w:val="single" w:sz="4"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2,6%</w:t>
            </w:r>
          </w:p>
        </w:tc>
        <w:tc>
          <w:tcPr>
            <w:tcW w:w="1078" w:type="dxa"/>
            <w:tcBorders>
              <w:top w:val="nil"/>
              <w:left w:val="nil"/>
              <w:bottom w:val="single" w:sz="4" w:space="0" w:color="auto"/>
              <w:right w:val="single" w:sz="8"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0,8%</w:t>
            </w:r>
          </w:p>
        </w:tc>
      </w:tr>
      <w:tr w:rsidR="0024293E" w:rsidRPr="00377165" w:rsidTr="004A2121">
        <w:trPr>
          <w:trHeight w:val="300"/>
        </w:trPr>
        <w:tc>
          <w:tcPr>
            <w:tcW w:w="2380" w:type="dxa"/>
            <w:tcBorders>
              <w:top w:val="nil"/>
              <w:left w:val="single" w:sz="8" w:space="0" w:color="auto"/>
              <w:bottom w:val="single" w:sz="4" w:space="0" w:color="auto"/>
              <w:right w:val="nil"/>
            </w:tcBorders>
            <w:shd w:val="clear" w:color="000000" w:fill="FFFFFF"/>
            <w:noWrap/>
            <w:vAlign w:val="bottom"/>
            <w:hideMark/>
          </w:tcPr>
          <w:p w:rsidR="0024293E" w:rsidRPr="00377165" w:rsidRDefault="0024293E" w:rsidP="004A2121">
            <w:pPr>
              <w:autoSpaceDE/>
              <w:autoSpaceDN/>
              <w:adjustRightInd/>
              <w:spacing w:before="0" w:after="0"/>
              <w:jc w:val="left"/>
              <w:rPr>
                <w:rFonts w:ascii="Calibri" w:eastAsia="Times New Roman" w:hAnsi="Calibri"/>
                <w:b/>
                <w:bCs/>
                <w:i/>
                <w:iCs/>
                <w:color w:val="000000"/>
                <w:lang w:eastAsia="cs-CZ"/>
              </w:rPr>
            </w:pPr>
            <w:r w:rsidRPr="00377165">
              <w:rPr>
                <w:rFonts w:ascii="Calibri" w:eastAsia="Times New Roman" w:hAnsi="Calibri"/>
                <w:b/>
                <w:bCs/>
                <w:i/>
                <w:iCs/>
                <w:color w:val="000000"/>
                <w:sz w:val="22"/>
                <w:szCs w:val="22"/>
                <w:lang w:eastAsia="cs-CZ"/>
              </w:rPr>
              <w:t>textil</w:t>
            </w:r>
          </w:p>
        </w:tc>
        <w:tc>
          <w:tcPr>
            <w:tcW w:w="1011" w:type="dxa"/>
            <w:tcBorders>
              <w:top w:val="nil"/>
              <w:left w:val="single" w:sz="8" w:space="0" w:color="auto"/>
              <w:bottom w:val="single" w:sz="4" w:space="0" w:color="auto"/>
              <w:right w:val="single" w:sz="4"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3,3%</w:t>
            </w:r>
          </w:p>
        </w:tc>
        <w:tc>
          <w:tcPr>
            <w:tcW w:w="1189" w:type="dxa"/>
            <w:tcBorders>
              <w:top w:val="nil"/>
              <w:left w:val="nil"/>
              <w:bottom w:val="single" w:sz="4" w:space="0" w:color="auto"/>
              <w:right w:val="single" w:sz="8"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1,6%</w:t>
            </w:r>
          </w:p>
        </w:tc>
        <w:tc>
          <w:tcPr>
            <w:tcW w:w="1011" w:type="dxa"/>
            <w:tcBorders>
              <w:top w:val="nil"/>
              <w:left w:val="nil"/>
              <w:bottom w:val="single" w:sz="4" w:space="0" w:color="auto"/>
              <w:right w:val="single" w:sz="4"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2,9%</w:t>
            </w:r>
          </w:p>
        </w:tc>
        <w:tc>
          <w:tcPr>
            <w:tcW w:w="1189" w:type="dxa"/>
            <w:tcBorders>
              <w:top w:val="nil"/>
              <w:left w:val="nil"/>
              <w:bottom w:val="single" w:sz="4" w:space="0" w:color="auto"/>
              <w:right w:val="single" w:sz="8"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1,2%</w:t>
            </w:r>
          </w:p>
        </w:tc>
        <w:tc>
          <w:tcPr>
            <w:tcW w:w="1122" w:type="dxa"/>
            <w:tcBorders>
              <w:top w:val="nil"/>
              <w:left w:val="nil"/>
              <w:bottom w:val="single" w:sz="4" w:space="0" w:color="auto"/>
              <w:right w:val="single" w:sz="4"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3,2%</w:t>
            </w:r>
          </w:p>
        </w:tc>
        <w:tc>
          <w:tcPr>
            <w:tcW w:w="1078" w:type="dxa"/>
            <w:tcBorders>
              <w:top w:val="nil"/>
              <w:left w:val="nil"/>
              <w:bottom w:val="single" w:sz="4" w:space="0" w:color="auto"/>
              <w:right w:val="single" w:sz="8"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1,5%</w:t>
            </w:r>
          </w:p>
        </w:tc>
      </w:tr>
      <w:tr w:rsidR="0024293E" w:rsidRPr="00377165" w:rsidTr="004A2121">
        <w:trPr>
          <w:trHeight w:val="300"/>
        </w:trPr>
        <w:tc>
          <w:tcPr>
            <w:tcW w:w="2380" w:type="dxa"/>
            <w:tcBorders>
              <w:top w:val="nil"/>
              <w:left w:val="single" w:sz="8" w:space="0" w:color="auto"/>
              <w:bottom w:val="single" w:sz="4" w:space="0" w:color="auto"/>
              <w:right w:val="nil"/>
            </w:tcBorders>
            <w:shd w:val="clear" w:color="000000" w:fill="FFFFFF"/>
            <w:noWrap/>
            <w:vAlign w:val="bottom"/>
            <w:hideMark/>
          </w:tcPr>
          <w:p w:rsidR="0024293E" w:rsidRPr="00377165" w:rsidRDefault="0024293E" w:rsidP="004A2121">
            <w:pPr>
              <w:autoSpaceDE/>
              <w:autoSpaceDN/>
              <w:adjustRightInd/>
              <w:spacing w:before="0" w:after="0"/>
              <w:jc w:val="left"/>
              <w:rPr>
                <w:rFonts w:ascii="Calibri" w:eastAsia="Times New Roman" w:hAnsi="Calibri"/>
                <w:b/>
                <w:bCs/>
                <w:i/>
                <w:iCs/>
                <w:color w:val="000000"/>
                <w:lang w:eastAsia="cs-CZ"/>
              </w:rPr>
            </w:pPr>
            <w:r w:rsidRPr="00377165">
              <w:rPr>
                <w:rFonts w:ascii="Calibri" w:eastAsia="Times New Roman" w:hAnsi="Calibri"/>
                <w:b/>
                <w:bCs/>
                <w:i/>
                <w:iCs/>
                <w:color w:val="000000"/>
                <w:sz w:val="22"/>
                <w:szCs w:val="22"/>
                <w:lang w:eastAsia="cs-CZ"/>
              </w:rPr>
              <w:t>minerální odpad</w:t>
            </w:r>
          </w:p>
        </w:tc>
        <w:tc>
          <w:tcPr>
            <w:tcW w:w="1011" w:type="dxa"/>
            <w:tcBorders>
              <w:top w:val="nil"/>
              <w:left w:val="single" w:sz="8" w:space="0" w:color="auto"/>
              <w:bottom w:val="single" w:sz="4" w:space="0" w:color="auto"/>
              <w:right w:val="single" w:sz="4"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2,6%</w:t>
            </w:r>
          </w:p>
        </w:tc>
        <w:tc>
          <w:tcPr>
            <w:tcW w:w="1189" w:type="dxa"/>
            <w:tcBorders>
              <w:top w:val="nil"/>
              <w:left w:val="nil"/>
              <w:bottom w:val="single" w:sz="4" w:space="0" w:color="auto"/>
              <w:right w:val="single" w:sz="8"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1,9%</w:t>
            </w:r>
          </w:p>
        </w:tc>
        <w:tc>
          <w:tcPr>
            <w:tcW w:w="1011" w:type="dxa"/>
            <w:tcBorders>
              <w:top w:val="nil"/>
              <w:left w:val="nil"/>
              <w:bottom w:val="single" w:sz="4" w:space="0" w:color="auto"/>
              <w:right w:val="single" w:sz="4"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4,4%</w:t>
            </w:r>
          </w:p>
        </w:tc>
        <w:tc>
          <w:tcPr>
            <w:tcW w:w="1189" w:type="dxa"/>
            <w:tcBorders>
              <w:top w:val="nil"/>
              <w:left w:val="nil"/>
              <w:bottom w:val="single" w:sz="4" w:space="0" w:color="auto"/>
              <w:right w:val="single" w:sz="8"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2,8%</w:t>
            </w:r>
          </w:p>
        </w:tc>
        <w:tc>
          <w:tcPr>
            <w:tcW w:w="1122" w:type="dxa"/>
            <w:tcBorders>
              <w:top w:val="nil"/>
              <w:left w:val="nil"/>
              <w:bottom w:val="single" w:sz="4" w:space="0" w:color="auto"/>
              <w:right w:val="single" w:sz="4"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3,1%</w:t>
            </w:r>
          </w:p>
        </w:tc>
        <w:tc>
          <w:tcPr>
            <w:tcW w:w="1078" w:type="dxa"/>
            <w:tcBorders>
              <w:top w:val="nil"/>
              <w:left w:val="nil"/>
              <w:bottom w:val="single" w:sz="4" w:space="0" w:color="auto"/>
              <w:right w:val="single" w:sz="8"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2,3%</w:t>
            </w:r>
          </w:p>
        </w:tc>
      </w:tr>
      <w:tr w:rsidR="0024293E" w:rsidRPr="00377165" w:rsidTr="004A2121">
        <w:trPr>
          <w:trHeight w:val="300"/>
        </w:trPr>
        <w:tc>
          <w:tcPr>
            <w:tcW w:w="2380" w:type="dxa"/>
            <w:tcBorders>
              <w:top w:val="nil"/>
              <w:left w:val="single" w:sz="8" w:space="0" w:color="auto"/>
              <w:bottom w:val="single" w:sz="4" w:space="0" w:color="auto"/>
              <w:right w:val="nil"/>
            </w:tcBorders>
            <w:shd w:val="clear" w:color="000000" w:fill="FFFFFF"/>
            <w:noWrap/>
            <w:vAlign w:val="bottom"/>
            <w:hideMark/>
          </w:tcPr>
          <w:p w:rsidR="0024293E" w:rsidRPr="00377165" w:rsidRDefault="0024293E" w:rsidP="004A2121">
            <w:pPr>
              <w:autoSpaceDE/>
              <w:autoSpaceDN/>
              <w:adjustRightInd/>
              <w:spacing w:before="0" w:after="0"/>
              <w:jc w:val="left"/>
              <w:rPr>
                <w:rFonts w:ascii="Calibri" w:eastAsia="Times New Roman" w:hAnsi="Calibri"/>
                <w:b/>
                <w:bCs/>
                <w:i/>
                <w:iCs/>
                <w:color w:val="000000"/>
                <w:lang w:eastAsia="cs-CZ"/>
              </w:rPr>
            </w:pPr>
            <w:r w:rsidRPr="00377165">
              <w:rPr>
                <w:rFonts w:ascii="Calibri" w:eastAsia="Times New Roman" w:hAnsi="Calibri"/>
                <w:b/>
                <w:bCs/>
                <w:i/>
                <w:iCs/>
                <w:color w:val="000000"/>
                <w:sz w:val="22"/>
                <w:szCs w:val="22"/>
                <w:lang w:eastAsia="cs-CZ"/>
              </w:rPr>
              <w:t>nebezpečný odpad</w:t>
            </w:r>
          </w:p>
        </w:tc>
        <w:tc>
          <w:tcPr>
            <w:tcW w:w="1011" w:type="dxa"/>
            <w:tcBorders>
              <w:top w:val="nil"/>
              <w:left w:val="single" w:sz="8" w:space="0" w:color="auto"/>
              <w:bottom w:val="single" w:sz="4" w:space="0" w:color="auto"/>
              <w:right w:val="single" w:sz="4"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0,3%</w:t>
            </w:r>
          </w:p>
        </w:tc>
        <w:tc>
          <w:tcPr>
            <w:tcW w:w="1189" w:type="dxa"/>
            <w:tcBorders>
              <w:top w:val="nil"/>
              <w:left w:val="nil"/>
              <w:bottom w:val="single" w:sz="4" w:space="0" w:color="auto"/>
              <w:right w:val="single" w:sz="8"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0,2%</w:t>
            </w:r>
          </w:p>
        </w:tc>
        <w:tc>
          <w:tcPr>
            <w:tcW w:w="1011" w:type="dxa"/>
            <w:tcBorders>
              <w:top w:val="nil"/>
              <w:left w:val="nil"/>
              <w:bottom w:val="single" w:sz="4" w:space="0" w:color="auto"/>
              <w:right w:val="single" w:sz="4"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0,5%</w:t>
            </w:r>
          </w:p>
        </w:tc>
        <w:tc>
          <w:tcPr>
            <w:tcW w:w="1189" w:type="dxa"/>
            <w:tcBorders>
              <w:top w:val="nil"/>
              <w:left w:val="nil"/>
              <w:bottom w:val="single" w:sz="4" w:space="0" w:color="auto"/>
              <w:right w:val="single" w:sz="8"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0,2%</w:t>
            </w:r>
          </w:p>
        </w:tc>
        <w:tc>
          <w:tcPr>
            <w:tcW w:w="1122" w:type="dxa"/>
            <w:tcBorders>
              <w:top w:val="nil"/>
              <w:left w:val="nil"/>
              <w:bottom w:val="single" w:sz="4" w:space="0" w:color="auto"/>
              <w:right w:val="single" w:sz="4"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0,4%</w:t>
            </w:r>
          </w:p>
        </w:tc>
        <w:tc>
          <w:tcPr>
            <w:tcW w:w="1078" w:type="dxa"/>
            <w:tcBorders>
              <w:top w:val="nil"/>
              <w:left w:val="nil"/>
              <w:bottom w:val="single" w:sz="4" w:space="0" w:color="auto"/>
              <w:right w:val="single" w:sz="8"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0,3%</w:t>
            </w:r>
          </w:p>
        </w:tc>
      </w:tr>
      <w:tr w:rsidR="0024293E" w:rsidRPr="00377165" w:rsidTr="004A2121">
        <w:trPr>
          <w:trHeight w:val="300"/>
        </w:trPr>
        <w:tc>
          <w:tcPr>
            <w:tcW w:w="2380" w:type="dxa"/>
            <w:tcBorders>
              <w:top w:val="nil"/>
              <w:left w:val="single" w:sz="8" w:space="0" w:color="auto"/>
              <w:bottom w:val="single" w:sz="4" w:space="0" w:color="auto"/>
              <w:right w:val="nil"/>
            </w:tcBorders>
            <w:shd w:val="clear" w:color="000000" w:fill="FFFFFF"/>
            <w:noWrap/>
            <w:vAlign w:val="bottom"/>
            <w:hideMark/>
          </w:tcPr>
          <w:p w:rsidR="0024293E" w:rsidRPr="00377165" w:rsidRDefault="0024293E" w:rsidP="004A2121">
            <w:pPr>
              <w:autoSpaceDE/>
              <w:autoSpaceDN/>
              <w:adjustRightInd/>
              <w:spacing w:before="0" w:after="0"/>
              <w:jc w:val="left"/>
              <w:rPr>
                <w:rFonts w:ascii="Calibri" w:eastAsia="Times New Roman" w:hAnsi="Calibri"/>
                <w:b/>
                <w:bCs/>
                <w:i/>
                <w:iCs/>
                <w:color w:val="000000"/>
                <w:lang w:eastAsia="cs-CZ"/>
              </w:rPr>
            </w:pPr>
            <w:r w:rsidRPr="00377165">
              <w:rPr>
                <w:rFonts w:ascii="Calibri" w:eastAsia="Times New Roman" w:hAnsi="Calibri"/>
                <w:b/>
                <w:bCs/>
                <w:i/>
                <w:iCs/>
                <w:color w:val="000000"/>
                <w:sz w:val="22"/>
                <w:szCs w:val="22"/>
                <w:lang w:eastAsia="cs-CZ"/>
              </w:rPr>
              <w:t>elektroodpad</w:t>
            </w:r>
          </w:p>
        </w:tc>
        <w:tc>
          <w:tcPr>
            <w:tcW w:w="1011" w:type="dxa"/>
            <w:tcBorders>
              <w:top w:val="nil"/>
              <w:left w:val="single" w:sz="8" w:space="0" w:color="auto"/>
              <w:bottom w:val="single" w:sz="4" w:space="0" w:color="auto"/>
              <w:right w:val="single" w:sz="4"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0,8%</w:t>
            </w:r>
          </w:p>
        </w:tc>
        <w:tc>
          <w:tcPr>
            <w:tcW w:w="1189" w:type="dxa"/>
            <w:tcBorders>
              <w:top w:val="nil"/>
              <w:left w:val="nil"/>
              <w:bottom w:val="single" w:sz="4" w:space="0" w:color="auto"/>
              <w:right w:val="single" w:sz="8"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0,5%</w:t>
            </w:r>
          </w:p>
        </w:tc>
        <w:tc>
          <w:tcPr>
            <w:tcW w:w="1011" w:type="dxa"/>
            <w:tcBorders>
              <w:top w:val="nil"/>
              <w:left w:val="nil"/>
              <w:bottom w:val="single" w:sz="4" w:space="0" w:color="auto"/>
              <w:right w:val="single" w:sz="4"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0,7%</w:t>
            </w:r>
          </w:p>
        </w:tc>
        <w:tc>
          <w:tcPr>
            <w:tcW w:w="1189" w:type="dxa"/>
            <w:tcBorders>
              <w:top w:val="nil"/>
              <w:left w:val="nil"/>
              <w:bottom w:val="single" w:sz="4" w:space="0" w:color="auto"/>
              <w:right w:val="single" w:sz="8"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0,4%</w:t>
            </w:r>
          </w:p>
        </w:tc>
        <w:tc>
          <w:tcPr>
            <w:tcW w:w="1122" w:type="dxa"/>
            <w:tcBorders>
              <w:top w:val="nil"/>
              <w:left w:val="nil"/>
              <w:bottom w:val="single" w:sz="4" w:space="0" w:color="auto"/>
              <w:right w:val="single" w:sz="4"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0,7%</w:t>
            </w:r>
          </w:p>
        </w:tc>
        <w:tc>
          <w:tcPr>
            <w:tcW w:w="1078" w:type="dxa"/>
            <w:tcBorders>
              <w:top w:val="nil"/>
              <w:left w:val="nil"/>
              <w:bottom w:val="single" w:sz="4" w:space="0" w:color="auto"/>
              <w:right w:val="single" w:sz="8"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0,5%</w:t>
            </w:r>
          </w:p>
        </w:tc>
      </w:tr>
      <w:tr w:rsidR="0024293E" w:rsidRPr="00377165" w:rsidTr="004A2121">
        <w:trPr>
          <w:trHeight w:val="300"/>
        </w:trPr>
        <w:tc>
          <w:tcPr>
            <w:tcW w:w="2380" w:type="dxa"/>
            <w:tcBorders>
              <w:top w:val="nil"/>
              <w:left w:val="single" w:sz="8" w:space="0" w:color="auto"/>
              <w:bottom w:val="single" w:sz="4" w:space="0" w:color="auto"/>
              <w:right w:val="nil"/>
            </w:tcBorders>
            <w:shd w:val="clear" w:color="000000" w:fill="FFFFFF"/>
            <w:noWrap/>
            <w:vAlign w:val="bottom"/>
            <w:hideMark/>
          </w:tcPr>
          <w:p w:rsidR="0024293E" w:rsidRPr="00377165" w:rsidRDefault="0024293E" w:rsidP="004A2121">
            <w:pPr>
              <w:autoSpaceDE/>
              <w:autoSpaceDN/>
              <w:adjustRightInd/>
              <w:spacing w:before="0" w:after="0"/>
              <w:jc w:val="left"/>
              <w:rPr>
                <w:rFonts w:ascii="Calibri" w:eastAsia="Times New Roman" w:hAnsi="Calibri"/>
                <w:b/>
                <w:bCs/>
                <w:i/>
                <w:iCs/>
                <w:color w:val="000000"/>
                <w:lang w:eastAsia="cs-CZ"/>
              </w:rPr>
            </w:pPr>
            <w:r w:rsidRPr="00377165">
              <w:rPr>
                <w:rFonts w:ascii="Calibri" w:eastAsia="Times New Roman" w:hAnsi="Calibri"/>
                <w:b/>
                <w:bCs/>
                <w:i/>
                <w:iCs/>
                <w:color w:val="000000"/>
                <w:sz w:val="22"/>
                <w:szCs w:val="22"/>
                <w:lang w:eastAsia="cs-CZ"/>
              </w:rPr>
              <w:t>bioodpad celkem</w:t>
            </w:r>
          </w:p>
        </w:tc>
        <w:tc>
          <w:tcPr>
            <w:tcW w:w="1011" w:type="dxa"/>
            <w:tcBorders>
              <w:top w:val="nil"/>
              <w:left w:val="single" w:sz="8" w:space="0" w:color="auto"/>
              <w:bottom w:val="single" w:sz="4" w:space="0" w:color="auto"/>
              <w:right w:val="single" w:sz="4"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23,0%</w:t>
            </w:r>
          </w:p>
        </w:tc>
        <w:tc>
          <w:tcPr>
            <w:tcW w:w="1189" w:type="dxa"/>
            <w:tcBorders>
              <w:top w:val="nil"/>
              <w:left w:val="nil"/>
              <w:bottom w:val="single" w:sz="4" w:space="0" w:color="auto"/>
              <w:right w:val="single" w:sz="8"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4,8%</w:t>
            </w:r>
          </w:p>
        </w:tc>
        <w:tc>
          <w:tcPr>
            <w:tcW w:w="1011" w:type="dxa"/>
            <w:tcBorders>
              <w:top w:val="nil"/>
              <w:left w:val="nil"/>
              <w:bottom w:val="single" w:sz="4" w:space="0" w:color="auto"/>
              <w:right w:val="single" w:sz="4"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25,2%</w:t>
            </w:r>
          </w:p>
        </w:tc>
        <w:tc>
          <w:tcPr>
            <w:tcW w:w="1189" w:type="dxa"/>
            <w:tcBorders>
              <w:top w:val="nil"/>
              <w:left w:val="nil"/>
              <w:bottom w:val="single" w:sz="4" w:space="0" w:color="auto"/>
              <w:right w:val="single" w:sz="8"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8,5%</w:t>
            </w:r>
          </w:p>
        </w:tc>
        <w:tc>
          <w:tcPr>
            <w:tcW w:w="1122" w:type="dxa"/>
            <w:tcBorders>
              <w:top w:val="nil"/>
              <w:left w:val="nil"/>
              <w:bottom w:val="single" w:sz="4" w:space="0" w:color="auto"/>
              <w:right w:val="single" w:sz="4"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23,6%</w:t>
            </w:r>
          </w:p>
        </w:tc>
        <w:tc>
          <w:tcPr>
            <w:tcW w:w="1078" w:type="dxa"/>
            <w:tcBorders>
              <w:top w:val="nil"/>
              <w:left w:val="nil"/>
              <w:bottom w:val="single" w:sz="4" w:space="0" w:color="auto"/>
              <w:right w:val="single" w:sz="8"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8,0%</w:t>
            </w:r>
          </w:p>
        </w:tc>
      </w:tr>
      <w:tr w:rsidR="0024293E" w:rsidRPr="00377165" w:rsidTr="004A2121">
        <w:trPr>
          <w:trHeight w:val="300"/>
        </w:trPr>
        <w:tc>
          <w:tcPr>
            <w:tcW w:w="2380" w:type="dxa"/>
            <w:tcBorders>
              <w:top w:val="nil"/>
              <w:left w:val="single" w:sz="8" w:space="0" w:color="auto"/>
              <w:bottom w:val="single" w:sz="4" w:space="0" w:color="auto"/>
              <w:right w:val="nil"/>
            </w:tcBorders>
            <w:shd w:val="clear" w:color="000000" w:fill="FFFFFF"/>
            <w:noWrap/>
            <w:vAlign w:val="bottom"/>
            <w:hideMark/>
          </w:tcPr>
          <w:p w:rsidR="0024293E" w:rsidRPr="00377165" w:rsidRDefault="0024293E" w:rsidP="004A2121">
            <w:pPr>
              <w:autoSpaceDE/>
              <w:autoSpaceDN/>
              <w:adjustRightInd/>
              <w:spacing w:before="0" w:after="0"/>
              <w:jc w:val="left"/>
              <w:rPr>
                <w:rFonts w:ascii="Calibri" w:eastAsia="Times New Roman" w:hAnsi="Calibri"/>
                <w:b/>
                <w:bCs/>
                <w:i/>
                <w:iCs/>
                <w:color w:val="000000"/>
                <w:lang w:eastAsia="cs-CZ"/>
              </w:rPr>
            </w:pPr>
            <w:r w:rsidRPr="00377165">
              <w:rPr>
                <w:rFonts w:ascii="Calibri" w:eastAsia="Times New Roman" w:hAnsi="Calibri"/>
                <w:b/>
                <w:bCs/>
                <w:i/>
                <w:iCs/>
                <w:color w:val="000000"/>
                <w:sz w:val="22"/>
                <w:szCs w:val="22"/>
                <w:lang w:eastAsia="cs-CZ"/>
              </w:rPr>
              <w:t>spalitelný odpad celkem</w:t>
            </w:r>
          </w:p>
        </w:tc>
        <w:tc>
          <w:tcPr>
            <w:tcW w:w="1011" w:type="dxa"/>
            <w:tcBorders>
              <w:top w:val="nil"/>
              <w:left w:val="single" w:sz="8" w:space="0" w:color="auto"/>
              <w:bottom w:val="single" w:sz="4" w:space="0" w:color="auto"/>
              <w:right w:val="single" w:sz="4"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18,0%</w:t>
            </w:r>
          </w:p>
        </w:tc>
        <w:tc>
          <w:tcPr>
            <w:tcW w:w="1189" w:type="dxa"/>
            <w:tcBorders>
              <w:top w:val="nil"/>
              <w:left w:val="nil"/>
              <w:bottom w:val="single" w:sz="4" w:space="0" w:color="auto"/>
              <w:right w:val="single" w:sz="8"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2,7%</w:t>
            </w:r>
          </w:p>
        </w:tc>
        <w:tc>
          <w:tcPr>
            <w:tcW w:w="1011" w:type="dxa"/>
            <w:tcBorders>
              <w:top w:val="nil"/>
              <w:left w:val="nil"/>
              <w:bottom w:val="single" w:sz="4" w:space="0" w:color="auto"/>
              <w:right w:val="single" w:sz="4"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14,1%</w:t>
            </w:r>
          </w:p>
        </w:tc>
        <w:tc>
          <w:tcPr>
            <w:tcW w:w="1189" w:type="dxa"/>
            <w:tcBorders>
              <w:top w:val="nil"/>
              <w:left w:val="nil"/>
              <w:bottom w:val="single" w:sz="4" w:space="0" w:color="auto"/>
              <w:right w:val="single" w:sz="8"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3,8%</w:t>
            </w:r>
          </w:p>
        </w:tc>
        <w:tc>
          <w:tcPr>
            <w:tcW w:w="1122" w:type="dxa"/>
            <w:tcBorders>
              <w:top w:val="nil"/>
              <w:left w:val="nil"/>
              <w:bottom w:val="single" w:sz="4" w:space="0" w:color="auto"/>
              <w:right w:val="single" w:sz="4"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16,9%</w:t>
            </w:r>
          </w:p>
        </w:tc>
        <w:tc>
          <w:tcPr>
            <w:tcW w:w="1078" w:type="dxa"/>
            <w:tcBorders>
              <w:top w:val="nil"/>
              <w:left w:val="nil"/>
              <w:bottom w:val="single" w:sz="4" w:space="0" w:color="auto"/>
              <w:right w:val="single" w:sz="8"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4,5%</w:t>
            </w:r>
          </w:p>
        </w:tc>
      </w:tr>
      <w:tr w:rsidR="0024293E" w:rsidRPr="00377165" w:rsidTr="004A2121">
        <w:trPr>
          <w:trHeight w:val="315"/>
        </w:trPr>
        <w:tc>
          <w:tcPr>
            <w:tcW w:w="2380" w:type="dxa"/>
            <w:tcBorders>
              <w:top w:val="nil"/>
              <w:left w:val="single" w:sz="8" w:space="0" w:color="auto"/>
              <w:bottom w:val="single" w:sz="8" w:space="0" w:color="auto"/>
              <w:right w:val="nil"/>
            </w:tcBorders>
            <w:shd w:val="clear" w:color="000000" w:fill="FFFFFF"/>
            <w:noWrap/>
            <w:vAlign w:val="bottom"/>
            <w:hideMark/>
          </w:tcPr>
          <w:p w:rsidR="0024293E" w:rsidRPr="00377165" w:rsidRDefault="0024293E" w:rsidP="004A2121">
            <w:pPr>
              <w:autoSpaceDE/>
              <w:autoSpaceDN/>
              <w:adjustRightInd/>
              <w:spacing w:before="0" w:after="0"/>
              <w:jc w:val="left"/>
              <w:rPr>
                <w:rFonts w:ascii="Calibri" w:eastAsia="Times New Roman" w:hAnsi="Calibri"/>
                <w:b/>
                <w:bCs/>
                <w:i/>
                <w:iCs/>
                <w:color w:val="000000"/>
                <w:lang w:eastAsia="cs-CZ"/>
              </w:rPr>
            </w:pPr>
            <w:r w:rsidRPr="00377165">
              <w:rPr>
                <w:rFonts w:ascii="Calibri" w:eastAsia="Times New Roman" w:hAnsi="Calibri"/>
                <w:b/>
                <w:bCs/>
                <w:i/>
                <w:iCs/>
                <w:color w:val="000000"/>
                <w:sz w:val="22"/>
                <w:szCs w:val="22"/>
                <w:lang w:eastAsia="cs-CZ"/>
              </w:rPr>
              <w:t>frakce &lt; 40 mm</w:t>
            </w:r>
          </w:p>
        </w:tc>
        <w:tc>
          <w:tcPr>
            <w:tcW w:w="1011" w:type="dxa"/>
            <w:tcBorders>
              <w:top w:val="nil"/>
              <w:left w:val="single" w:sz="8" w:space="0" w:color="auto"/>
              <w:bottom w:val="single" w:sz="8" w:space="0" w:color="auto"/>
              <w:right w:val="single" w:sz="4"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21,4%</w:t>
            </w:r>
          </w:p>
        </w:tc>
        <w:tc>
          <w:tcPr>
            <w:tcW w:w="1189" w:type="dxa"/>
            <w:tcBorders>
              <w:top w:val="nil"/>
              <w:left w:val="nil"/>
              <w:bottom w:val="single" w:sz="8" w:space="0" w:color="auto"/>
              <w:right w:val="single" w:sz="8"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5,6%</w:t>
            </w:r>
          </w:p>
        </w:tc>
        <w:tc>
          <w:tcPr>
            <w:tcW w:w="1011" w:type="dxa"/>
            <w:tcBorders>
              <w:top w:val="nil"/>
              <w:left w:val="nil"/>
              <w:bottom w:val="single" w:sz="8" w:space="0" w:color="auto"/>
              <w:right w:val="single" w:sz="4"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26,5%</w:t>
            </w:r>
          </w:p>
        </w:tc>
        <w:tc>
          <w:tcPr>
            <w:tcW w:w="1189" w:type="dxa"/>
            <w:tcBorders>
              <w:top w:val="nil"/>
              <w:left w:val="nil"/>
              <w:bottom w:val="single" w:sz="8" w:space="0" w:color="auto"/>
              <w:right w:val="single" w:sz="8"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6,6%</w:t>
            </w:r>
          </w:p>
        </w:tc>
        <w:tc>
          <w:tcPr>
            <w:tcW w:w="1122" w:type="dxa"/>
            <w:tcBorders>
              <w:top w:val="nil"/>
              <w:left w:val="nil"/>
              <w:bottom w:val="single" w:sz="8" w:space="0" w:color="auto"/>
              <w:right w:val="single" w:sz="4"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22,9%</w:t>
            </w:r>
          </w:p>
        </w:tc>
        <w:tc>
          <w:tcPr>
            <w:tcW w:w="1078" w:type="dxa"/>
            <w:tcBorders>
              <w:top w:val="nil"/>
              <w:left w:val="nil"/>
              <w:bottom w:val="single" w:sz="8" w:space="0" w:color="auto"/>
              <w:right w:val="single" w:sz="8" w:space="0" w:color="auto"/>
            </w:tcBorders>
            <w:shd w:val="clear" w:color="000000" w:fill="FFFFFF"/>
            <w:noWrap/>
            <w:vAlign w:val="bottom"/>
            <w:hideMark/>
          </w:tcPr>
          <w:p w:rsidR="0024293E" w:rsidRPr="00377165" w:rsidRDefault="0024293E" w:rsidP="004A2121">
            <w:pPr>
              <w:autoSpaceDE/>
              <w:autoSpaceDN/>
              <w:adjustRightInd/>
              <w:spacing w:before="0" w:after="0"/>
              <w:jc w:val="right"/>
              <w:rPr>
                <w:rFonts w:ascii="Calibri" w:eastAsia="Times New Roman" w:hAnsi="Calibri"/>
                <w:color w:val="000000"/>
                <w:lang w:eastAsia="cs-CZ"/>
              </w:rPr>
            </w:pPr>
            <w:r w:rsidRPr="00377165">
              <w:rPr>
                <w:rFonts w:ascii="Calibri" w:eastAsia="Times New Roman" w:hAnsi="Calibri"/>
                <w:color w:val="000000"/>
                <w:sz w:val="22"/>
                <w:szCs w:val="22"/>
                <w:lang w:eastAsia="cs-CZ"/>
              </w:rPr>
              <w:t>6,0%</w:t>
            </w:r>
          </w:p>
        </w:tc>
      </w:tr>
    </w:tbl>
    <w:p w:rsidR="0024293E" w:rsidRPr="00052238" w:rsidRDefault="0024293E" w:rsidP="0024293E">
      <w:r>
        <w:t>Zdroj: EKO-KOM</w:t>
      </w:r>
    </w:p>
    <w:p w:rsidR="0024293E" w:rsidRDefault="0024293E" w:rsidP="0024293E">
      <w:r w:rsidRPr="00DA3A46">
        <w:t xml:space="preserve">SKO je jedním z hlavních druhů komunálních odpadů, který obsahuje biologicky rozložitelnou složku. Je tedy zřejmé, že nakládání s SKO je stěžejní pro splnění cílů pro odklon BRKO od skládkování, které vyplývají z evropské směrnice o skládkách a s ohledem na zákonem stanovený zákaz skládkování tohoto odpadu, který začne platit v roce 2024. </w:t>
      </w:r>
    </w:p>
    <w:p w:rsidR="0024293E" w:rsidRDefault="0024293E" w:rsidP="0024293E">
      <w:r>
        <w:t>Navíc, což je stěžejní, se jedná společně s odpadem objemným o jediný odpad s obsahem BRKO, který je v omezené míře skládkován</w:t>
      </w:r>
    </w:p>
    <w:p w:rsidR="0024293E" w:rsidRPr="004F0047" w:rsidRDefault="0024293E" w:rsidP="0024293E">
      <w:pPr>
        <w:pStyle w:val="Nadpis5"/>
      </w:pPr>
      <w:r w:rsidRPr="004F0047">
        <w:t xml:space="preserve">Produkce SKO </w:t>
      </w:r>
    </w:p>
    <w:p w:rsidR="0024293E" w:rsidRPr="00052238" w:rsidRDefault="0024293E" w:rsidP="0024293E">
      <w:pPr>
        <w:rPr>
          <w:color w:val="595959" w:themeColor="text1" w:themeTint="A6"/>
        </w:rPr>
      </w:pPr>
      <w:r w:rsidRPr="004F0047">
        <w:t xml:space="preserve">Celková produkce </w:t>
      </w:r>
      <w:r>
        <w:t>SKO</w:t>
      </w:r>
      <w:r w:rsidRPr="004F0047">
        <w:t xml:space="preserve"> je </w:t>
      </w:r>
      <w:r>
        <w:t>patrná z </w:t>
      </w:r>
      <w:r w:rsidRPr="00CD766F">
        <w:t>tabulky č.3   v kapitole 3.1.</w:t>
      </w:r>
      <w:r w:rsidRPr="00052238">
        <w:rPr>
          <w:color w:val="595959" w:themeColor="text1" w:themeTint="A6"/>
        </w:rPr>
        <w:t xml:space="preserve"> </w:t>
      </w:r>
    </w:p>
    <w:p w:rsidR="0024293E" w:rsidRPr="00DA3A46" w:rsidRDefault="0024293E" w:rsidP="0024293E">
      <w:r w:rsidRPr="00DA3A46">
        <w:t>Celková produkce SKO mezi lety 201</w:t>
      </w:r>
      <w:r w:rsidR="0013135C">
        <w:t>1</w:t>
      </w:r>
      <w:r w:rsidRPr="00DA3A46">
        <w:t xml:space="preserve"> – 2015 se pohybuje kolem </w:t>
      </w:r>
      <w:r w:rsidR="0013135C">
        <w:t>8 5</w:t>
      </w:r>
      <w:r>
        <w:t>00</w:t>
      </w:r>
      <w:r w:rsidR="0013135C">
        <w:t xml:space="preserve"> </w:t>
      </w:r>
      <w:r>
        <w:t>t</w:t>
      </w:r>
      <w:r w:rsidRPr="00DA3A46">
        <w:t xml:space="preserve">. </w:t>
      </w:r>
    </w:p>
    <w:p w:rsidR="0024293E" w:rsidRPr="00824C52" w:rsidRDefault="0024293E" w:rsidP="0024293E">
      <w:pPr>
        <w:pStyle w:val="Nadpis5"/>
      </w:pPr>
      <w:r w:rsidRPr="00824C52">
        <w:t xml:space="preserve">Způsoby nakládání s SKO </w:t>
      </w:r>
    </w:p>
    <w:p w:rsidR="005A38D9" w:rsidRDefault="00923945" w:rsidP="0024293E">
      <w:pPr>
        <w:rPr>
          <w:highlight w:val="yellow"/>
        </w:rPr>
      </w:pPr>
      <w:r w:rsidRPr="0021769F">
        <w:t xml:space="preserve">Směsný komunální odpad </w:t>
      </w:r>
      <w:r>
        <w:t>je od</w:t>
      </w:r>
      <w:r w:rsidRPr="0021769F">
        <w:t xml:space="preserve"> občanů svážen 1x týd</w:t>
      </w:r>
      <w:r>
        <w:t xml:space="preserve">ně a </w:t>
      </w:r>
      <w:r w:rsidRPr="0021769F">
        <w:t>na místech, jako jsou např.</w:t>
      </w:r>
      <w:r>
        <w:t xml:space="preserve"> </w:t>
      </w:r>
      <w:r w:rsidRPr="0021769F">
        <w:t xml:space="preserve">sídliště, kde jsou místo popelnic kontejnery o objemu 1.100 l je odpad </w:t>
      </w:r>
      <w:r>
        <w:t>svážen</w:t>
      </w:r>
      <w:r w:rsidRPr="0021769F">
        <w:t xml:space="preserve"> 2x týdně</w:t>
      </w:r>
      <w:r>
        <w:t xml:space="preserve">. </w:t>
      </w:r>
      <w:r w:rsidRPr="00700D32">
        <w:t xml:space="preserve">V Prostějově jsou svozové nádoby o objemu 110, 120, 240 a 1100 </w:t>
      </w:r>
      <w:r>
        <w:t>litrů</w:t>
      </w:r>
      <w:r w:rsidRPr="00700D32">
        <w:t xml:space="preserve"> </w:t>
      </w:r>
      <w:r>
        <w:t xml:space="preserve">ve vlastnictví majitelů </w:t>
      </w:r>
      <w:r w:rsidRPr="00700D32">
        <w:t>příslušných nemovitostí (fyzických a právnických osob).</w:t>
      </w:r>
    </w:p>
    <w:p w:rsidR="00923945" w:rsidRPr="005C31AB" w:rsidRDefault="005A38D9" w:rsidP="0024293E">
      <w:r w:rsidRPr="005C31AB">
        <w:lastRenderedPageBreak/>
        <w:t>Svezený SKO je překládán na překládací stanici a dále odvážen především k energetickému využití do ZEVO</w:t>
      </w:r>
      <w:r w:rsidR="00147D3E" w:rsidRPr="005C31AB">
        <w:t xml:space="preserve"> SAKO Brno, popřípadě na skládku</w:t>
      </w:r>
      <w:r w:rsidRPr="005C31AB">
        <w:t>.</w:t>
      </w:r>
    </w:p>
    <w:p w:rsidR="0024293E" w:rsidRPr="005C31AB" w:rsidRDefault="0024293E" w:rsidP="005C31AB">
      <w:pPr>
        <w:spacing w:before="0"/>
      </w:pPr>
      <w:r w:rsidRPr="005C31AB">
        <w:t xml:space="preserve">Z následující tabulky jsou patrné způsoby nakládání s SKO a objemným odpadem ve </w:t>
      </w:r>
      <w:r w:rsidR="006B77EB" w:rsidRPr="005C31AB">
        <w:t>SMP</w:t>
      </w:r>
      <w:r w:rsidRPr="005C31AB">
        <w:t xml:space="preserve"> v letech 20</w:t>
      </w:r>
      <w:r w:rsidR="005C31AB" w:rsidRPr="005C31AB">
        <w:t>13</w:t>
      </w:r>
      <w:r w:rsidRPr="005C31AB">
        <w:t xml:space="preserve"> až 201</w:t>
      </w:r>
      <w:r w:rsidR="005C31AB" w:rsidRPr="005C31AB">
        <w:t>5</w:t>
      </w:r>
      <w:r w:rsidRPr="005C31AB">
        <w:t>.</w:t>
      </w:r>
    </w:p>
    <w:p w:rsidR="0024293E" w:rsidRPr="005C31AB" w:rsidRDefault="0024293E" w:rsidP="0024293E">
      <w:pPr>
        <w:pStyle w:val="nzevtabulky"/>
      </w:pPr>
      <w:bookmarkStart w:id="25" w:name="_Toc473286974"/>
      <w:r w:rsidRPr="005C31AB">
        <w:t>Tabulka skládkování a energetického využívání SKO a objemného odpadu</w:t>
      </w:r>
      <w:bookmarkEnd w:id="25"/>
    </w:p>
    <w:tbl>
      <w:tblPr>
        <w:tblStyle w:val="Mkatabulky"/>
        <w:tblW w:w="0" w:type="auto"/>
        <w:tblLook w:val="04A0" w:firstRow="1" w:lastRow="0" w:firstColumn="1" w:lastColumn="0" w:noHBand="0" w:noVBand="1"/>
      </w:tblPr>
      <w:tblGrid>
        <w:gridCol w:w="2495"/>
        <w:gridCol w:w="1284"/>
        <w:gridCol w:w="1284"/>
        <w:gridCol w:w="1284"/>
      </w:tblGrid>
      <w:tr w:rsidR="0024293E" w:rsidRPr="00684CB7" w:rsidTr="004A2121">
        <w:trPr>
          <w:trHeight w:val="392"/>
        </w:trPr>
        <w:tc>
          <w:tcPr>
            <w:tcW w:w="0" w:type="auto"/>
            <w:shd w:val="clear" w:color="auto" w:fill="DBE5F1" w:themeFill="accent1" w:themeFillTint="33"/>
          </w:tcPr>
          <w:p w:rsidR="0024293E" w:rsidRPr="008B1CFF" w:rsidRDefault="0024293E" w:rsidP="004A2121">
            <w:pPr>
              <w:pStyle w:val="Bezmezer"/>
              <w:rPr>
                <w:b/>
              </w:rPr>
            </w:pPr>
            <w:r w:rsidRPr="008B1CFF">
              <w:rPr>
                <w:b/>
              </w:rPr>
              <w:t>Druh odpadu</w:t>
            </w:r>
          </w:p>
        </w:tc>
        <w:tc>
          <w:tcPr>
            <w:tcW w:w="0" w:type="auto"/>
            <w:gridSpan w:val="3"/>
            <w:shd w:val="clear" w:color="auto" w:fill="DBE5F1" w:themeFill="accent1" w:themeFillTint="33"/>
          </w:tcPr>
          <w:p w:rsidR="0024293E" w:rsidRPr="008B1CFF" w:rsidRDefault="0024293E" w:rsidP="004A2121">
            <w:pPr>
              <w:pStyle w:val="Bezmezer"/>
              <w:jc w:val="center"/>
              <w:rPr>
                <w:b/>
              </w:rPr>
            </w:pPr>
            <w:r w:rsidRPr="008B1CFF">
              <w:rPr>
                <w:b/>
              </w:rPr>
              <w:t>Množství v tunách</w:t>
            </w:r>
          </w:p>
        </w:tc>
      </w:tr>
      <w:tr w:rsidR="005C31AB" w:rsidRPr="00684CB7" w:rsidTr="004A2121">
        <w:trPr>
          <w:trHeight w:val="392"/>
        </w:trPr>
        <w:tc>
          <w:tcPr>
            <w:tcW w:w="0" w:type="auto"/>
            <w:shd w:val="clear" w:color="auto" w:fill="DBE5F1" w:themeFill="accent1" w:themeFillTint="33"/>
          </w:tcPr>
          <w:p w:rsidR="005C31AB" w:rsidRPr="008B1CFF" w:rsidRDefault="005C31AB" w:rsidP="004A2121">
            <w:pPr>
              <w:pStyle w:val="Bezmezer"/>
              <w:rPr>
                <w:b/>
              </w:rPr>
            </w:pPr>
            <w:r w:rsidRPr="008B1CFF">
              <w:rPr>
                <w:b/>
              </w:rPr>
              <w:t>Rok</w:t>
            </w:r>
          </w:p>
        </w:tc>
        <w:tc>
          <w:tcPr>
            <w:tcW w:w="0" w:type="auto"/>
            <w:shd w:val="clear" w:color="auto" w:fill="DBE5F1" w:themeFill="accent1" w:themeFillTint="33"/>
          </w:tcPr>
          <w:p w:rsidR="005C31AB" w:rsidRPr="008B1CFF" w:rsidRDefault="005C31AB" w:rsidP="005C31AB">
            <w:pPr>
              <w:pStyle w:val="Bezmezer"/>
              <w:jc w:val="center"/>
              <w:rPr>
                <w:b/>
              </w:rPr>
            </w:pPr>
            <w:r w:rsidRPr="008B1CFF">
              <w:rPr>
                <w:b/>
              </w:rPr>
              <w:t>201</w:t>
            </w:r>
            <w:r>
              <w:rPr>
                <w:b/>
              </w:rPr>
              <w:t>3</w:t>
            </w:r>
          </w:p>
        </w:tc>
        <w:tc>
          <w:tcPr>
            <w:tcW w:w="0" w:type="auto"/>
            <w:shd w:val="clear" w:color="auto" w:fill="DBE5F1" w:themeFill="accent1" w:themeFillTint="33"/>
          </w:tcPr>
          <w:p w:rsidR="005C31AB" w:rsidRPr="008B1CFF" w:rsidRDefault="005C31AB" w:rsidP="005C31AB">
            <w:pPr>
              <w:pStyle w:val="Bezmezer"/>
              <w:jc w:val="center"/>
              <w:rPr>
                <w:b/>
              </w:rPr>
            </w:pPr>
            <w:r w:rsidRPr="008B1CFF">
              <w:rPr>
                <w:b/>
              </w:rPr>
              <w:t>201</w:t>
            </w:r>
            <w:r>
              <w:rPr>
                <w:b/>
              </w:rPr>
              <w:t>4</w:t>
            </w:r>
          </w:p>
        </w:tc>
        <w:tc>
          <w:tcPr>
            <w:tcW w:w="0" w:type="auto"/>
            <w:shd w:val="clear" w:color="auto" w:fill="DBE5F1" w:themeFill="accent1" w:themeFillTint="33"/>
          </w:tcPr>
          <w:p w:rsidR="005C31AB" w:rsidRPr="008B1CFF" w:rsidRDefault="005C31AB" w:rsidP="005C31AB">
            <w:pPr>
              <w:pStyle w:val="Bezmezer"/>
              <w:jc w:val="center"/>
              <w:rPr>
                <w:b/>
              </w:rPr>
            </w:pPr>
            <w:r w:rsidRPr="008B1CFF">
              <w:rPr>
                <w:b/>
              </w:rPr>
              <w:t>201</w:t>
            </w:r>
            <w:r>
              <w:rPr>
                <w:b/>
              </w:rPr>
              <w:t>5</w:t>
            </w:r>
          </w:p>
        </w:tc>
      </w:tr>
      <w:tr w:rsidR="005C31AB" w:rsidRPr="00684CB7" w:rsidTr="004A2121">
        <w:trPr>
          <w:trHeight w:val="392"/>
        </w:trPr>
        <w:tc>
          <w:tcPr>
            <w:tcW w:w="0" w:type="auto"/>
          </w:tcPr>
          <w:p w:rsidR="005C31AB" w:rsidRPr="008B1CFF" w:rsidRDefault="005C31AB" w:rsidP="005C31AB">
            <w:pPr>
              <w:pStyle w:val="Bezmezer"/>
              <w:spacing w:before="240"/>
            </w:pPr>
            <w:r w:rsidRPr="008B1CFF">
              <w:t>SKO Skládka</w:t>
            </w:r>
          </w:p>
        </w:tc>
        <w:tc>
          <w:tcPr>
            <w:tcW w:w="0" w:type="auto"/>
          </w:tcPr>
          <w:p w:rsidR="005C31AB" w:rsidRPr="005C31AB" w:rsidRDefault="005C31AB" w:rsidP="005C31AB">
            <w:pPr>
              <w:jc w:val="center"/>
              <w:rPr>
                <w:rFonts w:ascii="Arial" w:hAnsi="Arial" w:cs="Arial"/>
              </w:rPr>
            </w:pPr>
            <w:r w:rsidRPr="005C31AB">
              <w:rPr>
                <w:rFonts w:ascii="Arial" w:hAnsi="Arial" w:cs="Arial"/>
              </w:rPr>
              <w:t>2 891,737</w:t>
            </w:r>
          </w:p>
        </w:tc>
        <w:tc>
          <w:tcPr>
            <w:tcW w:w="0" w:type="auto"/>
          </w:tcPr>
          <w:p w:rsidR="005C31AB" w:rsidRPr="005C31AB" w:rsidRDefault="005C31AB" w:rsidP="005C31AB">
            <w:pPr>
              <w:jc w:val="center"/>
              <w:rPr>
                <w:rFonts w:ascii="Arial" w:hAnsi="Arial" w:cs="Arial"/>
              </w:rPr>
            </w:pPr>
            <w:r w:rsidRPr="005C31AB">
              <w:rPr>
                <w:rFonts w:ascii="Arial" w:hAnsi="Arial" w:cs="Arial"/>
              </w:rPr>
              <w:t>2 685,241</w:t>
            </w:r>
          </w:p>
        </w:tc>
        <w:tc>
          <w:tcPr>
            <w:tcW w:w="0" w:type="auto"/>
          </w:tcPr>
          <w:p w:rsidR="005C31AB" w:rsidRPr="005C31AB" w:rsidRDefault="005C31AB" w:rsidP="005C31AB">
            <w:pPr>
              <w:rPr>
                <w:rFonts w:ascii="Arial" w:hAnsi="Arial" w:cs="Arial"/>
              </w:rPr>
            </w:pPr>
            <w:r w:rsidRPr="005C31AB">
              <w:rPr>
                <w:rFonts w:ascii="Arial" w:hAnsi="Arial" w:cs="Arial"/>
              </w:rPr>
              <w:t>3 446,440</w:t>
            </w:r>
          </w:p>
        </w:tc>
      </w:tr>
      <w:tr w:rsidR="005C31AB" w:rsidRPr="00684CB7" w:rsidTr="004A2121">
        <w:trPr>
          <w:trHeight w:val="392"/>
        </w:trPr>
        <w:tc>
          <w:tcPr>
            <w:tcW w:w="0" w:type="auto"/>
          </w:tcPr>
          <w:p w:rsidR="005C31AB" w:rsidRPr="008B1CFF" w:rsidRDefault="005C31AB" w:rsidP="005C31AB">
            <w:pPr>
              <w:pStyle w:val="Bezmezer"/>
              <w:spacing w:before="240"/>
            </w:pPr>
            <w:r w:rsidRPr="008B1CFF">
              <w:t>SKO ZEVO</w:t>
            </w:r>
          </w:p>
        </w:tc>
        <w:tc>
          <w:tcPr>
            <w:tcW w:w="0" w:type="auto"/>
          </w:tcPr>
          <w:p w:rsidR="005C31AB" w:rsidRPr="005C31AB" w:rsidRDefault="005C31AB" w:rsidP="005C31AB">
            <w:pPr>
              <w:jc w:val="center"/>
              <w:rPr>
                <w:rFonts w:ascii="Arial" w:hAnsi="Arial" w:cs="Arial"/>
              </w:rPr>
            </w:pPr>
            <w:r w:rsidRPr="005C31AB">
              <w:rPr>
                <w:rFonts w:ascii="Arial" w:hAnsi="Arial" w:cs="Arial"/>
              </w:rPr>
              <w:t>5 783,475</w:t>
            </w:r>
          </w:p>
        </w:tc>
        <w:tc>
          <w:tcPr>
            <w:tcW w:w="0" w:type="auto"/>
          </w:tcPr>
          <w:p w:rsidR="005C31AB" w:rsidRPr="005C31AB" w:rsidRDefault="005C31AB" w:rsidP="005C31AB">
            <w:pPr>
              <w:jc w:val="center"/>
              <w:rPr>
                <w:rFonts w:ascii="Arial" w:hAnsi="Arial" w:cs="Arial"/>
              </w:rPr>
            </w:pPr>
            <w:r w:rsidRPr="005C31AB">
              <w:rPr>
                <w:rFonts w:ascii="Arial" w:hAnsi="Arial" w:cs="Arial"/>
              </w:rPr>
              <w:t>5 706,137</w:t>
            </w:r>
          </w:p>
        </w:tc>
        <w:tc>
          <w:tcPr>
            <w:tcW w:w="0" w:type="auto"/>
          </w:tcPr>
          <w:p w:rsidR="005C31AB" w:rsidRPr="005C31AB" w:rsidRDefault="005C31AB" w:rsidP="005C31AB">
            <w:pPr>
              <w:rPr>
                <w:rFonts w:ascii="Arial" w:hAnsi="Arial" w:cs="Arial"/>
              </w:rPr>
            </w:pPr>
            <w:r w:rsidRPr="005C31AB">
              <w:rPr>
                <w:rFonts w:ascii="Arial" w:hAnsi="Arial" w:cs="Arial"/>
              </w:rPr>
              <w:t>4 386,380</w:t>
            </w:r>
          </w:p>
        </w:tc>
      </w:tr>
      <w:tr w:rsidR="005C31AB" w:rsidRPr="00684CB7" w:rsidTr="004A2121">
        <w:trPr>
          <w:trHeight w:val="392"/>
        </w:trPr>
        <w:tc>
          <w:tcPr>
            <w:tcW w:w="0" w:type="auto"/>
          </w:tcPr>
          <w:p w:rsidR="005C31AB" w:rsidRPr="008B1CFF" w:rsidRDefault="005C31AB" w:rsidP="005C31AB">
            <w:pPr>
              <w:pStyle w:val="Bezmezer"/>
              <w:spacing w:before="240"/>
            </w:pPr>
            <w:r w:rsidRPr="008B1CFF">
              <w:t>Objemný odpad (skládka)</w:t>
            </w:r>
          </w:p>
        </w:tc>
        <w:tc>
          <w:tcPr>
            <w:tcW w:w="0" w:type="auto"/>
          </w:tcPr>
          <w:p w:rsidR="005C31AB" w:rsidRPr="005C31AB" w:rsidRDefault="005C31AB" w:rsidP="005C31AB">
            <w:pPr>
              <w:pStyle w:val="Bezmezer"/>
              <w:spacing w:before="240"/>
              <w:rPr>
                <w:rFonts w:ascii="Arial" w:hAnsi="Arial" w:cs="Arial"/>
                <w:highlight w:val="yellow"/>
              </w:rPr>
            </w:pPr>
            <w:r w:rsidRPr="005C31AB">
              <w:rPr>
                <w:rFonts w:ascii="Arial" w:hAnsi="Arial" w:cs="Arial"/>
              </w:rPr>
              <w:t>2 999,832</w:t>
            </w:r>
          </w:p>
        </w:tc>
        <w:tc>
          <w:tcPr>
            <w:tcW w:w="0" w:type="auto"/>
          </w:tcPr>
          <w:p w:rsidR="005C31AB" w:rsidRPr="005C31AB" w:rsidRDefault="005C31AB" w:rsidP="005C31AB">
            <w:pPr>
              <w:pStyle w:val="Bezmezer"/>
              <w:spacing w:before="240"/>
              <w:rPr>
                <w:rFonts w:ascii="Arial" w:hAnsi="Arial" w:cs="Arial"/>
                <w:highlight w:val="yellow"/>
              </w:rPr>
            </w:pPr>
            <w:r w:rsidRPr="005C31AB">
              <w:rPr>
                <w:rFonts w:ascii="Arial" w:hAnsi="Arial" w:cs="Arial"/>
              </w:rPr>
              <w:t>2 507,440</w:t>
            </w:r>
          </w:p>
        </w:tc>
        <w:tc>
          <w:tcPr>
            <w:tcW w:w="0" w:type="auto"/>
          </w:tcPr>
          <w:p w:rsidR="005C31AB" w:rsidRPr="005C31AB" w:rsidRDefault="005C31AB" w:rsidP="005C31AB">
            <w:pPr>
              <w:jc w:val="center"/>
              <w:rPr>
                <w:rFonts w:ascii="Arial" w:hAnsi="Arial" w:cs="Arial"/>
              </w:rPr>
            </w:pPr>
            <w:r w:rsidRPr="005C31AB">
              <w:rPr>
                <w:rFonts w:ascii="Arial" w:hAnsi="Arial" w:cs="Arial"/>
              </w:rPr>
              <w:t>963,912</w:t>
            </w:r>
          </w:p>
        </w:tc>
      </w:tr>
      <w:tr w:rsidR="005C31AB" w:rsidRPr="00684CB7" w:rsidTr="004A2121">
        <w:trPr>
          <w:trHeight w:val="392"/>
        </w:trPr>
        <w:tc>
          <w:tcPr>
            <w:tcW w:w="0" w:type="auto"/>
          </w:tcPr>
          <w:p w:rsidR="005C31AB" w:rsidRPr="008B1CFF" w:rsidRDefault="005C31AB" w:rsidP="005C31AB">
            <w:pPr>
              <w:pStyle w:val="Bezmezer"/>
              <w:spacing w:before="240"/>
            </w:pPr>
            <w:r w:rsidRPr="008B1CFF">
              <w:t>Objemný odpad (</w:t>
            </w:r>
            <w:r>
              <w:t>ZEVO</w:t>
            </w:r>
            <w:r w:rsidRPr="008B1CFF">
              <w:t>)</w:t>
            </w:r>
          </w:p>
        </w:tc>
        <w:tc>
          <w:tcPr>
            <w:tcW w:w="0" w:type="auto"/>
          </w:tcPr>
          <w:p w:rsidR="005C31AB" w:rsidRPr="005C31AB" w:rsidRDefault="005C31AB" w:rsidP="005C31AB">
            <w:pPr>
              <w:pStyle w:val="Bezmezer"/>
              <w:spacing w:before="240"/>
              <w:rPr>
                <w:rFonts w:ascii="Arial" w:hAnsi="Arial" w:cs="Arial"/>
                <w:highlight w:val="yellow"/>
              </w:rPr>
            </w:pPr>
          </w:p>
        </w:tc>
        <w:tc>
          <w:tcPr>
            <w:tcW w:w="0" w:type="auto"/>
          </w:tcPr>
          <w:p w:rsidR="005C31AB" w:rsidRPr="005C31AB" w:rsidRDefault="005C31AB" w:rsidP="005C31AB">
            <w:pPr>
              <w:pStyle w:val="Bezmezer"/>
              <w:spacing w:before="240"/>
              <w:rPr>
                <w:rFonts w:ascii="Arial" w:hAnsi="Arial" w:cs="Arial"/>
                <w:highlight w:val="yellow"/>
              </w:rPr>
            </w:pPr>
          </w:p>
        </w:tc>
        <w:tc>
          <w:tcPr>
            <w:tcW w:w="0" w:type="auto"/>
          </w:tcPr>
          <w:p w:rsidR="005C31AB" w:rsidRPr="005C31AB" w:rsidRDefault="005C31AB" w:rsidP="005C31AB">
            <w:pPr>
              <w:jc w:val="center"/>
              <w:rPr>
                <w:rFonts w:ascii="Arial" w:hAnsi="Arial" w:cs="Arial"/>
              </w:rPr>
            </w:pPr>
            <w:r w:rsidRPr="005C31AB">
              <w:rPr>
                <w:rFonts w:ascii="Arial" w:hAnsi="Arial" w:cs="Arial"/>
              </w:rPr>
              <w:t>1 226,797</w:t>
            </w:r>
          </w:p>
        </w:tc>
      </w:tr>
    </w:tbl>
    <w:p w:rsidR="0024293E" w:rsidRDefault="0024293E" w:rsidP="0024293E">
      <w:r>
        <w:t xml:space="preserve">Zdroj: </w:t>
      </w:r>
      <w:r w:rsidR="005C31AB">
        <w:t>SMP</w:t>
      </w:r>
    </w:p>
    <w:p w:rsidR="00176863" w:rsidRDefault="00176863" w:rsidP="0024293E"/>
    <w:p w:rsidR="0024293E" w:rsidRDefault="0024293E" w:rsidP="0024293E">
      <w:pPr>
        <w:pStyle w:val="Nadpis40"/>
      </w:pPr>
      <w:r>
        <w:t>Nakládání s objemným odpadem</w:t>
      </w:r>
    </w:p>
    <w:p w:rsidR="0024293E" w:rsidRDefault="0024293E" w:rsidP="0024293E">
      <w:r>
        <w:t xml:space="preserve">Celková produkce odpadu objemného katalogového čísla 20 03 07 osciluje kolem 2000 t ročně a tvoří tak jednu z nejvýznamnějších položek (6%). Vzhledem k tomu že je některými vlastnostmi velmi podobný SKO (výhřevnost, obsah BRKO) je nutno na něj pohlížet obdobným způsobem jako na SKO.  </w:t>
      </w:r>
    </w:p>
    <w:p w:rsidR="0024293E" w:rsidRDefault="0024293E" w:rsidP="0024293E">
      <w:r>
        <w:t xml:space="preserve">Objemný odpad je v SMO sbírán odděleně prostřednictvím sběrných dvorů popř. v rámci </w:t>
      </w:r>
      <w:r w:rsidRPr="00DD41B3">
        <w:t>akce sběrové soboty,</w:t>
      </w:r>
      <w:r>
        <w:t xml:space="preserve"> kdy občané mohou odpad odkládat do velkoobjemových kontejnerů.</w:t>
      </w:r>
    </w:p>
    <w:p w:rsidR="0024293E" w:rsidRPr="00B32B56" w:rsidRDefault="0024293E" w:rsidP="0024293E">
      <w:r>
        <w:t xml:space="preserve">Objemný odpad je svážen na překládací stanici </w:t>
      </w:r>
      <w:r w:rsidR="00253A16">
        <w:t>a</w:t>
      </w:r>
      <w:r w:rsidR="00B146FD">
        <w:t xml:space="preserve"> v</w:t>
      </w:r>
      <w:r w:rsidR="00253A16">
        <w:t xml:space="preserve"> roce 2015 byl odvážen k energetickému využívání.</w:t>
      </w:r>
    </w:p>
    <w:p w:rsidR="0024293E" w:rsidRPr="00052238" w:rsidRDefault="0024293E" w:rsidP="0024293E">
      <w:pPr>
        <w:pStyle w:val="Nadpis5"/>
      </w:pPr>
      <w:r w:rsidRPr="00052238">
        <w:t>Souhrn</w:t>
      </w:r>
    </w:p>
    <w:p w:rsidR="002813CB" w:rsidRDefault="0024293E" w:rsidP="001C403F">
      <w:pPr>
        <w:pStyle w:val="Odstavecseseznamem"/>
        <w:numPr>
          <w:ilvl w:val="0"/>
          <w:numId w:val="2"/>
        </w:numPr>
      </w:pPr>
      <w:r w:rsidRPr="00801FDB">
        <w:t xml:space="preserve">Směsný odpad tvoří </w:t>
      </w:r>
      <w:r>
        <w:t>5</w:t>
      </w:r>
      <w:r w:rsidR="0013135C">
        <w:t>0</w:t>
      </w:r>
      <w:r w:rsidRPr="00801FDB">
        <w:t xml:space="preserve"> % komunálních odpadů produkovaných </w:t>
      </w:r>
      <w:r w:rsidR="006B77EB">
        <w:t>SMP</w:t>
      </w:r>
      <w:r>
        <w:t xml:space="preserve"> v součtu s objemným odpadem je to  63%</w:t>
      </w:r>
      <w:r w:rsidRPr="00801FDB">
        <w:t xml:space="preserve">. V r. 2015 bylo vyprodukováno cca </w:t>
      </w:r>
      <w:r w:rsidR="0013135C">
        <w:t>8 4</w:t>
      </w:r>
      <w:r>
        <w:t>00t</w:t>
      </w:r>
      <w:r w:rsidRPr="00801FDB">
        <w:t xml:space="preserve"> směsných komunálních odpadů. (cca 1</w:t>
      </w:r>
      <w:r w:rsidR="0013135C">
        <w:t>9</w:t>
      </w:r>
      <w:r w:rsidRPr="00801FDB">
        <w:t>0 kg/obyvatel/rok).</w:t>
      </w:r>
    </w:p>
    <w:p w:rsidR="002813CB" w:rsidRDefault="0024293E" w:rsidP="001C403F">
      <w:pPr>
        <w:pStyle w:val="Odstavecseseznamem"/>
        <w:numPr>
          <w:ilvl w:val="0"/>
          <w:numId w:val="2"/>
        </w:numPr>
      </w:pPr>
      <w:r w:rsidRPr="00801FDB">
        <w:t>Je to heterogenní směs, která obsahuje cca</w:t>
      </w:r>
      <w:r>
        <w:t xml:space="preserve"> 40-</w:t>
      </w:r>
      <w:r w:rsidRPr="00801FDB">
        <w:t xml:space="preserve"> 48 % biologicky rozložitelných odpadů. Směsný odpad má vysokou výhřevnost na úrovni hnědého uhlí (8-11 MJ/kg).</w:t>
      </w:r>
    </w:p>
    <w:p w:rsidR="002813CB" w:rsidRPr="009D34DE" w:rsidRDefault="009D34DE" w:rsidP="001C403F">
      <w:pPr>
        <w:pStyle w:val="Odstavecseseznamem"/>
        <w:numPr>
          <w:ilvl w:val="0"/>
          <w:numId w:val="2"/>
        </w:numPr>
      </w:pPr>
      <w:r>
        <w:lastRenderedPageBreak/>
        <w:t>P</w:t>
      </w:r>
      <w:r w:rsidR="00B146FD">
        <w:t>ře</w:t>
      </w:r>
      <w:r>
        <w:t>važujícím</w:t>
      </w:r>
      <w:r w:rsidR="0024293E" w:rsidRPr="00801FDB">
        <w:t xml:space="preserve"> způsobem nakládání se směsným komunálním </w:t>
      </w:r>
      <w:r w:rsidR="0024293E" w:rsidRPr="009D34DE">
        <w:t xml:space="preserve">odpadem v </w:t>
      </w:r>
      <w:r w:rsidR="006B77EB" w:rsidRPr="009D34DE">
        <w:t>SMP</w:t>
      </w:r>
      <w:r w:rsidR="0024293E" w:rsidRPr="009D34DE">
        <w:t xml:space="preserve"> je jeho energetické využívání.</w:t>
      </w:r>
    </w:p>
    <w:p w:rsidR="002813CB" w:rsidRDefault="0024293E" w:rsidP="001C403F">
      <w:pPr>
        <w:pStyle w:val="Odstavecseseznamem"/>
        <w:numPr>
          <w:ilvl w:val="0"/>
          <w:numId w:val="2"/>
        </w:numPr>
      </w:pPr>
      <w:r>
        <w:t xml:space="preserve">Klesající produkce ukazuje aktuálně </w:t>
      </w:r>
      <w:r w:rsidRPr="00A8137A">
        <w:t>plnění cíle č.</w:t>
      </w:r>
      <w:r w:rsidR="0013135C">
        <w:t xml:space="preserve"> </w:t>
      </w:r>
      <w:r w:rsidRPr="00A8137A">
        <w:t>5 POH na</w:t>
      </w:r>
      <w:r>
        <w:t xml:space="preserve"> snižování produkce </w:t>
      </w:r>
      <w:r w:rsidR="00C94B39">
        <w:t>SKO.</w:t>
      </w:r>
    </w:p>
    <w:p w:rsidR="006D3F1F" w:rsidRDefault="006D3F1F" w:rsidP="007D1762">
      <w:pPr>
        <w:pStyle w:val="Nadpis40"/>
      </w:pPr>
      <w:r w:rsidRPr="007D1762">
        <w:t>Separované</w:t>
      </w:r>
      <w:r>
        <w:t xml:space="preserve"> složky KO </w:t>
      </w:r>
    </w:p>
    <w:p w:rsidR="006D3F1F" w:rsidRDefault="00970BCC" w:rsidP="006D3F1F">
      <w:r w:rsidRPr="00970BCC">
        <w:t>Nastavený systém separace je zásadním faktorem ovlivňujícím cíle související se separací složek.</w:t>
      </w:r>
    </w:p>
    <w:p w:rsidR="00F77701" w:rsidRPr="00EA25D7" w:rsidRDefault="00F77701" w:rsidP="00F77701">
      <w:r w:rsidRPr="00700D32">
        <w:t xml:space="preserve">Využitelné složky komunálních odpadů (komodity: papír, sklo bílé a sklo směsné, plastové </w:t>
      </w:r>
      <w:r w:rsidRPr="00EA25D7">
        <w:t>obaly + nápojový karton) mohou občané města odkládat do čtveřice typizovaných kontejnerů s horním a dolním (sklo) výsypem o objemu 1.100, 1.050, 1.550 a 1.800 litrů, které jsou rozmístěny na 177 stanovištích na celém území města. Kontejnery na papír a plasty jsou vyváženy  1x týdně (problematická místa 2x týdně), kontejnery na sklo cca 1x za 14 dní.</w:t>
      </w:r>
    </w:p>
    <w:p w:rsidR="00F77701" w:rsidRPr="00F77701" w:rsidRDefault="00F77701" w:rsidP="00F77701">
      <w:pPr>
        <w:autoSpaceDE/>
        <w:autoSpaceDN/>
        <w:adjustRightInd/>
        <w:spacing w:before="0" w:after="0"/>
      </w:pPr>
      <w:r w:rsidRPr="00F77701">
        <w:t xml:space="preserve">Kontejnery na separovaný </w:t>
      </w:r>
      <w:r w:rsidR="00B146FD">
        <w:t xml:space="preserve"> odpad </w:t>
      </w:r>
      <w:r w:rsidRPr="00F77701">
        <w:t xml:space="preserve">jsou majetkem částečně svozové společnosti </w:t>
      </w:r>
      <w:r w:rsidR="001709AF">
        <w:t>FCC</w:t>
      </w:r>
      <w:r w:rsidRPr="00F77701">
        <w:t xml:space="preserve"> Prostějov, s.r.o. a částečně společnosti EKO – KOM a.s.</w:t>
      </w:r>
    </w:p>
    <w:p w:rsidR="00F77701" w:rsidRDefault="00F77701" w:rsidP="006D3F1F"/>
    <w:p w:rsidR="001A2395" w:rsidRPr="006C59D2" w:rsidRDefault="001A2395" w:rsidP="001A2395">
      <w:r w:rsidRPr="006C59D2">
        <w:t xml:space="preserve">Plasty a </w:t>
      </w:r>
      <w:r w:rsidR="002F3E3C" w:rsidRPr="006C59D2">
        <w:t xml:space="preserve">nápojový kartón </w:t>
      </w:r>
      <w:r w:rsidRPr="006C59D2">
        <w:t xml:space="preserve">jsou </w:t>
      </w:r>
      <w:r w:rsidR="002F3E3C" w:rsidRPr="006C59D2">
        <w:t>od</w:t>
      </w:r>
      <w:r w:rsidRPr="006C59D2">
        <w:t>váženy na dotřiďovací link</w:t>
      </w:r>
      <w:r w:rsidR="002F3E3C" w:rsidRPr="006C59D2">
        <w:t>u</w:t>
      </w:r>
      <w:r w:rsidRPr="006C59D2">
        <w:t xml:space="preserve"> </w:t>
      </w:r>
      <w:r w:rsidR="00253A16" w:rsidRPr="006C59D2">
        <w:t xml:space="preserve"> a předávány </w:t>
      </w:r>
      <w:r w:rsidRPr="006C59D2">
        <w:t>úpravcům</w:t>
      </w:r>
      <w:r w:rsidR="006C59D2" w:rsidRPr="006C59D2">
        <w:t>,</w:t>
      </w:r>
      <w:r w:rsidRPr="006C59D2">
        <w:t xml:space="preserve"> textil </w:t>
      </w:r>
      <w:r w:rsidR="002F3E3C" w:rsidRPr="006C59D2">
        <w:t xml:space="preserve">a upotřebené oleje </w:t>
      </w:r>
      <w:r w:rsidRPr="006C59D2">
        <w:t xml:space="preserve">si </w:t>
      </w:r>
      <w:r w:rsidR="007306A0" w:rsidRPr="006C59D2">
        <w:t xml:space="preserve">mimo režim odpadů </w:t>
      </w:r>
      <w:r w:rsidRPr="006C59D2">
        <w:t>odváží smluvní partne</w:t>
      </w:r>
      <w:r w:rsidR="002F3E3C" w:rsidRPr="006C59D2">
        <w:t>ři</w:t>
      </w:r>
      <w:r w:rsidR="007306A0" w:rsidRPr="006C59D2">
        <w:t>.</w:t>
      </w:r>
    </w:p>
    <w:p w:rsidR="00AE1AD0" w:rsidRDefault="00AE1AD0" w:rsidP="00AE1AD0">
      <w:r w:rsidRPr="00F664C1">
        <w:t>Separované složky KO, zejména papír ze sběru ve školách a sběrnách/výkupnách druhotných surovin se v zákonné evidenci neobjevují, přestože se jedná o separaci pocházející od občanů. V následující tabulce j</w:t>
      </w:r>
      <w:r w:rsidR="00F664C1">
        <w:t>e</w:t>
      </w:r>
      <w:r w:rsidRPr="00F664C1">
        <w:t xml:space="preserve"> uveden</w:t>
      </w:r>
      <w:r w:rsidR="00F664C1" w:rsidRPr="00F664C1">
        <w:t>o</w:t>
      </w:r>
      <w:r w:rsidRPr="00F664C1">
        <w:t xml:space="preserve"> množství separovan</w:t>
      </w:r>
      <w:r w:rsidR="00F664C1" w:rsidRPr="00F664C1">
        <w:t>ého papíru</w:t>
      </w:r>
      <w:r w:rsidRPr="00F664C1">
        <w:t xml:space="preserve"> ve školách </w:t>
      </w:r>
      <w:r w:rsidR="00E36535" w:rsidRPr="00F664C1">
        <w:t xml:space="preserve">ve </w:t>
      </w:r>
      <w:r w:rsidR="006B77EB" w:rsidRPr="00F664C1">
        <w:t>SMP</w:t>
      </w:r>
      <w:r w:rsidRPr="00F664C1">
        <w:t>.</w:t>
      </w:r>
    </w:p>
    <w:p w:rsidR="00F664C1" w:rsidRDefault="00F664C1" w:rsidP="00AE1AD0"/>
    <w:p w:rsidR="00AE1AD0" w:rsidRPr="00F664C1" w:rsidRDefault="00AE1AD0" w:rsidP="00AE1AD0">
      <w:pPr>
        <w:pStyle w:val="nzevtabulky"/>
      </w:pPr>
      <w:bookmarkStart w:id="26" w:name="_Toc473286975"/>
      <w:r w:rsidRPr="00F664C1">
        <w:t>Separace složek KO se započtením separovaného papíru ze sběru škol</w:t>
      </w:r>
      <w:bookmarkEnd w:id="26"/>
      <w:r w:rsidRPr="00F664C1">
        <w:t xml:space="preserve"> </w:t>
      </w:r>
    </w:p>
    <w:tbl>
      <w:tblPr>
        <w:tblW w:w="2567" w:type="dxa"/>
        <w:tblInd w:w="55" w:type="dxa"/>
        <w:tblCellMar>
          <w:left w:w="70" w:type="dxa"/>
          <w:right w:w="70" w:type="dxa"/>
        </w:tblCellMar>
        <w:tblLook w:val="04A0" w:firstRow="1" w:lastRow="0" w:firstColumn="1" w:lastColumn="0" w:noHBand="0" w:noVBand="1"/>
      </w:tblPr>
      <w:tblGrid>
        <w:gridCol w:w="960"/>
        <w:gridCol w:w="1607"/>
      </w:tblGrid>
      <w:tr w:rsidR="00F664C1" w:rsidRPr="00F2005F" w:rsidTr="00F664C1">
        <w:trPr>
          <w:trHeight w:val="330"/>
        </w:trPr>
        <w:tc>
          <w:tcPr>
            <w:tcW w:w="96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F664C1" w:rsidRPr="00F2005F" w:rsidRDefault="00F664C1" w:rsidP="00F664C1">
            <w:pPr>
              <w:autoSpaceDE/>
              <w:autoSpaceDN/>
              <w:adjustRightInd/>
              <w:spacing w:before="0" w:after="0"/>
              <w:jc w:val="center"/>
              <w:rPr>
                <w:rFonts w:ascii="Calibri" w:eastAsia="Times New Roman" w:hAnsi="Calibri"/>
                <w:b/>
                <w:bCs/>
                <w:color w:val="000000"/>
                <w:lang w:eastAsia="cs-CZ"/>
              </w:rPr>
            </w:pPr>
            <w:r w:rsidRPr="00F2005F">
              <w:rPr>
                <w:rFonts w:ascii="Calibri" w:eastAsia="Times New Roman" w:hAnsi="Calibri"/>
                <w:b/>
                <w:bCs/>
                <w:color w:val="000000"/>
                <w:sz w:val="22"/>
                <w:szCs w:val="22"/>
                <w:lang w:eastAsia="cs-CZ"/>
              </w:rPr>
              <w:t xml:space="preserve">Rok       </w:t>
            </w:r>
          </w:p>
        </w:tc>
        <w:tc>
          <w:tcPr>
            <w:tcW w:w="1607" w:type="dxa"/>
            <w:tcBorders>
              <w:top w:val="single" w:sz="4" w:space="0" w:color="auto"/>
              <w:left w:val="nil"/>
              <w:bottom w:val="single" w:sz="4" w:space="0" w:color="auto"/>
              <w:right w:val="single" w:sz="4" w:space="0" w:color="auto"/>
            </w:tcBorders>
            <w:shd w:val="clear" w:color="000000" w:fill="DCE6F1"/>
            <w:noWrap/>
            <w:vAlign w:val="center"/>
            <w:hideMark/>
          </w:tcPr>
          <w:p w:rsidR="00F664C1" w:rsidRPr="00F2005F" w:rsidRDefault="00F664C1" w:rsidP="00F664C1">
            <w:pPr>
              <w:autoSpaceDE/>
              <w:autoSpaceDN/>
              <w:adjustRightInd/>
              <w:spacing w:before="0" w:after="0"/>
              <w:jc w:val="center"/>
              <w:rPr>
                <w:rFonts w:ascii="Calibri" w:eastAsia="Times New Roman" w:hAnsi="Calibri"/>
                <w:b/>
                <w:bCs/>
                <w:color w:val="000000"/>
                <w:lang w:eastAsia="cs-CZ"/>
              </w:rPr>
            </w:pPr>
            <w:r>
              <w:rPr>
                <w:rFonts w:ascii="Calibri" w:eastAsia="Times New Roman" w:hAnsi="Calibri"/>
                <w:b/>
                <w:bCs/>
                <w:color w:val="000000"/>
                <w:sz w:val="22"/>
                <w:szCs w:val="22"/>
                <w:lang w:eastAsia="cs-CZ"/>
              </w:rPr>
              <w:t>Množství (t)</w:t>
            </w:r>
          </w:p>
        </w:tc>
      </w:tr>
      <w:tr w:rsidR="00F664C1" w:rsidRPr="00F2005F" w:rsidTr="00F664C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64C1" w:rsidRPr="00F2005F" w:rsidRDefault="00F664C1" w:rsidP="00F664C1">
            <w:pPr>
              <w:autoSpaceDE/>
              <w:autoSpaceDN/>
              <w:adjustRightInd/>
              <w:spacing w:before="0" w:after="0"/>
              <w:jc w:val="center"/>
              <w:rPr>
                <w:rFonts w:ascii="Calibri" w:eastAsia="Times New Roman" w:hAnsi="Calibri"/>
                <w:color w:val="000000"/>
                <w:lang w:eastAsia="cs-CZ"/>
              </w:rPr>
            </w:pPr>
            <w:r>
              <w:rPr>
                <w:rFonts w:ascii="Calibri" w:eastAsia="Times New Roman" w:hAnsi="Calibri"/>
                <w:color w:val="000000"/>
                <w:sz w:val="22"/>
                <w:szCs w:val="22"/>
                <w:lang w:eastAsia="cs-CZ"/>
              </w:rPr>
              <w:t>2011</w:t>
            </w:r>
          </w:p>
        </w:tc>
        <w:tc>
          <w:tcPr>
            <w:tcW w:w="1607" w:type="dxa"/>
            <w:tcBorders>
              <w:top w:val="nil"/>
              <w:left w:val="nil"/>
              <w:bottom w:val="single" w:sz="4" w:space="0" w:color="auto"/>
              <w:right w:val="single" w:sz="4" w:space="0" w:color="auto"/>
            </w:tcBorders>
            <w:shd w:val="clear" w:color="auto" w:fill="auto"/>
            <w:noWrap/>
            <w:vAlign w:val="center"/>
          </w:tcPr>
          <w:p w:rsidR="00F664C1" w:rsidRPr="00F2005F" w:rsidRDefault="00F664C1" w:rsidP="00F664C1">
            <w:pPr>
              <w:autoSpaceDE/>
              <w:autoSpaceDN/>
              <w:adjustRightInd/>
              <w:spacing w:before="0" w:after="0"/>
              <w:jc w:val="center"/>
              <w:rPr>
                <w:rFonts w:ascii="Calibri" w:eastAsia="Times New Roman" w:hAnsi="Calibri"/>
                <w:color w:val="000000"/>
                <w:lang w:eastAsia="cs-CZ"/>
              </w:rPr>
            </w:pPr>
            <w:r>
              <w:rPr>
                <w:rFonts w:ascii="Calibri" w:eastAsia="Times New Roman" w:hAnsi="Calibri"/>
                <w:color w:val="000000"/>
                <w:lang w:eastAsia="cs-CZ"/>
              </w:rPr>
              <w:t>2019</w:t>
            </w:r>
          </w:p>
        </w:tc>
      </w:tr>
      <w:tr w:rsidR="00F664C1" w:rsidRPr="00F2005F" w:rsidTr="00F664C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F664C1" w:rsidRPr="00F2005F" w:rsidRDefault="00F664C1" w:rsidP="00F664C1">
            <w:pPr>
              <w:autoSpaceDE/>
              <w:autoSpaceDN/>
              <w:adjustRightInd/>
              <w:spacing w:before="0" w:after="0"/>
              <w:jc w:val="center"/>
              <w:rPr>
                <w:rFonts w:ascii="Calibri" w:eastAsia="Times New Roman" w:hAnsi="Calibri"/>
                <w:color w:val="000000"/>
                <w:lang w:eastAsia="cs-CZ"/>
              </w:rPr>
            </w:pPr>
            <w:r>
              <w:rPr>
                <w:rFonts w:ascii="Calibri" w:eastAsia="Times New Roman" w:hAnsi="Calibri"/>
                <w:color w:val="000000"/>
                <w:sz w:val="22"/>
                <w:szCs w:val="22"/>
                <w:lang w:eastAsia="cs-CZ"/>
              </w:rPr>
              <w:t>2012</w:t>
            </w:r>
          </w:p>
        </w:tc>
        <w:tc>
          <w:tcPr>
            <w:tcW w:w="1607" w:type="dxa"/>
            <w:tcBorders>
              <w:top w:val="nil"/>
              <w:left w:val="nil"/>
              <w:bottom w:val="single" w:sz="4" w:space="0" w:color="auto"/>
              <w:right w:val="single" w:sz="4" w:space="0" w:color="auto"/>
            </w:tcBorders>
            <w:shd w:val="clear" w:color="auto" w:fill="auto"/>
            <w:noWrap/>
            <w:vAlign w:val="center"/>
          </w:tcPr>
          <w:p w:rsidR="00F664C1" w:rsidRPr="00F2005F" w:rsidRDefault="00F664C1" w:rsidP="00F664C1">
            <w:pPr>
              <w:autoSpaceDE/>
              <w:autoSpaceDN/>
              <w:adjustRightInd/>
              <w:spacing w:before="0" w:after="0"/>
              <w:jc w:val="center"/>
              <w:rPr>
                <w:rFonts w:ascii="Calibri" w:eastAsia="Times New Roman" w:hAnsi="Calibri"/>
                <w:color w:val="000000"/>
                <w:lang w:eastAsia="cs-CZ"/>
              </w:rPr>
            </w:pPr>
            <w:r>
              <w:rPr>
                <w:rFonts w:ascii="Calibri" w:eastAsia="Times New Roman" w:hAnsi="Calibri"/>
                <w:color w:val="000000"/>
                <w:sz w:val="22"/>
                <w:szCs w:val="22"/>
                <w:lang w:eastAsia="cs-CZ"/>
              </w:rPr>
              <w:t>271</w:t>
            </w:r>
          </w:p>
        </w:tc>
      </w:tr>
      <w:tr w:rsidR="00F664C1" w:rsidRPr="00F2005F" w:rsidTr="00F664C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tcPr>
          <w:p w:rsidR="00F664C1" w:rsidRPr="00F2005F" w:rsidRDefault="00F664C1" w:rsidP="00F664C1">
            <w:pPr>
              <w:autoSpaceDE/>
              <w:autoSpaceDN/>
              <w:adjustRightInd/>
              <w:spacing w:before="0" w:after="0"/>
              <w:jc w:val="center"/>
              <w:rPr>
                <w:rFonts w:ascii="Calibri" w:eastAsia="Times New Roman" w:hAnsi="Calibri"/>
                <w:color w:val="000000"/>
                <w:lang w:eastAsia="cs-CZ"/>
              </w:rPr>
            </w:pPr>
            <w:r>
              <w:rPr>
                <w:rFonts w:ascii="Calibri" w:eastAsia="Times New Roman" w:hAnsi="Calibri"/>
                <w:color w:val="000000"/>
                <w:sz w:val="22"/>
                <w:szCs w:val="22"/>
                <w:lang w:eastAsia="cs-CZ"/>
              </w:rPr>
              <w:t>2013</w:t>
            </w:r>
          </w:p>
        </w:tc>
        <w:tc>
          <w:tcPr>
            <w:tcW w:w="1607" w:type="dxa"/>
            <w:tcBorders>
              <w:top w:val="nil"/>
              <w:left w:val="nil"/>
              <w:bottom w:val="single" w:sz="4" w:space="0" w:color="auto"/>
              <w:right w:val="single" w:sz="4" w:space="0" w:color="auto"/>
            </w:tcBorders>
            <w:shd w:val="clear" w:color="auto" w:fill="auto"/>
            <w:noWrap/>
            <w:vAlign w:val="center"/>
          </w:tcPr>
          <w:p w:rsidR="00F664C1" w:rsidRPr="00F2005F" w:rsidRDefault="00F664C1" w:rsidP="00F664C1">
            <w:pPr>
              <w:autoSpaceDE/>
              <w:autoSpaceDN/>
              <w:adjustRightInd/>
              <w:spacing w:before="0" w:after="0"/>
              <w:jc w:val="center"/>
              <w:rPr>
                <w:rFonts w:ascii="Calibri" w:eastAsia="Times New Roman" w:hAnsi="Calibri"/>
                <w:color w:val="000000"/>
                <w:lang w:eastAsia="cs-CZ"/>
              </w:rPr>
            </w:pPr>
            <w:r>
              <w:rPr>
                <w:rFonts w:ascii="Calibri" w:eastAsia="Times New Roman" w:hAnsi="Calibri"/>
                <w:color w:val="000000"/>
                <w:sz w:val="22"/>
                <w:szCs w:val="22"/>
                <w:lang w:eastAsia="cs-CZ"/>
              </w:rPr>
              <w:t>256</w:t>
            </w:r>
          </w:p>
        </w:tc>
      </w:tr>
      <w:tr w:rsidR="00F664C1" w:rsidRPr="00F2005F" w:rsidTr="00F664C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64C1" w:rsidRPr="00F2005F" w:rsidRDefault="00F664C1" w:rsidP="00F664C1">
            <w:pPr>
              <w:autoSpaceDE/>
              <w:autoSpaceDN/>
              <w:adjustRightInd/>
              <w:spacing w:before="0" w:after="0"/>
              <w:jc w:val="center"/>
              <w:rPr>
                <w:rFonts w:ascii="Calibri" w:eastAsia="Times New Roman" w:hAnsi="Calibri"/>
                <w:color w:val="000000"/>
                <w:lang w:eastAsia="cs-CZ"/>
              </w:rPr>
            </w:pPr>
            <w:r>
              <w:rPr>
                <w:rFonts w:ascii="Calibri" w:eastAsia="Times New Roman" w:hAnsi="Calibri"/>
                <w:color w:val="000000"/>
                <w:sz w:val="22"/>
                <w:szCs w:val="22"/>
                <w:lang w:eastAsia="cs-CZ"/>
              </w:rPr>
              <w:t>2014</w:t>
            </w:r>
          </w:p>
        </w:tc>
        <w:tc>
          <w:tcPr>
            <w:tcW w:w="1607" w:type="dxa"/>
            <w:tcBorders>
              <w:top w:val="nil"/>
              <w:left w:val="nil"/>
              <w:bottom w:val="single" w:sz="4" w:space="0" w:color="auto"/>
              <w:right w:val="single" w:sz="4" w:space="0" w:color="auto"/>
            </w:tcBorders>
            <w:shd w:val="clear" w:color="auto" w:fill="auto"/>
            <w:noWrap/>
            <w:vAlign w:val="center"/>
          </w:tcPr>
          <w:p w:rsidR="00F664C1" w:rsidRPr="00F2005F" w:rsidRDefault="00F664C1" w:rsidP="00F664C1">
            <w:pPr>
              <w:autoSpaceDE/>
              <w:autoSpaceDN/>
              <w:adjustRightInd/>
              <w:spacing w:before="0" w:after="0"/>
              <w:jc w:val="center"/>
              <w:rPr>
                <w:rFonts w:ascii="Calibri" w:eastAsia="Times New Roman" w:hAnsi="Calibri"/>
                <w:color w:val="000000"/>
                <w:lang w:eastAsia="cs-CZ"/>
              </w:rPr>
            </w:pPr>
            <w:r>
              <w:rPr>
                <w:rFonts w:ascii="Calibri" w:eastAsia="Times New Roman" w:hAnsi="Calibri"/>
                <w:color w:val="000000"/>
                <w:lang w:eastAsia="cs-CZ"/>
              </w:rPr>
              <w:t>250</w:t>
            </w:r>
          </w:p>
        </w:tc>
      </w:tr>
      <w:tr w:rsidR="00F664C1" w:rsidRPr="00F2005F" w:rsidTr="00F664C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664C1" w:rsidRPr="00F2005F" w:rsidRDefault="00F664C1" w:rsidP="00F664C1">
            <w:pPr>
              <w:autoSpaceDE/>
              <w:autoSpaceDN/>
              <w:adjustRightInd/>
              <w:spacing w:before="0" w:after="0"/>
              <w:jc w:val="center"/>
              <w:rPr>
                <w:rFonts w:ascii="Calibri" w:eastAsia="Times New Roman" w:hAnsi="Calibri"/>
                <w:color w:val="000000"/>
                <w:lang w:eastAsia="cs-CZ"/>
              </w:rPr>
            </w:pPr>
            <w:r>
              <w:rPr>
                <w:rFonts w:ascii="Calibri" w:eastAsia="Times New Roman" w:hAnsi="Calibri"/>
                <w:color w:val="000000"/>
                <w:sz w:val="22"/>
                <w:szCs w:val="22"/>
                <w:lang w:eastAsia="cs-CZ"/>
              </w:rPr>
              <w:t>2015</w:t>
            </w:r>
          </w:p>
        </w:tc>
        <w:tc>
          <w:tcPr>
            <w:tcW w:w="1607" w:type="dxa"/>
            <w:tcBorders>
              <w:top w:val="nil"/>
              <w:left w:val="nil"/>
              <w:bottom w:val="single" w:sz="4" w:space="0" w:color="auto"/>
              <w:right w:val="single" w:sz="4" w:space="0" w:color="auto"/>
            </w:tcBorders>
            <w:shd w:val="clear" w:color="auto" w:fill="auto"/>
            <w:noWrap/>
            <w:vAlign w:val="center"/>
          </w:tcPr>
          <w:p w:rsidR="00F664C1" w:rsidRPr="00F2005F" w:rsidRDefault="00F664C1" w:rsidP="00F664C1">
            <w:pPr>
              <w:autoSpaceDE/>
              <w:autoSpaceDN/>
              <w:adjustRightInd/>
              <w:spacing w:before="0" w:after="0"/>
              <w:jc w:val="center"/>
              <w:rPr>
                <w:rFonts w:ascii="Calibri" w:eastAsia="Times New Roman" w:hAnsi="Calibri"/>
                <w:color w:val="000000"/>
                <w:lang w:eastAsia="cs-CZ"/>
              </w:rPr>
            </w:pPr>
            <w:r>
              <w:rPr>
                <w:rFonts w:ascii="Calibri" w:eastAsia="Times New Roman" w:hAnsi="Calibri"/>
                <w:color w:val="000000"/>
                <w:lang w:eastAsia="cs-CZ"/>
              </w:rPr>
              <w:t>237</w:t>
            </w:r>
          </w:p>
        </w:tc>
      </w:tr>
    </w:tbl>
    <w:p w:rsidR="00AE1AD0" w:rsidRDefault="00AE1AD0" w:rsidP="00AE1AD0">
      <w:r>
        <w:t xml:space="preserve">Zdroj: </w:t>
      </w:r>
      <w:r w:rsidR="006B77EB">
        <w:t>SMP</w:t>
      </w:r>
    </w:p>
    <w:p w:rsidR="003127A3" w:rsidRDefault="003127A3" w:rsidP="00AE1AD0"/>
    <w:p w:rsidR="003127A3" w:rsidRDefault="003127A3" w:rsidP="00AE1AD0"/>
    <w:p w:rsidR="003127A3" w:rsidRDefault="003127A3" w:rsidP="00AE1AD0"/>
    <w:p w:rsidR="003127A3" w:rsidRDefault="003127A3" w:rsidP="00AE1AD0"/>
    <w:p w:rsidR="003127A3" w:rsidRDefault="003127A3" w:rsidP="00AE1AD0"/>
    <w:p w:rsidR="00CF2E6E" w:rsidRDefault="00CF2E6E" w:rsidP="00CF2E6E">
      <w:pPr>
        <w:pStyle w:val="Nzevgrafu"/>
      </w:pPr>
      <w:r>
        <w:lastRenderedPageBreak/>
        <w:t>Vývoj separace u komodit: papír, plasty a sklo (t)</w:t>
      </w:r>
    </w:p>
    <w:p w:rsidR="00CF2E6E" w:rsidRDefault="006C5F3B" w:rsidP="00CF2E6E">
      <w:r>
        <w:rPr>
          <w:noProof/>
          <w:lang w:eastAsia="cs-CZ"/>
        </w:rPr>
        <w:drawing>
          <wp:inline distT="0" distB="0" distL="0" distR="0" wp14:anchorId="79ED9BEE" wp14:editId="2B83E61C">
            <wp:extent cx="4584700" cy="2700655"/>
            <wp:effectExtent l="0" t="0" r="6350" b="444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84700" cy="2700655"/>
                    </a:xfrm>
                    <a:prstGeom prst="rect">
                      <a:avLst/>
                    </a:prstGeom>
                    <a:noFill/>
                  </pic:spPr>
                </pic:pic>
              </a:graphicData>
            </a:graphic>
          </wp:inline>
        </w:drawing>
      </w:r>
    </w:p>
    <w:p w:rsidR="006D3F1F" w:rsidRDefault="006D3F1F" w:rsidP="00C24E83">
      <w:pPr>
        <w:pStyle w:val="Nadpis5"/>
      </w:pPr>
      <w:r>
        <w:t>Míra separace</w:t>
      </w:r>
    </w:p>
    <w:p w:rsidR="006D3F1F" w:rsidRPr="008A4C17" w:rsidRDefault="006D3F1F" w:rsidP="006D3F1F">
      <w:r w:rsidRPr="008A4C17">
        <w:t xml:space="preserve">Analýza míry separace využitelných složek je jedním z klíčových ukazatelů POH, neboť souvisí s plněním </w:t>
      </w:r>
      <w:r w:rsidR="00497CF5">
        <w:t>zásadního</w:t>
      </w:r>
      <w:r w:rsidRPr="008A4C17">
        <w:t xml:space="preserve"> cíle na komunální odpady z POH OK. Tím je dle hierarchie separace a následné materiálové využívání odpadů dle </w:t>
      </w:r>
      <w:r w:rsidR="00E665FE" w:rsidRPr="008A4C17">
        <w:t xml:space="preserve">krajského </w:t>
      </w:r>
      <w:r w:rsidRPr="008A4C17">
        <w:t>cíle</w:t>
      </w:r>
      <w:r w:rsidR="00422BCB" w:rsidRPr="008A4C17">
        <w:t>:</w:t>
      </w:r>
      <w:r w:rsidRPr="008A4C17">
        <w:t xml:space="preserve"> </w:t>
      </w:r>
    </w:p>
    <w:p w:rsidR="006D3F1F" w:rsidRPr="008A4C17" w:rsidRDefault="006D3F1F" w:rsidP="006D3F1F">
      <w:r w:rsidRPr="008A4C17">
        <w:t>a)</w:t>
      </w:r>
      <w:r w:rsidRPr="008A4C17">
        <w:tab/>
        <w:t>Od roku 2016 podporovat zavedený tříděný sběr minimálně pro odpady z papíru, plastů, skla a kovů u všech obcí OK</w:t>
      </w:r>
    </w:p>
    <w:p w:rsidR="006D3F1F" w:rsidRPr="008A4C17" w:rsidRDefault="006D3F1F" w:rsidP="006D3F1F">
      <w:r w:rsidRPr="008A4C17">
        <w:t>b)</w:t>
      </w:r>
      <w:r w:rsidRPr="008A4C17">
        <w:tab/>
        <w:t>Do roku 2020 zvýšit nejméně na 50% hmotnosti celkovou úroveň přípravy k opětovnému použití a recyklaci alespoň u odpadů jako jsou papír, plast, kov, sklo, pocházející z domácností, případně odpady jiného původu, pokud jsou tyto odpady podobné odpadům z domácností.</w:t>
      </w:r>
    </w:p>
    <w:p w:rsidR="006D3F1F" w:rsidRPr="00003161" w:rsidRDefault="006D3F1F" w:rsidP="006D3F1F">
      <w:r w:rsidRPr="00003161">
        <w:t xml:space="preserve">Z pohledu plnění uvedených ukazatelů ve </w:t>
      </w:r>
      <w:r w:rsidR="006B77EB">
        <w:t>SMP</w:t>
      </w:r>
      <w:r w:rsidRPr="00003161">
        <w:t xml:space="preserve"> je plněn jednoznačně bod a).</w:t>
      </w:r>
    </w:p>
    <w:p w:rsidR="006D3F1F" w:rsidRDefault="006D3F1F" w:rsidP="006D3F1F">
      <w:r w:rsidRPr="008A4C17">
        <w:t>Cíl v bodě b) pro rok 2016 není možno</w:t>
      </w:r>
      <w:r w:rsidR="008A4C17" w:rsidRPr="008A4C17">
        <w:t xml:space="preserve"> aktuálně </w:t>
      </w:r>
      <w:r w:rsidRPr="008A4C17">
        <w:t xml:space="preserve">určit, neboť v níže uvedené tabulce je evidence za roky 2014 a 2015. Vzhledem k dosavadnímu vývoji separace </w:t>
      </w:r>
      <w:r w:rsidR="008A4C17" w:rsidRPr="008A4C17">
        <w:t xml:space="preserve">a výpočtu separace za rok 2015 </w:t>
      </w:r>
      <w:r w:rsidR="00F2005F" w:rsidRPr="008A4C17">
        <w:t>je</w:t>
      </w:r>
      <w:r w:rsidR="008A4C17" w:rsidRPr="008A4C17">
        <w:t xml:space="preserve"> pravděpodobné, že pouhým udržením stavu roku 2015 (</w:t>
      </w:r>
      <w:r w:rsidR="008A4C17">
        <w:t xml:space="preserve">separace na úrovni </w:t>
      </w:r>
      <w:r w:rsidR="008A4C17" w:rsidRPr="008A4C17">
        <w:t>46,53 %)</w:t>
      </w:r>
      <w:r w:rsidR="008A4C17">
        <w:t xml:space="preserve"> </w:t>
      </w:r>
      <w:r w:rsidR="008A4C17" w:rsidRPr="008A4C17">
        <w:t xml:space="preserve">bude daný </w:t>
      </w:r>
      <w:r w:rsidR="008A4C17">
        <w:t xml:space="preserve">cíl </w:t>
      </w:r>
      <w:r w:rsidR="008A4C17" w:rsidRPr="008A4C17">
        <w:t>průběžně plněn.</w:t>
      </w:r>
    </w:p>
    <w:p w:rsidR="00F2005F" w:rsidRPr="00E51256" w:rsidRDefault="00075E78" w:rsidP="00075E78">
      <w:pPr>
        <w:pStyle w:val="nzevtabulky"/>
      </w:pPr>
      <w:bookmarkStart w:id="27" w:name="_Toc473286976"/>
      <w:r w:rsidRPr="00E51256">
        <w:t>Cíle separace pro roky 2016, 2018 a 2020</w:t>
      </w:r>
      <w:bookmarkEnd w:id="27"/>
    </w:p>
    <w:tbl>
      <w:tblPr>
        <w:tblW w:w="2840" w:type="dxa"/>
        <w:tblInd w:w="55" w:type="dxa"/>
        <w:tblCellMar>
          <w:left w:w="70" w:type="dxa"/>
          <w:right w:w="70" w:type="dxa"/>
        </w:tblCellMar>
        <w:tblLook w:val="04A0" w:firstRow="1" w:lastRow="0" w:firstColumn="1" w:lastColumn="0" w:noHBand="0" w:noVBand="1"/>
      </w:tblPr>
      <w:tblGrid>
        <w:gridCol w:w="960"/>
        <w:gridCol w:w="1880"/>
      </w:tblGrid>
      <w:tr w:rsidR="00F2005F" w:rsidRPr="00F2005F" w:rsidTr="00F2005F">
        <w:trPr>
          <w:trHeight w:val="330"/>
        </w:trPr>
        <w:tc>
          <w:tcPr>
            <w:tcW w:w="96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F2005F" w:rsidRPr="00F2005F" w:rsidRDefault="00F2005F" w:rsidP="00F2005F">
            <w:pPr>
              <w:autoSpaceDE/>
              <w:autoSpaceDN/>
              <w:adjustRightInd/>
              <w:spacing w:before="0" w:after="0"/>
              <w:jc w:val="center"/>
              <w:rPr>
                <w:rFonts w:ascii="Calibri" w:eastAsia="Times New Roman" w:hAnsi="Calibri"/>
                <w:b/>
                <w:bCs/>
                <w:color w:val="000000"/>
                <w:lang w:eastAsia="cs-CZ"/>
              </w:rPr>
            </w:pPr>
            <w:r w:rsidRPr="00F2005F">
              <w:rPr>
                <w:rFonts w:ascii="Calibri" w:eastAsia="Times New Roman" w:hAnsi="Calibri"/>
                <w:b/>
                <w:bCs/>
                <w:color w:val="000000"/>
                <w:sz w:val="22"/>
                <w:szCs w:val="22"/>
                <w:lang w:eastAsia="cs-CZ"/>
              </w:rPr>
              <w:t xml:space="preserve">Rok       </w:t>
            </w:r>
          </w:p>
        </w:tc>
        <w:tc>
          <w:tcPr>
            <w:tcW w:w="1880" w:type="dxa"/>
            <w:tcBorders>
              <w:top w:val="single" w:sz="4" w:space="0" w:color="auto"/>
              <w:left w:val="nil"/>
              <w:bottom w:val="single" w:sz="4" w:space="0" w:color="auto"/>
              <w:right w:val="single" w:sz="4" w:space="0" w:color="auto"/>
            </w:tcBorders>
            <w:shd w:val="clear" w:color="000000" w:fill="DCE6F1"/>
            <w:noWrap/>
            <w:vAlign w:val="center"/>
            <w:hideMark/>
          </w:tcPr>
          <w:p w:rsidR="00F2005F" w:rsidRPr="00F2005F" w:rsidRDefault="00F2005F" w:rsidP="00F2005F">
            <w:pPr>
              <w:autoSpaceDE/>
              <w:autoSpaceDN/>
              <w:adjustRightInd/>
              <w:spacing w:before="0" w:after="0"/>
              <w:jc w:val="center"/>
              <w:rPr>
                <w:rFonts w:ascii="Calibri" w:eastAsia="Times New Roman" w:hAnsi="Calibri"/>
                <w:b/>
                <w:bCs/>
                <w:color w:val="000000"/>
                <w:lang w:eastAsia="cs-CZ"/>
              </w:rPr>
            </w:pPr>
            <w:r w:rsidRPr="00F2005F">
              <w:rPr>
                <w:rFonts w:ascii="Calibri" w:eastAsia="Times New Roman" w:hAnsi="Calibri"/>
                <w:b/>
                <w:bCs/>
                <w:color w:val="000000"/>
                <w:sz w:val="22"/>
                <w:szCs w:val="22"/>
                <w:lang w:eastAsia="cs-CZ"/>
              </w:rPr>
              <w:t>Cíl</w:t>
            </w:r>
          </w:p>
        </w:tc>
      </w:tr>
      <w:tr w:rsidR="00F2005F" w:rsidRPr="00F2005F" w:rsidTr="00F2005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005F" w:rsidRPr="00F2005F" w:rsidRDefault="00F2005F" w:rsidP="00F2005F">
            <w:pPr>
              <w:autoSpaceDE/>
              <w:autoSpaceDN/>
              <w:adjustRightInd/>
              <w:spacing w:before="0" w:after="0"/>
              <w:jc w:val="center"/>
              <w:rPr>
                <w:rFonts w:ascii="Calibri" w:eastAsia="Times New Roman" w:hAnsi="Calibri"/>
                <w:color w:val="000000"/>
                <w:lang w:eastAsia="cs-CZ"/>
              </w:rPr>
            </w:pPr>
            <w:r w:rsidRPr="00F2005F">
              <w:rPr>
                <w:rFonts w:ascii="Calibri" w:eastAsia="Times New Roman" w:hAnsi="Calibri"/>
                <w:color w:val="000000"/>
                <w:sz w:val="22"/>
                <w:szCs w:val="22"/>
                <w:lang w:eastAsia="cs-CZ"/>
              </w:rPr>
              <w:t>2016</w:t>
            </w:r>
          </w:p>
        </w:tc>
        <w:tc>
          <w:tcPr>
            <w:tcW w:w="1880" w:type="dxa"/>
            <w:tcBorders>
              <w:top w:val="nil"/>
              <w:left w:val="nil"/>
              <w:bottom w:val="single" w:sz="4" w:space="0" w:color="auto"/>
              <w:right w:val="single" w:sz="4" w:space="0" w:color="auto"/>
            </w:tcBorders>
            <w:shd w:val="clear" w:color="auto" w:fill="auto"/>
            <w:noWrap/>
            <w:vAlign w:val="center"/>
            <w:hideMark/>
          </w:tcPr>
          <w:p w:rsidR="00F2005F" w:rsidRPr="00F2005F" w:rsidRDefault="00F2005F" w:rsidP="00F2005F">
            <w:pPr>
              <w:autoSpaceDE/>
              <w:autoSpaceDN/>
              <w:adjustRightInd/>
              <w:spacing w:before="0" w:after="0"/>
              <w:jc w:val="center"/>
              <w:rPr>
                <w:rFonts w:ascii="Calibri" w:eastAsia="Times New Roman" w:hAnsi="Calibri"/>
                <w:color w:val="000000"/>
                <w:lang w:eastAsia="cs-CZ"/>
              </w:rPr>
            </w:pPr>
            <w:r w:rsidRPr="00F2005F">
              <w:rPr>
                <w:rFonts w:ascii="Calibri" w:eastAsia="Times New Roman" w:hAnsi="Calibri"/>
                <w:color w:val="000000"/>
                <w:sz w:val="22"/>
                <w:szCs w:val="22"/>
                <w:lang w:eastAsia="cs-CZ"/>
              </w:rPr>
              <w:t>46 % hmotnosti</w:t>
            </w:r>
          </w:p>
        </w:tc>
      </w:tr>
      <w:tr w:rsidR="00F2005F" w:rsidRPr="00F2005F" w:rsidTr="00F2005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005F" w:rsidRPr="00F2005F" w:rsidRDefault="00F2005F" w:rsidP="00F2005F">
            <w:pPr>
              <w:autoSpaceDE/>
              <w:autoSpaceDN/>
              <w:adjustRightInd/>
              <w:spacing w:before="0" w:after="0"/>
              <w:jc w:val="center"/>
              <w:rPr>
                <w:rFonts w:ascii="Calibri" w:eastAsia="Times New Roman" w:hAnsi="Calibri"/>
                <w:color w:val="000000"/>
                <w:lang w:eastAsia="cs-CZ"/>
              </w:rPr>
            </w:pPr>
            <w:r w:rsidRPr="00F2005F">
              <w:rPr>
                <w:rFonts w:ascii="Calibri" w:eastAsia="Times New Roman" w:hAnsi="Calibri"/>
                <w:color w:val="000000"/>
                <w:sz w:val="22"/>
                <w:szCs w:val="22"/>
                <w:lang w:eastAsia="cs-CZ"/>
              </w:rPr>
              <w:t>2018</w:t>
            </w:r>
          </w:p>
        </w:tc>
        <w:tc>
          <w:tcPr>
            <w:tcW w:w="1880" w:type="dxa"/>
            <w:tcBorders>
              <w:top w:val="nil"/>
              <w:left w:val="nil"/>
              <w:bottom w:val="single" w:sz="4" w:space="0" w:color="auto"/>
              <w:right w:val="single" w:sz="4" w:space="0" w:color="auto"/>
            </w:tcBorders>
            <w:shd w:val="clear" w:color="auto" w:fill="auto"/>
            <w:noWrap/>
            <w:vAlign w:val="center"/>
            <w:hideMark/>
          </w:tcPr>
          <w:p w:rsidR="00F2005F" w:rsidRPr="00F2005F" w:rsidRDefault="00F2005F" w:rsidP="00F2005F">
            <w:pPr>
              <w:autoSpaceDE/>
              <w:autoSpaceDN/>
              <w:adjustRightInd/>
              <w:spacing w:before="0" w:after="0"/>
              <w:jc w:val="center"/>
              <w:rPr>
                <w:rFonts w:ascii="Calibri" w:eastAsia="Times New Roman" w:hAnsi="Calibri"/>
                <w:color w:val="000000"/>
                <w:lang w:eastAsia="cs-CZ"/>
              </w:rPr>
            </w:pPr>
            <w:r w:rsidRPr="00F2005F">
              <w:rPr>
                <w:rFonts w:ascii="Calibri" w:eastAsia="Times New Roman" w:hAnsi="Calibri"/>
                <w:color w:val="000000"/>
                <w:sz w:val="22"/>
                <w:szCs w:val="22"/>
                <w:lang w:eastAsia="cs-CZ"/>
              </w:rPr>
              <w:t>48 % hmotnosti</w:t>
            </w:r>
          </w:p>
        </w:tc>
      </w:tr>
      <w:tr w:rsidR="00F2005F" w:rsidRPr="00F2005F" w:rsidTr="00F2005F">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2005F" w:rsidRPr="00F2005F" w:rsidRDefault="00F2005F" w:rsidP="00F2005F">
            <w:pPr>
              <w:autoSpaceDE/>
              <w:autoSpaceDN/>
              <w:adjustRightInd/>
              <w:spacing w:before="0" w:after="0"/>
              <w:jc w:val="center"/>
              <w:rPr>
                <w:rFonts w:ascii="Calibri" w:eastAsia="Times New Roman" w:hAnsi="Calibri"/>
                <w:color w:val="000000"/>
                <w:lang w:eastAsia="cs-CZ"/>
              </w:rPr>
            </w:pPr>
            <w:r w:rsidRPr="00F2005F">
              <w:rPr>
                <w:rFonts w:ascii="Calibri" w:eastAsia="Times New Roman" w:hAnsi="Calibri"/>
                <w:color w:val="000000"/>
                <w:sz w:val="22"/>
                <w:szCs w:val="22"/>
                <w:lang w:eastAsia="cs-CZ"/>
              </w:rPr>
              <w:t>2020</w:t>
            </w:r>
          </w:p>
        </w:tc>
        <w:tc>
          <w:tcPr>
            <w:tcW w:w="1880" w:type="dxa"/>
            <w:tcBorders>
              <w:top w:val="nil"/>
              <w:left w:val="nil"/>
              <w:bottom w:val="single" w:sz="4" w:space="0" w:color="auto"/>
              <w:right w:val="single" w:sz="4" w:space="0" w:color="auto"/>
            </w:tcBorders>
            <w:shd w:val="clear" w:color="auto" w:fill="auto"/>
            <w:noWrap/>
            <w:vAlign w:val="center"/>
            <w:hideMark/>
          </w:tcPr>
          <w:p w:rsidR="00F2005F" w:rsidRPr="00F2005F" w:rsidRDefault="00F2005F" w:rsidP="00F2005F">
            <w:pPr>
              <w:autoSpaceDE/>
              <w:autoSpaceDN/>
              <w:adjustRightInd/>
              <w:spacing w:before="0" w:after="0"/>
              <w:jc w:val="center"/>
              <w:rPr>
                <w:rFonts w:ascii="Calibri" w:eastAsia="Times New Roman" w:hAnsi="Calibri"/>
                <w:color w:val="000000"/>
                <w:lang w:eastAsia="cs-CZ"/>
              </w:rPr>
            </w:pPr>
            <w:r w:rsidRPr="00F2005F">
              <w:rPr>
                <w:rFonts w:ascii="Calibri" w:eastAsia="Times New Roman" w:hAnsi="Calibri"/>
                <w:color w:val="000000"/>
                <w:sz w:val="22"/>
                <w:szCs w:val="22"/>
                <w:lang w:eastAsia="cs-CZ"/>
              </w:rPr>
              <w:t>50 % hmotnosti</w:t>
            </w:r>
          </w:p>
        </w:tc>
      </w:tr>
    </w:tbl>
    <w:p w:rsidR="00606F72" w:rsidRDefault="00F2005F" w:rsidP="00606F72">
      <w:r w:rsidRPr="00CD766F">
        <w:t xml:space="preserve">V tabulce </w:t>
      </w:r>
      <w:r w:rsidR="00075E78" w:rsidRPr="00CD766F">
        <w:t>č.</w:t>
      </w:r>
      <w:r w:rsidR="00CD766F" w:rsidRPr="00CD766F">
        <w:t>8</w:t>
      </w:r>
      <w:r w:rsidRPr="00CD766F">
        <w:t xml:space="preserve"> je</w:t>
      </w:r>
      <w:r>
        <w:t xml:space="preserve"> uvedena míra separace pro komodity papír, plast, sklo a kovy.</w:t>
      </w:r>
      <w:r w:rsidR="00606F72" w:rsidRPr="00606F72">
        <w:t xml:space="preserve"> </w:t>
      </w:r>
      <w:r w:rsidR="00606F72">
        <w:t>Údaje separace složek KO vychází ze zákonné evidence.</w:t>
      </w:r>
    </w:p>
    <w:p w:rsidR="00642205" w:rsidRDefault="006D3F1F" w:rsidP="00642205">
      <w:r>
        <w:lastRenderedPageBreak/>
        <w:t xml:space="preserve">Výsledná skladba </w:t>
      </w:r>
      <w:r w:rsidRPr="00CD766F">
        <w:t>SKO</w:t>
      </w:r>
      <w:r w:rsidR="0088581A" w:rsidRPr="00CD766F">
        <w:t xml:space="preserve"> (graf č</w:t>
      </w:r>
      <w:r w:rsidR="00E51256" w:rsidRPr="00CD766F">
        <w:t>.</w:t>
      </w:r>
      <w:r w:rsidR="00CD766F" w:rsidRPr="00CD766F">
        <w:t>3</w:t>
      </w:r>
      <w:r w:rsidR="0088581A" w:rsidRPr="00CD766F">
        <w:t>)</w:t>
      </w:r>
      <w:r w:rsidRPr="00CD766F">
        <w:t xml:space="preserve"> je</w:t>
      </w:r>
      <w:r>
        <w:t xml:space="preserve"> vypočtena z reálných rozborů prováděných </w:t>
      </w:r>
      <w:r w:rsidR="003563BC">
        <w:t>celoročně společnosti EKO-KOM v roce 2014</w:t>
      </w:r>
      <w:r>
        <w:t xml:space="preserve"> z jednotlivých druhu zástaveb (sídlištní</w:t>
      </w:r>
      <w:r w:rsidR="003563BC">
        <w:t xml:space="preserve"> </w:t>
      </w:r>
      <w:r>
        <w:t xml:space="preserve"> a vesnická)</w:t>
      </w:r>
      <w:r w:rsidR="003563BC">
        <w:t>.</w:t>
      </w:r>
      <w:r>
        <w:t xml:space="preserve"> Váha skladby SKO jednotlivých zástaveb odpovídá jejich zastoupení v</w:t>
      </w:r>
      <w:r w:rsidR="00E36535">
        <w:t xml:space="preserve">e </w:t>
      </w:r>
      <w:r w:rsidR="006B77EB">
        <w:t>SMP</w:t>
      </w:r>
      <w:r>
        <w:t>. Množství separace a SKO jsou pak hodnoty za rok 2015.</w:t>
      </w:r>
      <w:r w:rsidR="00642205" w:rsidRPr="00642205">
        <w:t xml:space="preserve"> </w:t>
      </w:r>
      <w:r w:rsidR="00642205">
        <w:t>Do tabulky č. 8 je započteno také vyseparované množství papíru</w:t>
      </w:r>
      <w:r w:rsidR="00642205" w:rsidRPr="005B6BEA">
        <w:t xml:space="preserve"> ze </w:t>
      </w:r>
      <w:r w:rsidR="00642205">
        <w:t>školních akcí, které se v oficiální databázi neobjevuje, přesto se jedná o odpad od občanů.</w:t>
      </w:r>
    </w:p>
    <w:p w:rsidR="006D3F1F" w:rsidRDefault="006D3F1F" w:rsidP="006D3F1F"/>
    <w:p w:rsidR="00B1561D" w:rsidRPr="002B6A50" w:rsidRDefault="00B1561D" w:rsidP="00075E78">
      <w:pPr>
        <w:pStyle w:val="Nzevgrafu"/>
      </w:pPr>
      <w:r w:rsidRPr="002B6A50">
        <w:t xml:space="preserve">Skladba SKO </w:t>
      </w:r>
    </w:p>
    <w:p w:rsidR="00E665FE" w:rsidRDefault="00293F2B" w:rsidP="006D3F1F">
      <w:r>
        <w:rPr>
          <w:noProof/>
          <w:lang w:eastAsia="cs-CZ"/>
        </w:rPr>
        <w:drawing>
          <wp:inline distT="0" distB="0" distL="0" distR="0" wp14:anchorId="7E1F8255" wp14:editId="19D7DFA2">
            <wp:extent cx="4255008" cy="31458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64360" cy="3152789"/>
                    </a:xfrm>
                    <a:prstGeom prst="rect">
                      <a:avLst/>
                    </a:prstGeom>
                    <a:noFill/>
                  </pic:spPr>
                </pic:pic>
              </a:graphicData>
            </a:graphic>
          </wp:inline>
        </w:drawing>
      </w:r>
    </w:p>
    <w:p w:rsidR="005163E0" w:rsidRDefault="005163E0" w:rsidP="005163E0">
      <w:pPr>
        <w:pStyle w:val="Nzevgrafu"/>
        <w:numPr>
          <w:ilvl w:val="0"/>
          <w:numId w:val="0"/>
        </w:numPr>
        <w:ind w:left="720"/>
      </w:pPr>
    </w:p>
    <w:p w:rsidR="00543FC1" w:rsidRDefault="00543FC1" w:rsidP="005163E0">
      <w:pPr>
        <w:pStyle w:val="Nzevgrafu"/>
        <w:numPr>
          <w:ilvl w:val="0"/>
          <w:numId w:val="0"/>
        </w:numPr>
        <w:ind w:left="720"/>
      </w:pPr>
    </w:p>
    <w:p w:rsidR="00543FC1" w:rsidRDefault="00543FC1" w:rsidP="005163E0">
      <w:pPr>
        <w:pStyle w:val="Nzevgrafu"/>
        <w:numPr>
          <w:ilvl w:val="0"/>
          <w:numId w:val="0"/>
        </w:numPr>
        <w:ind w:left="720"/>
      </w:pPr>
    </w:p>
    <w:p w:rsidR="003127A3" w:rsidRDefault="003127A3" w:rsidP="005163E0">
      <w:pPr>
        <w:pStyle w:val="Nzevgrafu"/>
        <w:numPr>
          <w:ilvl w:val="0"/>
          <w:numId w:val="0"/>
        </w:numPr>
        <w:ind w:left="720"/>
      </w:pPr>
    </w:p>
    <w:p w:rsidR="003127A3" w:rsidRDefault="003127A3" w:rsidP="005163E0">
      <w:pPr>
        <w:pStyle w:val="Nzevgrafu"/>
        <w:numPr>
          <w:ilvl w:val="0"/>
          <w:numId w:val="0"/>
        </w:numPr>
        <w:ind w:left="720"/>
      </w:pPr>
    </w:p>
    <w:p w:rsidR="003127A3" w:rsidRDefault="003127A3" w:rsidP="005163E0">
      <w:pPr>
        <w:pStyle w:val="Nzevgrafu"/>
        <w:numPr>
          <w:ilvl w:val="0"/>
          <w:numId w:val="0"/>
        </w:numPr>
        <w:ind w:left="720"/>
      </w:pPr>
    </w:p>
    <w:p w:rsidR="003127A3" w:rsidRDefault="003127A3" w:rsidP="005163E0">
      <w:pPr>
        <w:pStyle w:val="Nzevgrafu"/>
        <w:numPr>
          <w:ilvl w:val="0"/>
          <w:numId w:val="0"/>
        </w:numPr>
        <w:ind w:left="720"/>
      </w:pPr>
    </w:p>
    <w:p w:rsidR="003127A3" w:rsidRDefault="003127A3" w:rsidP="005163E0">
      <w:pPr>
        <w:pStyle w:val="Nzevgrafu"/>
        <w:numPr>
          <w:ilvl w:val="0"/>
          <w:numId w:val="0"/>
        </w:numPr>
        <w:ind w:left="720"/>
      </w:pPr>
    </w:p>
    <w:p w:rsidR="003127A3" w:rsidRDefault="003127A3" w:rsidP="005163E0">
      <w:pPr>
        <w:pStyle w:val="Nzevgrafu"/>
        <w:numPr>
          <w:ilvl w:val="0"/>
          <w:numId w:val="0"/>
        </w:numPr>
        <w:ind w:left="720"/>
      </w:pPr>
    </w:p>
    <w:p w:rsidR="003127A3" w:rsidRDefault="003127A3" w:rsidP="005163E0">
      <w:pPr>
        <w:pStyle w:val="Nzevgrafu"/>
        <w:numPr>
          <w:ilvl w:val="0"/>
          <w:numId w:val="0"/>
        </w:numPr>
        <w:ind w:left="720"/>
      </w:pPr>
    </w:p>
    <w:p w:rsidR="003127A3" w:rsidRDefault="003127A3" w:rsidP="005163E0">
      <w:pPr>
        <w:pStyle w:val="Nzevgrafu"/>
        <w:numPr>
          <w:ilvl w:val="0"/>
          <w:numId w:val="0"/>
        </w:numPr>
        <w:ind w:left="720"/>
      </w:pPr>
    </w:p>
    <w:p w:rsidR="00543FC1" w:rsidRDefault="00543FC1" w:rsidP="005163E0">
      <w:pPr>
        <w:pStyle w:val="Nzevgrafu"/>
        <w:numPr>
          <w:ilvl w:val="0"/>
          <w:numId w:val="0"/>
        </w:numPr>
        <w:ind w:left="720"/>
      </w:pPr>
    </w:p>
    <w:p w:rsidR="00543FC1" w:rsidRDefault="00543FC1" w:rsidP="005163E0">
      <w:pPr>
        <w:pStyle w:val="Nzevgrafu"/>
        <w:numPr>
          <w:ilvl w:val="0"/>
          <w:numId w:val="0"/>
        </w:numPr>
        <w:ind w:left="720"/>
      </w:pPr>
    </w:p>
    <w:p w:rsidR="006D3F1F" w:rsidRPr="006D3F1F" w:rsidRDefault="00497CF5" w:rsidP="00E665FE">
      <w:pPr>
        <w:pStyle w:val="nzevtabulky"/>
      </w:pPr>
      <w:bookmarkStart w:id="28" w:name="_Toc473286977"/>
      <w:r>
        <w:lastRenderedPageBreak/>
        <w:t>Výpočet m</w:t>
      </w:r>
      <w:r w:rsidR="00E665FE">
        <w:t>íra separace složek</w:t>
      </w:r>
      <w:r w:rsidR="00606F72">
        <w:t xml:space="preserve">: </w:t>
      </w:r>
      <w:r w:rsidR="00E665FE">
        <w:t xml:space="preserve"> papír, plasty, sklo a kovy</w:t>
      </w:r>
      <w:bookmarkEnd w:id="28"/>
    </w:p>
    <w:p w:rsidR="00040B9D" w:rsidRDefault="00040B9D" w:rsidP="005B6BEA">
      <w:r w:rsidRPr="00040B9D">
        <w:rPr>
          <w:noProof/>
          <w:lang w:eastAsia="cs-CZ"/>
        </w:rPr>
        <w:drawing>
          <wp:inline distT="0" distB="0" distL="0" distR="0" wp14:anchorId="09AAFAEF" wp14:editId="7F695553">
            <wp:extent cx="4313555" cy="409511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13555" cy="4095115"/>
                    </a:xfrm>
                    <a:prstGeom prst="rect">
                      <a:avLst/>
                    </a:prstGeom>
                    <a:noFill/>
                    <a:ln>
                      <a:noFill/>
                    </a:ln>
                  </pic:spPr>
                </pic:pic>
              </a:graphicData>
            </a:graphic>
          </wp:inline>
        </w:drawing>
      </w:r>
    </w:p>
    <w:p w:rsidR="005B6BEA" w:rsidRDefault="005B6BEA" w:rsidP="005B6BEA">
      <w:r>
        <w:t xml:space="preserve">Účinnost separace papíru, skla, plastů, kovů spočítáme jako podíl vyseparovaného odpadu a celkového množství daného odpadu, tzn. potenciálu produkce daného odpadu v SKO + vyseparované množství daného odpadu. </w:t>
      </w:r>
    </w:p>
    <w:p w:rsidR="005B6BEA" w:rsidRDefault="005B6BEA" w:rsidP="005B6BEA">
      <w:r>
        <w:t>Účinnost separace daného odpadu pak spočítáme jako:</w:t>
      </w:r>
    </w:p>
    <w:p w:rsidR="006D3F1F" w:rsidRDefault="005B6BEA" w:rsidP="005B6BEA">
      <w:r>
        <w:t>Účinnost separace odpadu = vyseparované množství odpadu / celkové množství odpadu</w:t>
      </w:r>
    </w:p>
    <w:p w:rsidR="005B6BEA" w:rsidRDefault="005B6BEA" w:rsidP="005B6BEA">
      <w:r w:rsidRPr="005B6BEA">
        <w:t xml:space="preserve">Pro naplnění cíle na 50-ti % celkovou úroveň přípravy k opětovnému použití a recyklaci u složek odpadu (papír, plasty, sklo a kovy) zbývá do roku 2020 navýšit celkovou separaci těchto složek o </w:t>
      </w:r>
      <w:r w:rsidR="00040B9D">
        <w:t>403</w:t>
      </w:r>
      <w:r w:rsidRPr="005B6BEA">
        <w:t xml:space="preserve"> tun.</w:t>
      </w:r>
    </w:p>
    <w:p w:rsidR="00040B9D" w:rsidRDefault="00040B9D" w:rsidP="00040B9D">
      <w:r w:rsidRPr="00040B9D">
        <w:t>Pro ilustraci je uvedena tabulka č. 9 se započtením vyseparovaného papíru ze školních akcí. Z porovnání je vidět nezanedbatelný vliv tohoto druhu separace na plnění předmětného cíle. V tomto případě se míra separace dostává na hodnotu 43,53 % a pro naplnění cíle na 50-ti % celkovou úroveň přípravy k opětovnému použití a recyklaci zbývá do roku 2020 navýšit celkovou separaci o 285 tun.</w:t>
      </w:r>
    </w:p>
    <w:p w:rsidR="00040B9D" w:rsidRDefault="00040B9D" w:rsidP="00040B9D"/>
    <w:p w:rsidR="00176863" w:rsidRDefault="00176863" w:rsidP="00040B9D"/>
    <w:p w:rsidR="00040B9D" w:rsidRDefault="00040B9D" w:rsidP="00040B9D">
      <w:pPr>
        <w:pStyle w:val="nzevtabulky"/>
      </w:pPr>
      <w:bookmarkStart w:id="29" w:name="_Toc473286978"/>
      <w:r>
        <w:lastRenderedPageBreak/>
        <w:t>Míra separace složek:  papír, plasty, sklo a kovy</w:t>
      </w:r>
      <w:r w:rsidRPr="00BB168C">
        <w:t xml:space="preserve"> </w:t>
      </w:r>
      <w:r>
        <w:t>se započtením sběru škol a výkupen druhotných surovin</w:t>
      </w:r>
      <w:bookmarkEnd w:id="29"/>
    </w:p>
    <w:p w:rsidR="009F34B8" w:rsidRDefault="00040B9D" w:rsidP="00176863">
      <w:r w:rsidRPr="002D6278">
        <w:rPr>
          <w:noProof/>
          <w:lang w:eastAsia="cs-CZ"/>
        </w:rPr>
        <w:drawing>
          <wp:inline distT="0" distB="0" distL="0" distR="0" wp14:anchorId="06FB3B54" wp14:editId="6F1FC7D3">
            <wp:extent cx="4316730" cy="4097020"/>
            <wp:effectExtent l="0" t="0" r="762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16730" cy="4097020"/>
                    </a:xfrm>
                    <a:prstGeom prst="rect">
                      <a:avLst/>
                    </a:prstGeom>
                    <a:noFill/>
                    <a:ln>
                      <a:noFill/>
                    </a:ln>
                  </pic:spPr>
                </pic:pic>
              </a:graphicData>
            </a:graphic>
          </wp:inline>
        </w:drawing>
      </w:r>
    </w:p>
    <w:p w:rsidR="003A27A2" w:rsidRPr="00854AA0" w:rsidRDefault="003A27A2" w:rsidP="004F589D">
      <w:pPr>
        <w:pStyle w:val="Nadpis40"/>
      </w:pPr>
      <w:r w:rsidRPr="00854AA0">
        <w:t>Biologicky rozložitelné komunální odpady</w:t>
      </w:r>
    </w:p>
    <w:p w:rsidR="003A27A2" w:rsidRPr="0098258B" w:rsidRDefault="003A27A2" w:rsidP="00077200">
      <w:r w:rsidRPr="0098258B">
        <w:t xml:space="preserve">Za biologicky rozložitelný komunální odpad („BRKO“) jsou považovány všechny druhy BRO ve skupině 20 Katalogu odpadů (vyhláška MŽP č. 381/2001 Sb.) a částečně </w:t>
      </w:r>
      <w:r w:rsidR="00A12F17">
        <w:t>BRO</w:t>
      </w:r>
      <w:r w:rsidRPr="0098258B">
        <w:t xml:space="preserve"> v podskupině 15 01 Katalogu odpadů, sbíraný v obcích.</w:t>
      </w:r>
    </w:p>
    <w:p w:rsidR="003A27A2" w:rsidRPr="0098258B" w:rsidRDefault="003A27A2" w:rsidP="00077200">
      <w:r w:rsidRPr="0098258B">
        <w:t xml:space="preserve">Do BRKO náleží odpady papíru a lepenky, biologicky rozložitelný odpad z kuchyní </w:t>
      </w:r>
      <w:r w:rsidR="00F677EC">
        <w:br/>
      </w:r>
      <w:r w:rsidRPr="0098258B">
        <w:t xml:space="preserve">a stravoven, část odpadů oděvů a textilních materiálů, dřevo, biologicky rozložitelný odpad </w:t>
      </w:r>
      <w:r w:rsidR="00F677EC">
        <w:br/>
      </w:r>
      <w:r w:rsidRPr="0098258B">
        <w:t>ze zahrad a parků, část směsného komunálního odpadu, odpadu z tržišť a objemného odpadu ve skupině 20 a částečně podskupině 15 01 Katalogu odpadů.</w:t>
      </w:r>
    </w:p>
    <w:p w:rsidR="003A27A2" w:rsidRPr="0098258B" w:rsidRDefault="003A27A2" w:rsidP="00077200">
      <w:r w:rsidRPr="0098258B">
        <w:t xml:space="preserve">Biologickým komunálním odpadem (bioodpadem) se rozumí </w:t>
      </w:r>
      <w:r w:rsidR="00972740">
        <w:t>BRO</w:t>
      </w:r>
      <w:r w:rsidRPr="0098258B">
        <w:t xml:space="preserve"> ze zahrad a veřejné zeleně, potravinářský a kuchyňský odpad z domácností, restaurací, stravovacích nebo maloobchodních zařízení.</w:t>
      </w:r>
    </w:p>
    <w:p w:rsidR="003A27A2" w:rsidRPr="0098258B" w:rsidRDefault="003A27A2" w:rsidP="00077200">
      <w:r w:rsidRPr="0098258B">
        <w:t xml:space="preserve">Od 1.1.2015 byla stanovena novelou zákona o odpadech povinnost pro obce odděleně soustřeďovat </w:t>
      </w:r>
      <w:r w:rsidR="00A12F17">
        <w:t>BRO</w:t>
      </w:r>
      <w:r w:rsidRPr="0098258B">
        <w:t xml:space="preserve"> a zajistit další nakládání s tímto odpadem. Následnou vyhláškou a výkladem byla povinnost specifikována na sběr minimálně BRO rostlinného původu v období od dubna do října kalendářního roku. </w:t>
      </w:r>
    </w:p>
    <w:p w:rsidR="00AE20FE" w:rsidRDefault="003A27A2" w:rsidP="00077200">
      <w:r w:rsidRPr="0098258B">
        <w:lastRenderedPageBreak/>
        <w:t>Pro BRKO platí zákonná povinnost na odklon části BRKO od skládkování. Tato povinnost vychází z </w:t>
      </w:r>
      <w:r w:rsidRPr="00505B31">
        <w:t xml:space="preserve">evropské rámcové směrnice o skládkách. Dosažení cíle pro rok 2020 je součástí závazné části POH </w:t>
      </w:r>
      <w:r w:rsidR="0040490F">
        <w:t>O</w:t>
      </w:r>
      <w:r w:rsidR="00617DA0">
        <w:t>K</w:t>
      </w:r>
      <w:r w:rsidRPr="00505B31">
        <w:t xml:space="preserve"> pro</w:t>
      </w:r>
      <w:r w:rsidRPr="00460813">
        <w:t xml:space="preserve"> další období. </w:t>
      </w:r>
    </w:p>
    <w:p w:rsidR="003A27A2" w:rsidRPr="004204AA" w:rsidRDefault="003A27A2" w:rsidP="00077200">
      <w:r w:rsidRPr="004204AA">
        <w:t>Oddělený sběr vhodných druhů BRKO a jejich následné využití je žádoucí i z pohledu zákonem stanoveného zákazu skládkování SKO, recyklovatelných a využitelných odpadů v roce 20</w:t>
      </w:r>
      <w:r w:rsidR="00AE20FE">
        <w:t>2</w:t>
      </w:r>
      <w:r w:rsidRPr="004204AA">
        <w:t xml:space="preserve">4. </w:t>
      </w:r>
    </w:p>
    <w:p w:rsidR="003A27A2" w:rsidRPr="0098258B" w:rsidRDefault="003A27A2" w:rsidP="009004CE">
      <w:pPr>
        <w:pStyle w:val="Nadpis5"/>
      </w:pPr>
      <w:r w:rsidRPr="0098258B">
        <w:t xml:space="preserve">Produkce BRKO </w:t>
      </w:r>
    </w:p>
    <w:p w:rsidR="003A27A2" w:rsidRDefault="003A27A2" w:rsidP="00077200">
      <w:r w:rsidRPr="0098258B">
        <w:t xml:space="preserve">Produkce biologicky rozložitelných komunálních odpadů je souhrnem produkce určitých druhů odpadů s úplným nebo částečným podílem biologicky rozložitelného obsahu, které vymezuje metodika výpočtu indikátorů pro hodnocení POH </w:t>
      </w:r>
      <w:r w:rsidRPr="005163E0">
        <w:t xml:space="preserve">ČR. Souhrn všech druhů odpadů zahrnutých do odpadů s podílem BRKO je uveden v tabulce č. </w:t>
      </w:r>
      <w:r w:rsidR="005163E0" w:rsidRPr="005163E0">
        <w:t>1</w:t>
      </w:r>
      <w:r w:rsidR="00976BB2">
        <w:t>1</w:t>
      </w:r>
      <w:r w:rsidRPr="005163E0">
        <w:t>.</w:t>
      </w:r>
    </w:p>
    <w:p w:rsidR="00DE0F45" w:rsidRDefault="00A01402" w:rsidP="001275C8">
      <w:pPr>
        <w:pStyle w:val="nzevtabulky"/>
      </w:pPr>
      <w:r>
        <w:t xml:space="preserve"> </w:t>
      </w:r>
      <w:bookmarkStart w:id="30" w:name="_Toc473286979"/>
      <w:r w:rsidR="003A27A2" w:rsidRPr="00052238">
        <w:t xml:space="preserve">Produkce odpadů s podílem </w:t>
      </w:r>
      <w:r w:rsidR="003A27A2" w:rsidRPr="00040D4D">
        <w:t>BRKO</w:t>
      </w:r>
      <w:r w:rsidR="003A27A2" w:rsidRPr="00052238">
        <w:t xml:space="preserve"> </w:t>
      </w:r>
      <w:r w:rsidR="00040D4D">
        <w:t>v</w:t>
      </w:r>
      <w:r w:rsidR="001A10C7">
        <w:t> SMP</w:t>
      </w:r>
      <w:r w:rsidR="00E36535">
        <w:t xml:space="preserve"> </w:t>
      </w:r>
      <w:r w:rsidR="003A27A2" w:rsidRPr="00052238">
        <w:t>(</w:t>
      </w:r>
      <w:r>
        <w:t>t</w:t>
      </w:r>
      <w:r w:rsidR="003A27A2" w:rsidRPr="00052238">
        <w:t>)</w:t>
      </w:r>
      <w:bookmarkEnd w:id="30"/>
    </w:p>
    <w:p w:rsidR="00DE0F45" w:rsidRDefault="001A10C7" w:rsidP="00077200">
      <w:r w:rsidRPr="001A10C7">
        <w:rPr>
          <w:noProof/>
          <w:lang w:eastAsia="cs-CZ"/>
        </w:rPr>
        <w:drawing>
          <wp:inline distT="0" distB="0" distL="0" distR="0" wp14:anchorId="3141E057" wp14:editId="474838A8">
            <wp:extent cx="5759450" cy="1736909"/>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59450" cy="1736909"/>
                    </a:xfrm>
                    <a:prstGeom prst="rect">
                      <a:avLst/>
                    </a:prstGeom>
                    <a:noFill/>
                    <a:ln>
                      <a:noFill/>
                    </a:ln>
                  </pic:spPr>
                </pic:pic>
              </a:graphicData>
            </a:graphic>
          </wp:inline>
        </w:drawing>
      </w:r>
    </w:p>
    <w:p w:rsidR="004F0D06" w:rsidRDefault="00F10F03" w:rsidP="00077200">
      <w:r w:rsidRPr="00052238">
        <w:t xml:space="preserve">Zdroj: </w:t>
      </w:r>
      <w:r w:rsidR="001275C8" w:rsidRPr="001275C8">
        <w:t>evidence odpadů obce</w:t>
      </w:r>
    </w:p>
    <w:p w:rsidR="00CA1E66" w:rsidRDefault="00CD6BF5" w:rsidP="00077200">
      <w:pPr>
        <w:rPr>
          <w:i/>
        </w:rPr>
      </w:pPr>
      <w:r w:rsidRPr="004F0D06">
        <w:rPr>
          <w:i/>
        </w:rPr>
        <w:t xml:space="preserve">Poznámka: </w:t>
      </w:r>
      <w:r w:rsidR="004F0D06" w:rsidRPr="004F0D06">
        <w:rPr>
          <w:i/>
          <w:lang w:val="en-US"/>
        </w:rPr>
        <w:t>*</w:t>
      </w:r>
      <w:r w:rsidRPr="004F0D06">
        <w:rPr>
          <w:i/>
        </w:rPr>
        <w:t xml:space="preserve"> množství biologicky rozložitelné složky v jednotlivých odpadech</w:t>
      </w:r>
    </w:p>
    <w:p w:rsidR="005163E0" w:rsidRDefault="005163E0" w:rsidP="002B6A50">
      <w:pPr>
        <w:pStyle w:val="Nzevgrafu"/>
      </w:pPr>
      <w:r>
        <w:t xml:space="preserve">Vývoj separace katalogového čísla 200201 -biologicky rozložitelný odpad </w:t>
      </w:r>
      <w:r w:rsidR="002B6A50">
        <w:t>(t)</w:t>
      </w:r>
    </w:p>
    <w:p w:rsidR="005163E0" w:rsidRDefault="00067EBA" w:rsidP="005163E0">
      <w:r>
        <w:rPr>
          <w:noProof/>
          <w:lang w:eastAsia="cs-CZ"/>
        </w:rPr>
        <w:drawing>
          <wp:inline distT="0" distB="0" distL="0" distR="0" wp14:anchorId="38B250B6" wp14:editId="2BCF1B21">
            <wp:extent cx="4584700" cy="2346960"/>
            <wp:effectExtent l="0" t="0" r="635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84700" cy="2346960"/>
                    </a:xfrm>
                    <a:prstGeom prst="rect">
                      <a:avLst/>
                    </a:prstGeom>
                    <a:noFill/>
                  </pic:spPr>
                </pic:pic>
              </a:graphicData>
            </a:graphic>
          </wp:inline>
        </w:drawing>
      </w:r>
    </w:p>
    <w:p w:rsidR="003A27A2" w:rsidRPr="0098258B" w:rsidRDefault="003A27A2" w:rsidP="00077200">
      <w:r w:rsidRPr="0098258B">
        <w:lastRenderedPageBreak/>
        <w:t xml:space="preserve">Současná produkce odpadu obsahujícího BRKO je evidována v celkovém množství přibližně </w:t>
      </w:r>
      <w:r w:rsidR="00067EBA">
        <w:t>13</w:t>
      </w:r>
      <w:r w:rsidR="00584409">
        <w:t> 000t</w:t>
      </w:r>
      <w:r w:rsidRPr="0098258B">
        <w:t xml:space="preserve"> za rok</w:t>
      </w:r>
      <w:r w:rsidR="0098258B" w:rsidRPr="0098258B">
        <w:t xml:space="preserve">, přičemž množství biologicky rozložitelné složky v těchto odpadech je cca </w:t>
      </w:r>
      <w:r w:rsidR="00F677EC">
        <w:br/>
      </w:r>
      <w:r w:rsidR="00067EBA">
        <w:t>6</w:t>
      </w:r>
      <w:r w:rsidR="00584409">
        <w:t xml:space="preserve"> </w:t>
      </w:r>
      <w:r w:rsidR="00067EBA">
        <w:t>4</w:t>
      </w:r>
      <w:r w:rsidR="00584409">
        <w:t>00</w:t>
      </w:r>
      <w:r w:rsidR="0098258B">
        <w:t>t</w:t>
      </w:r>
      <w:r w:rsidR="0098258B" w:rsidRPr="0098258B">
        <w:t>.</w:t>
      </w:r>
    </w:p>
    <w:p w:rsidR="003A27A2" w:rsidRPr="0098258B" w:rsidRDefault="003A27A2" w:rsidP="00077200">
      <w:r w:rsidRPr="0098258B">
        <w:t xml:space="preserve">Nejvyšší podíl odpadů s obsahem BRKO tvoří </w:t>
      </w:r>
      <w:r w:rsidR="0098258B" w:rsidRPr="0098258B">
        <w:t>SKO</w:t>
      </w:r>
      <w:r w:rsidRPr="0098258B">
        <w:t xml:space="preserve">, papír a lepenka, biologicky rozložitelný odpad a objemný odpad. </w:t>
      </w:r>
    </w:p>
    <w:p w:rsidR="00BC7F34" w:rsidRPr="00BC7F34" w:rsidRDefault="003A27A2" w:rsidP="00BC7F34">
      <w:pPr>
        <w:pStyle w:val="Nadpis5"/>
      </w:pPr>
      <w:r w:rsidRPr="00BC7F34">
        <w:t>Nakládání s</w:t>
      </w:r>
      <w:r w:rsidR="00BC7F34">
        <w:t> </w:t>
      </w:r>
      <w:r w:rsidRPr="00BC7F34">
        <w:t>BRKO</w:t>
      </w:r>
    </w:p>
    <w:p w:rsidR="0020000E" w:rsidRDefault="0020000E" w:rsidP="0020000E">
      <w:r w:rsidRPr="00B4654E">
        <w:t>Kvalita a způsoby použití výsledných produktů ze zpracování biologického odpadu závisí na kvalitě vstupní suroviny. Proto se kompostuje výhradně bioodpad získaný odděleným sběrem. Stejně tak ke zpracování na bioplynových stanicích je vhodné využívat pouze odděleně sebraný bioodpad, což přispívá k možnosti využití zbytkového digestátu.</w:t>
      </w:r>
    </w:p>
    <w:p w:rsidR="00F77701" w:rsidRPr="00700D32" w:rsidRDefault="00F77701" w:rsidP="00F77701">
      <w:r w:rsidRPr="00EA25D7">
        <w:t>Biologicky rozložitelný odpad je od občanů měs</w:t>
      </w:r>
      <w:r w:rsidRPr="00B652AF">
        <w:t>ta svážen</w:t>
      </w:r>
      <w:r w:rsidRPr="0021769F">
        <w:t xml:space="preserve"> </w:t>
      </w:r>
      <w:r>
        <w:t xml:space="preserve">celoročně </w:t>
      </w:r>
      <w:r w:rsidRPr="0021769F">
        <w:t>1x za čtrnáct dní.</w:t>
      </w:r>
      <w:r w:rsidRPr="00F77701">
        <w:t xml:space="preserve"> </w:t>
      </w:r>
      <w:r>
        <w:t>Nádoby na bioodpad o objemu 120 a 240 litrů jsou částečně ve vlastnictví města (s občany je uzavřena smlouva o výpůjčce) a částečně ve vlastnictví majitelů nemovitostí (fyzických osob). Kontejnery na bioodpad o objemu 770 litrů a o</w:t>
      </w:r>
      <w:r w:rsidRPr="00700D32">
        <w:t>dpadkové koše jsou majetkem města Prostějova.</w:t>
      </w:r>
    </w:p>
    <w:p w:rsidR="00F77701" w:rsidRDefault="00F77701" w:rsidP="0020000E">
      <w:r>
        <w:t xml:space="preserve">Pro separaci </w:t>
      </w:r>
      <w:r w:rsidRPr="00EA25D7">
        <w:t>odpadu z údržby soukromé zeleně</w:t>
      </w:r>
      <w:r>
        <w:t xml:space="preserve"> mohou občané SMP využít také SD.</w:t>
      </w:r>
    </w:p>
    <w:p w:rsidR="006B5C35" w:rsidRDefault="003A27A2" w:rsidP="006B5C35">
      <w:pPr>
        <w:rPr>
          <w:b/>
          <w:u w:val="single"/>
        </w:rPr>
      </w:pPr>
      <w:r w:rsidRPr="00BC7F34">
        <w:rPr>
          <w:b/>
          <w:u w:val="single"/>
        </w:rPr>
        <w:t xml:space="preserve">Vyhodnocení odklonu od skládkování </w:t>
      </w:r>
    </w:p>
    <w:p w:rsidR="0042798B" w:rsidRDefault="0042798B" w:rsidP="0042798B">
      <w:r>
        <w:t>Biologicky rozložitelné odpady rostlinného původu jsou separovaně sbírány a dále předávány oprávněným osobám. Tato skutečnost má pozitivní vliv na procento materiálového využívání BRKO, nicméně celkový vliv na složení SKO a ovlivnění cíle na snižování sklád</w:t>
      </w:r>
      <w:r w:rsidR="00176863">
        <w:t>k</w:t>
      </w:r>
      <w:r>
        <w:t xml:space="preserve">ování BRKO je </w:t>
      </w:r>
      <w:r w:rsidR="00132563">
        <w:t>marginální</w:t>
      </w:r>
      <w:r>
        <w:t>.</w:t>
      </w:r>
    </w:p>
    <w:p w:rsidR="0042798B" w:rsidRDefault="006B5C35" w:rsidP="006B5C35">
      <w:r w:rsidRPr="005163E0">
        <w:t>Cíl</w:t>
      </w:r>
      <w:r w:rsidR="0042798B" w:rsidRPr="005163E0">
        <w:t>:</w:t>
      </w:r>
      <w:r w:rsidR="0042798B">
        <w:t xml:space="preserve"> </w:t>
      </w:r>
    </w:p>
    <w:p w:rsidR="0042798B" w:rsidRDefault="0042798B" w:rsidP="006B5C35">
      <w:pPr>
        <w:rPr>
          <w:rFonts w:eastAsia="Times New Roman"/>
          <w:color w:val="000000" w:themeColor="text1"/>
          <w:lang w:eastAsia="cs-CZ"/>
        </w:rPr>
      </w:pPr>
      <w:r>
        <w:t>„</w:t>
      </w:r>
      <w:r w:rsidR="006B5C35" w:rsidRPr="008C2119">
        <w:rPr>
          <w:rFonts w:eastAsia="Times New Roman"/>
          <w:color w:val="000000" w:themeColor="text1"/>
          <w:lang w:eastAsia="cs-CZ"/>
        </w:rPr>
        <w:t>Snížit maximální množství biologicky rozložitelných komunálních odpadů ukládaných na skládky tak, aby podíl této složky činil v roce 2020 nejvíce 35 % hmotnostních z celkového množství biologicky rozložitelných komunálních odpadů vyprodukovaných v roce 1995</w:t>
      </w:r>
      <w:r>
        <w:rPr>
          <w:rFonts w:eastAsia="Times New Roman"/>
          <w:color w:val="000000" w:themeColor="text1"/>
          <w:lang w:eastAsia="cs-CZ"/>
        </w:rPr>
        <w:t>“</w:t>
      </w:r>
    </w:p>
    <w:p w:rsidR="006B5C35" w:rsidRDefault="00132563" w:rsidP="006B5C35">
      <w:r w:rsidRPr="00ED0128">
        <w:t>V</w:t>
      </w:r>
      <w:r w:rsidR="0042798B" w:rsidRPr="00ED0128">
        <w:t>zhledem k energetickému využívání  SKO v ZEVO SAKO Brno, je cíl odklonu BR</w:t>
      </w:r>
      <w:r w:rsidRPr="00ED0128">
        <w:t>K</w:t>
      </w:r>
      <w:r w:rsidR="0042798B" w:rsidRPr="00ED0128">
        <w:t>O od skládkování do roku 2020 s rezervou plněn.</w:t>
      </w:r>
    </w:p>
    <w:p w:rsidR="00304CD6" w:rsidRDefault="00304CD6" w:rsidP="006B5C35">
      <w:r>
        <w:t xml:space="preserve">Je to dáno také metodikou výpočtu pro skládkování BRKO, která je ovlivněna mj. také referenčním rokem 1995. Dle této metodiky bude možno v roce 2020 uložit na skládku ještě cca </w:t>
      </w:r>
      <w:r w:rsidR="00854AA0">
        <w:t>5 400</w:t>
      </w:r>
      <w:r>
        <w:t xml:space="preserve"> SKO z produkce </w:t>
      </w:r>
      <w:r w:rsidR="006B77EB">
        <w:t>SMP</w:t>
      </w:r>
      <w:r>
        <w:t xml:space="preserve">. Výpočet pro maximální množství uloženého BRKO v kontextu skládkování SKO bude bezpředmětný v roce 2024, kdy je zákonem stanoveno ukončení skládkování tohoto odpadu v závislosti na připravované vyhlášce, která </w:t>
      </w:r>
      <w:r w:rsidR="00A8137A">
        <w:t>u</w:t>
      </w:r>
      <w:r>
        <w:t>přesní parametry</w:t>
      </w:r>
      <w:r w:rsidR="00A8137A">
        <w:t xml:space="preserve"> odpadu, který lze ukládat na skládky.</w:t>
      </w:r>
    </w:p>
    <w:p w:rsidR="00584409" w:rsidRDefault="00584409" w:rsidP="006B5C35"/>
    <w:p w:rsidR="00543FC1" w:rsidRDefault="00543FC1" w:rsidP="006B5C35"/>
    <w:p w:rsidR="003A27A2" w:rsidRPr="005163E0" w:rsidRDefault="00E873F4" w:rsidP="00E873F4">
      <w:pPr>
        <w:pStyle w:val="nzevtabulky"/>
        <w:rPr>
          <w:b w:val="0"/>
          <w:u w:val="single"/>
        </w:rPr>
      </w:pPr>
      <w:r>
        <w:lastRenderedPageBreak/>
        <w:t xml:space="preserve"> </w:t>
      </w:r>
      <w:bookmarkStart w:id="31" w:name="_Toc473286980"/>
      <w:r w:rsidR="005163E0" w:rsidRPr="005163E0">
        <w:t>Bilanční výpočet BRO</w:t>
      </w:r>
      <w:r w:rsidR="005C31AB">
        <w:t xml:space="preserve"> pro rok</w:t>
      </w:r>
      <w:r w:rsidR="00D6711E">
        <w:t xml:space="preserve"> 2020</w:t>
      </w:r>
      <w:bookmarkEnd w:id="31"/>
    </w:p>
    <w:p w:rsidR="00846ECB" w:rsidRDefault="00846ECB" w:rsidP="0055106D">
      <w:pPr>
        <w:pStyle w:val="normln0"/>
        <w:rPr>
          <w:b w:val="0"/>
          <w:u w:val="single"/>
        </w:rPr>
      </w:pPr>
    </w:p>
    <w:p w:rsidR="00D6711E" w:rsidRDefault="00D6711E" w:rsidP="0055106D">
      <w:pPr>
        <w:pStyle w:val="normln0"/>
        <w:rPr>
          <w:b w:val="0"/>
        </w:rPr>
      </w:pPr>
      <w:r w:rsidRPr="00D6711E">
        <w:rPr>
          <w:noProof/>
        </w:rPr>
        <w:drawing>
          <wp:inline distT="0" distB="0" distL="0" distR="0" wp14:anchorId="43507FA1" wp14:editId="023D17A3">
            <wp:extent cx="5451231" cy="2393197"/>
            <wp:effectExtent l="0" t="0" r="0" b="762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62289" cy="2398052"/>
                    </a:xfrm>
                    <a:prstGeom prst="rect">
                      <a:avLst/>
                    </a:prstGeom>
                    <a:noFill/>
                    <a:ln>
                      <a:noFill/>
                    </a:ln>
                  </pic:spPr>
                </pic:pic>
              </a:graphicData>
            </a:graphic>
          </wp:inline>
        </w:drawing>
      </w:r>
    </w:p>
    <w:p w:rsidR="00846ECB" w:rsidRDefault="002B6A50" w:rsidP="0055106D">
      <w:pPr>
        <w:pStyle w:val="normln0"/>
        <w:rPr>
          <w:b w:val="0"/>
        </w:rPr>
      </w:pPr>
      <w:r w:rsidRPr="002B6A50">
        <w:rPr>
          <w:b w:val="0"/>
        </w:rPr>
        <w:t>Zdroj: Vlastní výpočet</w:t>
      </w:r>
    </w:p>
    <w:p w:rsidR="003A27A2" w:rsidRPr="00052238" w:rsidRDefault="003A27A2" w:rsidP="00D85067">
      <w:pPr>
        <w:pStyle w:val="Nadpis5"/>
      </w:pPr>
      <w:r w:rsidRPr="00052238">
        <w:t>Souhrn</w:t>
      </w:r>
    </w:p>
    <w:p w:rsidR="002813CB" w:rsidRDefault="003A27A2" w:rsidP="001C403F">
      <w:pPr>
        <w:pStyle w:val="Odstavecseseznamem"/>
        <w:numPr>
          <w:ilvl w:val="0"/>
          <w:numId w:val="1"/>
        </w:numPr>
      </w:pPr>
      <w:r w:rsidRPr="00A8137A">
        <w:t xml:space="preserve">Strategie k nakládání s biologicky rozložitelným komunálním odpadem vyplývá ze Směrnice Rady 1999/31/ES o skládkách odpadů. Ve směrnici jsou obsažena opatření k postupnému snižování BRKO ukládaných na skládky. Opatření byla implementována do legislativy odpadového hospodářství v ČR a jsou jedním ze strategických cílů </w:t>
      </w:r>
      <w:r w:rsidR="00A8137A">
        <w:t xml:space="preserve">POH </w:t>
      </w:r>
      <w:r w:rsidRPr="00A8137A">
        <w:t xml:space="preserve">v nakládání s komunálními odpady. </w:t>
      </w:r>
    </w:p>
    <w:p w:rsidR="002813CB" w:rsidRDefault="000C40EC" w:rsidP="001C403F">
      <w:pPr>
        <w:pStyle w:val="Odstavecseseznamem"/>
        <w:numPr>
          <w:ilvl w:val="0"/>
          <w:numId w:val="1"/>
        </w:numPr>
      </w:pPr>
      <w:r w:rsidRPr="00A8137A">
        <w:t>Klíčovým faktorem pro plnění uvedené směrnice je</w:t>
      </w:r>
      <w:r w:rsidR="00730015" w:rsidRPr="00A8137A">
        <w:t xml:space="preserve"> energetické </w:t>
      </w:r>
      <w:r w:rsidRPr="00A8137A">
        <w:t>využí</w:t>
      </w:r>
      <w:r w:rsidR="00A8137A">
        <w:t>vání SKO popř. odpadu objemného</w:t>
      </w:r>
      <w:r w:rsidRPr="00A8137A">
        <w:t xml:space="preserve">. </w:t>
      </w:r>
    </w:p>
    <w:p w:rsidR="002813CB" w:rsidRPr="00D42D64" w:rsidRDefault="00D1388A" w:rsidP="001C403F">
      <w:pPr>
        <w:pStyle w:val="Odstavecseseznamem"/>
        <w:numPr>
          <w:ilvl w:val="0"/>
          <w:numId w:val="1"/>
        </w:numPr>
      </w:pPr>
      <w:r w:rsidRPr="00D42D64">
        <w:t>Vzhledem k absolu</w:t>
      </w:r>
      <w:r w:rsidR="003A6FAE">
        <w:t>tnímu množství BRKO v SKO, který</w:t>
      </w:r>
      <w:r w:rsidRPr="00D42D64">
        <w:t xml:space="preserve"> je  energeticky využíván</w:t>
      </w:r>
      <w:r w:rsidR="009905CE" w:rsidRPr="00D42D64">
        <w:t xml:space="preserve"> v ZEVO SAKO Brno</w:t>
      </w:r>
      <w:r w:rsidRPr="00D42D64">
        <w:t xml:space="preserve">, je cíl </w:t>
      </w:r>
      <w:r w:rsidR="00730015" w:rsidRPr="00D42D64">
        <w:t>pro rok 2020  </w:t>
      </w:r>
      <w:r w:rsidRPr="00D42D64">
        <w:t>plněn</w:t>
      </w:r>
      <w:r w:rsidR="00730015" w:rsidRPr="00D42D64">
        <w:t xml:space="preserve"> s rezervou.  </w:t>
      </w:r>
      <w:r w:rsidR="003A27A2" w:rsidRPr="00D42D64">
        <w:t xml:space="preserve"> </w:t>
      </w:r>
    </w:p>
    <w:p w:rsidR="00F27858" w:rsidRDefault="00F27858" w:rsidP="00F27858">
      <w:pPr>
        <w:pStyle w:val="Nadpis40"/>
      </w:pPr>
      <w:r>
        <w:t>Živnostenské odpady</w:t>
      </w:r>
    </w:p>
    <w:p w:rsidR="00497CF5" w:rsidRDefault="00C57C7E" w:rsidP="00F27858">
      <w:r>
        <w:t>Níže uvedená tabulka kvantifikuje množství komunálních odpadů produkovaných podnikatelskou sférou</w:t>
      </w:r>
      <w:r w:rsidR="00976BB2">
        <w:t xml:space="preserve"> na území města.</w:t>
      </w:r>
      <w:r>
        <w:t xml:space="preserve"> V tabulce jsou uvedeny pouze komunální odpady, které mohou mít vliv na budoucí úvahy o dimenzování kapacit jednotlivých zařízení pro nakládání s komunálními odpady tak, aby tyto odpady měly možnost integrace do</w:t>
      </w:r>
      <w:r w:rsidR="00F2298D">
        <w:t xml:space="preserve"> </w:t>
      </w:r>
      <w:r>
        <w:t xml:space="preserve">zamýšlených systémů. Možnosti návrhů pro zařízení pro nakládání s KO jsou uvedeny </w:t>
      </w:r>
      <w:r w:rsidR="00AD30A8">
        <w:t xml:space="preserve">ve směrné částí POH </w:t>
      </w:r>
      <w:r w:rsidR="006B77EB">
        <w:t>SMP</w:t>
      </w:r>
      <w:r w:rsidR="00AD30A8">
        <w:t>.</w:t>
      </w:r>
    </w:p>
    <w:p w:rsidR="00176863" w:rsidRDefault="00176863" w:rsidP="00F27858"/>
    <w:p w:rsidR="00543FC1" w:rsidRDefault="00543FC1" w:rsidP="00F27858"/>
    <w:p w:rsidR="00176863" w:rsidRDefault="00176863" w:rsidP="00F27858"/>
    <w:p w:rsidR="00C57C7E" w:rsidRDefault="00976BB2" w:rsidP="00976BB2">
      <w:pPr>
        <w:pStyle w:val="nzevtabulky"/>
      </w:pPr>
      <w:bookmarkStart w:id="32" w:name="_Toc473286981"/>
      <w:r>
        <w:lastRenderedPageBreak/>
        <w:t>M</w:t>
      </w:r>
      <w:r w:rsidRPr="00976BB2">
        <w:t>nožství komunálních odpadů produkovaných podnikatelskou sférou na území města</w:t>
      </w:r>
      <w:r>
        <w:t xml:space="preserve"> (t)</w:t>
      </w:r>
      <w:bookmarkEnd w:id="32"/>
    </w:p>
    <w:tbl>
      <w:tblPr>
        <w:tblW w:w="6920" w:type="dxa"/>
        <w:tblInd w:w="55" w:type="dxa"/>
        <w:tblCellMar>
          <w:left w:w="70" w:type="dxa"/>
          <w:right w:w="70" w:type="dxa"/>
        </w:tblCellMar>
        <w:tblLook w:val="04A0" w:firstRow="1" w:lastRow="0" w:firstColumn="1" w:lastColumn="0" w:noHBand="0" w:noVBand="1"/>
      </w:tblPr>
      <w:tblGrid>
        <w:gridCol w:w="810"/>
        <w:gridCol w:w="3070"/>
        <w:gridCol w:w="760"/>
        <w:gridCol w:w="760"/>
        <w:gridCol w:w="760"/>
        <w:gridCol w:w="760"/>
      </w:tblGrid>
      <w:tr w:rsidR="001065EB" w:rsidRPr="001065EB" w:rsidTr="001065EB">
        <w:trPr>
          <w:trHeight w:val="300"/>
        </w:trPr>
        <w:tc>
          <w:tcPr>
            <w:tcW w:w="780"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1065EB" w:rsidRPr="001065EB" w:rsidRDefault="001065EB" w:rsidP="001065EB">
            <w:pPr>
              <w:autoSpaceDE/>
              <w:autoSpaceDN/>
              <w:adjustRightInd/>
              <w:spacing w:before="0" w:after="0"/>
              <w:jc w:val="center"/>
              <w:rPr>
                <w:rFonts w:ascii="Calibri" w:eastAsia="Times New Roman" w:hAnsi="Calibri"/>
                <w:b/>
                <w:bCs/>
                <w:color w:val="000000"/>
                <w:lang w:eastAsia="cs-CZ"/>
              </w:rPr>
            </w:pPr>
            <w:r w:rsidRPr="001065EB">
              <w:rPr>
                <w:rFonts w:ascii="Calibri" w:eastAsia="Times New Roman" w:hAnsi="Calibri"/>
                <w:b/>
                <w:bCs/>
                <w:color w:val="000000"/>
                <w:sz w:val="22"/>
                <w:szCs w:val="22"/>
                <w:lang w:eastAsia="cs-CZ"/>
              </w:rPr>
              <w:t>kat.č.</w:t>
            </w:r>
          </w:p>
        </w:tc>
        <w:tc>
          <w:tcPr>
            <w:tcW w:w="3100" w:type="dxa"/>
            <w:tcBorders>
              <w:top w:val="single" w:sz="4" w:space="0" w:color="auto"/>
              <w:left w:val="nil"/>
              <w:bottom w:val="single" w:sz="4" w:space="0" w:color="auto"/>
              <w:right w:val="single" w:sz="4" w:space="0" w:color="auto"/>
            </w:tcBorders>
            <w:shd w:val="clear" w:color="DCE6F1" w:fill="DCE6F1"/>
            <w:vAlign w:val="center"/>
            <w:hideMark/>
          </w:tcPr>
          <w:p w:rsidR="001065EB" w:rsidRPr="001065EB" w:rsidRDefault="001065EB" w:rsidP="001065EB">
            <w:pPr>
              <w:autoSpaceDE/>
              <w:autoSpaceDN/>
              <w:adjustRightInd/>
              <w:spacing w:before="0" w:after="0"/>
              <w:jc w:val="left"/>
              <w:rPr>
                <w:rFonts w:ascii="Calibri" w:eastAsia="Times New Roman" w:hAnsi="Calibri"/>
                <w:b/>
                <w:bCs/>
                <w:color w:val="000000"/>
                <w:lang w:eastAsia="cs-CZ"/>
              </w:rPr>
            </w:pPr>
            <w:r w:rsidRPr="001065EB">
              <w:rPr>
                <w:rFonts w:ascii="Calibri" w:eastAsia="Times New Roman" w:hAnsi="Calibri"/>
                <w:b/>
                <w:bCs/>
                <w:color w:val="000000"/>
                <w:sz w:val="22"/>
                <w:szCs w:val="22"/>
                <w:lang w:eastAsia="cs-CZ"/>
              </w:rPr>
              <w:t>název</w:t>
            </w:r>
          </w:p>
        </w:tc>
        <w:tc>
          <w:tcPr>
            <w:tcW w:w="760" w:type="dxa"/>
            <w:tcBorders>
              <w:top w:val="single" w:sz="4" w:space="0" w:color="auto"/>
              <w:left w:val="nil"/>
              <w:bottom w:val="single" w:sz="4" w:space="0" w:color="auto"/>
              <w:right w:val="single" w:sz="4" w:space="0" w:color="auto"/>
            </w:tcBorders>
            <w:shd w:val="clear" w:color="DCE6F1" w:fill="DCE6F1"/>
            <w:noWrap/>
            <w:vAlign w:val="center"/>
            <w:hideMark/>
          </w:tcPr>
          <w:p w:rsidR="001065EB" w:rsidRPr="001065EB" w:rsidRDefault="001065EB" w:rsidP="001065EB">
            <w:pPr>
              <w:autoSpaceDE/>
              <w:autoSpaceDN/>
              <w:adjustRightInd/>
              <w:spacing w:before="0" w:after="0"/>
              <w:jc w:val="center"/>
              <w:rPr>
                <w:rFonts w:ascii="Calibri" w:eastAsia="Times New Roman" w:hAnsi="Calibri"/>
                <w:b/>
                <w:bCs/>
                <w:color w:val="000000"/>
                <w:lang w:eastAsia="cs-CZ"/>
              </w:rPr>
            </w:pPr>
            <w:r w:rsidRPr="001065EB">
              <w:rPr>
                <w:rFonts w:ascii="Calibri" w:eastAsia="Times New Roman" w:hAnsi="Calibri"/>
                <w:b/>
                <w:bCs/>
                <w:color w:val="000000"/>
                <w:sz w:val="22"/>
                <w:szCs w:val="22"/>
                <w:lang w:eastAsia="cs-CZ"/>
              </w:rPr>
              <w:t>2011</w:t>
            </w:r>
          </w:p>
        </w:tc>
        <w:tc>
          <w:tcPr>
            <w:tcW w:w="760" w:type="dxa"/>
            <w:tcBorders>
              <w:top w:val="single" w:sz="4" w:space="0" w:color="auto"/>
              <w:left w:val="nil"/>
              <w:bottom w:val="single" w:sz="4" w:space="0" w:color="auto"/>
              <w:right w:val="single" w:sz="4" w:space="0" w:color="auto"/>
            </w:tcBorders>
            <w:shd w:val="clear" w:color="DCE6F1" w:fill="DCE6F1"/>
            <w:noWrap/>
            <w:vAlign w:val="center"/>
            <w:hideMark/>
          </w:tcPr>
          <w:p w:rsidR="001065EB" w:rsidRPr="001065EB" w:rsidRDefault="001065EB" w:rsidP="001065EB">
            <w:pPr>
              <w:autoSpaceDE/>
              <w:autoSpaceDN/>
              <w:adjustRightInd/>
              <w:spacing w:before="0" w:after="0"/>
              <w:jc w:val="center"/>
              <w:rPr>
                <w:rFonts w:ascii="Calibri" w:eastAsia="Times New Roman" w:hAnsi="Calibri"/>
                <w:b/>
                <w:bCs/>
                <w:color w:val="000000"/>
                <w:lang w:eastAsia="cs-CZ"/>
              </w:rPr>
            </w:pPr>
            <w:r w:rsidRPr="001065EB">
              <w:rPr>
                <w:rFonts w:ascii="Calibri" w:eastAsia="Times New Roman" w:hAnsi="Calibri"/>
                <w:b/>
                <w:bCs/>
                <w:color w:val="000000"/>
                <w:sz w:val="22"/>
                <w:szCs w:val="22"/>
                <w:lang w:eastAsia="cs-CZ"/>
              </w:rPr>
              <w:t>2012</w:t>
            </w:r>
          </w:p>
        </w:tc>
        <w:tc>
          <w:tcPr>
            <w:tcW w:w="760" w:type="dxa"/>
            <w:tcBorders>
              <w:top w:val="single" w:sz="4" w:space="0" w:color="auto"/>
              <w:left w:val="nil"/>
              <w:bottom w:val="single" w:sz="4" w:space="0" w:color="auto"/>
              <w:right w:val="single" w:sz="4" w:space="0" w:color="auto"/>
            </w:tcBorders>
            <w:shd w:val="clear" w:color="DCE6F1" w:fill="DCE6F1"/>
            <w:noWrap/>
            <w:vAlign w:val="center"/>
            <w:hideMark/>
          </w:tcPr>
          <w:p w:rsidR="001065EB" w:rsidRPr="001065EB" w:rsidRDefault="001065EB" w:rsidP="001065EB">
            <w:pPr>
              <w:autoSpaceDE/>
              <w:autoSpaceDN/>
              <w:adjustRightInd/>
              <w:spacing w:before="0" w:after="0"/>
              <w:jc w:val="center"/>
              <w:rPr>
                <w:rFonts w:ascii="Calibri" w:eastAsia="Times New Roman" w:hAnsi="Calibri"/>
                <w:b/>
                <w:bCs/>
                <w:color w:val="000000"/>
                <w:lang w:eastAsia="cs-CZ"/>
              </w:rPr>
            </w:pPr>
            <w:r w:rsidRPr="001065EB">
              <w:rPr>
                <w:rFonts w:ascii="Calibri" w:eastAsia="Times New Roman" w:hAnsi="Calibri"/>
                <w:b/>
                <w:bCs/>
                <w:color w:val="000000"/>
                <w:sz w:val="22"/>
                <w:szCs w:val="22"/>
                <w:lang w:eastAsia="cs-CZ"/>
              </w:rPr>
              <w:t>2013</w:t>
            </w:r>
          </w:p>
        </w:tc>
        <w:tc>
          <w:tcPr>
            <w:tcW w:w="760" w:type="dxa"/>
            <w:tcBorders>
              <w:top w:val="single" w:sz="4" w:space="0" w:color="auto"/>
              <w:left w:val="nil"/>
              <w:bottom w:val="single" w:sz="4" w:space="0" w:color="auto"/>
              <w:right w:val="single" w:sz="4" w:space="0" w:color="auto"/>
            </w:tcBorders>
            <w:shd w:val="clear" w:color="DCE6F1" w:fill="DCE6F1"/>
            <w:noWrap/>
            <w:vAlign w:val="center"/>
            <w:hideMark/>
          </w:tcPr>
          <w:p w:rsidR="001065EB" w:rsidRPr="001065EB" w:rsidRDefault="001065EB" w:rsidP="001065EB">
            <w:pPr>
              <w:autoSpaceDE/>
              <w:autoSpaceDN/>
              <w:adjustRightInd/>
              <w:spacing w:before="0" w:after="0"/>
              <w:jc w:val="center"/>
              <w:rPr>
                <w:rFonts w:ascii="Calibri" w:eastAsia="Times New Roman" w:hAnsi="Calibri"/>
                <w:b/>
                <w:bCs/>
                <w:color w:val="000000"/>
                <w:lang w:eastAsia="cs-CZ"/>
              </w:rPr>
            </w:pPr>
            <w:r w:rsidRPr="001065EB">
              <w:rPr>
                <w:rFonts w:ascii="Calibri" w:eastAsia="Times New Roman" w:hAnsi="Calibri"/>
                <w:b/>
                <w:bCs/>
                <w:color w:val="000000"/>
                <w:sz w:val="22"/>
                <w:szCs w:val="22"/>
                <w:lang w:eastAsia="cs-CZ"/>
              </w:rPr>
              <w:t>2014</w:t>
            </w:r>
          </w:p>
        </w:tc>
      </w:tr>
      <w:tr w:rsidR="001065EB" w:rsidRPr="001065EB" w:rsidTr="001065EB">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1065EB" w:rsidRPr="001065EB" w:rsidRDefault="001065EB" w:rsidP="001065EB">
            <w:pPr>
              <w:autoSpaceDE/>
              <w:autoSpaceDN/>
              <w:adjustRightInd/>
              <w:spacing w:before="0" w:after="0"/>
              <w:jc w:val="center"/>
              <w:rPr>
                <w:rFonts w:ascii="Calibri" w:eastAsia="Times New Roman" w:hAnsi="Calibri"/>
                <w:b/>
                <w:bCs/>
                <w:color w:val="000000"/>
                <w:lang w:eastAsia="cs-CZ"/>
              </w:rPr>
            </w:pPr>
            <w:r w:rsidRPr="001065EB">
              <w:rPr>
                <w:rFonts w:ascii="Calibri" w:eastAsia="Times New Roman" w:hAnsi="Calibri"/>
                <w:b/>
                <w:bCs/>
                <w:color w:val="000000"/>
                <w:sz w:val="22"/>
                <w:szCs w:val="22"/>
                <w:lang w:eastAsia="cs-CZ"/>
              </w:rPr>
              <w:t>200101</w:t>
            </w:r>
          </w:p>
        </w:tc>
        <w:tc>
          <w:tcPr>
            <w:tcW w:w="3100" w:type="dxa"/>
            <w:tcBorders>
              <w:top w:val="nil"/>
              <w:left w:val="nil"/>
              <w:bottom w:val="single" w:sz="4" w:space="0" w:color="auto"/>
              <w:right w:val="single" w:sz="4" w:space="0" w:color="auto"/>
            </w:tcBorders>
            <w:shd w:val="clear" w:color="auto" w:fill="auto"/>
            <w:vAlign w:val="center"/>
            <w:hideMark/>
          </w:tcPr>
          <w:p w:rsidR="001065EB" w:rsidRPr="001065EB" w:rsidRDefault="001065EB" w:rsidP="001065EB">
            <w:pPr>
              <w:autoSpaceDE/>
              <w:autoSpaceDN/>
              <w:adjustRightInd/>
              <w:spacing w:before="0" w:after="0"/>
              <w:jc w:val="left"/>
              <w:rPr>
                <w:rFonts w:ascii="Calibri" w:eastAsia="Times New Roman" w:hAnsi="Calibri"/>
                <w:color w:val="000000"/>
                <w:lang w:eastAsia="cs-CZ"/>
              </w:rPr>
            </w:pPr>
            <w:r w:rsidRPr="001065EB">
              <w:rPr>
                <w:rFonts w:ascii="Calibri" w:eastAsia="Times New Roman" w:hAnsi="Calibri"/>
                <w:color w:val="000000"/>
                <w:sz w:val="22"/>
                <w:szCs w:val="22"/>
                <w:lang w:eastAsia="cs-CZ"/>
              </w:rPr>
              <w:t>Papír a lepenka</w:t>
            </w:r>
          </w:p>
        </w:tc>
        <w:tc>
          <w:tcPr>
            <w:tcW w:w="760" w:type="dxa"/>
            <w:tcBorders>
              <w:top w:val="nil"/>
              <w:left w:val="nil"/>
              <w:bottom w:val="single" w:sz="4" w:space="0" w:color="auto"/>
              <w:right w:val="single" w:sz="4" w:space="0" w:color="auto"/>
            </w:tcBorders>
            <w:shd w:val="clear" w:color="auto" w:fill="auto"/>
            <w:noWrap/>
            <w:vAlign w:val="center"/>
            <w:hideMark/>
          </w:tcPr>
          <w:p w:rsidR="001065EB" w:rsidRPr="001065EB" w:rsidRDefault="001065EB" w:rsidP="001065EB">
            <w:pPr>
              <w:autoSpaceDE/>
              <w:autoSpaceDN/>
              <w:adjustRightInd/>
              <w:spacing w:before="0" w:after="0"/>
              <w:jc w:val="right"/>
              <w:rPr>
                <w:rFonts w:ascii="Calibri" w:eastAsia="Times New Roman" w:hAnsi="Calibri"/>
                <w:color w:val="000000"/>
                <w:lang w:eastAsia="cs-CZ"/>
              </w:rPr>
            </w:pPr>
            <w:r w:rsidRPr="001065EB">
              <w:rPr>
                <w:rFonts w:ascii="Calibri" w:eastAsia="Times New Roman" w:hAnsi="Calibri"/>
                <w:color w:val="000000"/>
                <w:sz w:val="22"/>
                <w:szCs w:val="22"/>
                <w:lang w:eastAsia="cs-CZ"/>
              </w:rPr>
              <w:t>44,7</w:t>
            </w:r>
          </w:p>
        </w:tc>
        <w:tc>
          <w:tcPr>
            <w:tcW w:w="760" w:type="dxa"/>
            <w:tcBorders>
              <w:top w:val="nil"/>
              <w:left w:val="nil"/>
              <w:bottom w:val="single" w:sz="4" w:space="0" w:color="auto"/>
              <w:right w:val="single" w:sz="4" w:space="0" w:color="auto"/>
            </w:tcBorders>
            <w:shd w:val="clear" w:color="auto" w:fill="auto"/>
            <w:noWrap/>
            <w:vAlign w:val="center"/>
            <w:hideMark/>
          </w:tcPr>
          <w:p w:rsidR="001065EB" w:rsidRPr="001065EB" w:rsidRDefault="001065EB" w:rsidP="001065EB">
            <w:pPr>
              <w:autoSpaceDE/>
              <w:autoSpaceDN/>
              <w:adjustRightInd/>
              <w:spacing w:before="0" w:after="0"/>
              <w:jc w:val="right"/>
              <w:rPr>
                <w:rFonts w:ascii="Calibri" w:eastAsia="Times New Roman" w:hAnsi="Calibri"/>
                <w:color w:val="000000"/>
                <w:lang w:eastAsia="cs-CZ"/>
              </w:rPr>
            </w:pPr>
            <w:r w:rsidRPr="001065EB">
              <w:rPr>
                <w:rFonts w:ascii="Calibri" w:eastAsia="Times New Roman" w:hAnsi="Calibri"/>
                <w:color w:val="000000"/>
                <w:sz w:val="22"/>
                <w:szCs w:val="22"/>
                <w:lang w:eastAsia="cs-CZ"/>
              </w:rPr>
              <w:t>98,2</w:t>
            </w:r>
          </w:p>
        </w:tc>
        <w:tc>
          <w:tcPr>
            <w:tcW w:w="760" w:type="dxa"/>
            <w:tcBorders>
              <w:top w:val="nil"/>
              <w:left w:val="nil"/>
              <w:bottom w:val="single" w:sz="4" w:space="0" w:color="auto"/>
              <w:right w:val="single" w:sz="4" w:space="0" w:color="auto"/>
            </w:tcBorders>
            <w:shd w:val="clear" w:color="auto" w:fill="auto"/>
            <w:noWrap/>
            <w:vAlign w:val="center"/>
            <w:hideMark/>
          </w:tcPr>
          <w:p w:rsidR="001065EB" w:rsidRPr="001065EB" w:rsidRDefault="001065EB" w:rsidP="001065EB">
            <w:pPr>
              <w:autoSpaceDE/>
              <w:autoSpaceDN/>
              <w:adjustRightInd/>
              <w:spacing w:before="0" w:after="0"/>
              <w:jc w:val="right"/>
              <w:rPr>
                <w:rFonts w:ascii="Calibri" w:eastAsia="Times New Roman" w:hAnsi="Calibri"/>
                <w:color w:val="000000"/>
                <w:lang w:eastAsia="cs-CZ"/>
              </w:rPr>
            </w:pPr>
            <w:r w:rsidRPr="001065EB">
              <w:rPr>
                <w:rFonts w:ascii="Calibri" w:eastAsia="Times New Roman" w:hAnsi="Calibri"/>
                <w:color w:val="000000"/>
                <w:sz w:val="22"/>
                <w:szCs w:val="22"/>
                <w:lang w:eastAsia="cs-CZ"/>
              </w:rPr>
              <w:t>84,5</w:t>
            </w:r>
          </w:p>
        </w:tc>
        <w:tc>
          <w:tcPr>
            <w:tcW w:w="760" w:type="dxa"/>
            <w:tcBorders>
              <w:top w:val="nil"/>
              <w:left w:val="nil"/>
              <w:bottom w:val="single" w:sz="4" w:space="0" w:color="auto"/>
              <w:right w:val="single" w:sz="4" w:space="0" w:color="auto"/>
            </w:tcBorders>
            <w:shd w:val="clear" w:color="auto" w:fill="auto"/>
            <w:noWrap/>
            <w:vAlign w:val="center"/>
            <w:hideMark/>
          </w:tcPr>
          <w:p w:rsidR="001065EB" w:rsidRPr="001065EB" w:rsidRDefault="001065EB" w:rsidP="001065EB">
            <w:pPr>
              <w:autoSpaceDE/>
              <w:autoSpaceDN/>
              <w:adjustRightInd/>
              <w:spacing w:before="0" w:after="0"/>
              <w:jc w:val="right"/>
              <w:rPr>
                <w:rFonts w:ascii="Calibri" w:eastAsia="Times New Roman" w:hAnsi="Calibri"/>
                <w:color w:val="000000"/>
                <w:lang w:eastAsia="cs-CZ"/>
              </w:rPr>
            </w:pPr>
            <w:r w:rsidRPr="001065EB">
              <w:rPr>
                <w:rFonts w:ascii="Calibri" w:eastAsia="Times New Roman" w:hAnsi="Calibri"/>
                <w:color w:val="000000"/>
                <w:sz w:val="22"/>
                <w:szCs w:val="22"/>
                <w:lang w:eastAsia="cs-CZ"/>
              </w:rPr>
              <w:t>88,4</w:t>
            </w:r>
          </w:p>
        </w:tc>
      </w:tr>
      <w:tr w:rsidR="001065EB" w:rsidRPr="001065EB" w:rsidTr="001065EB">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1065EB" w:rsidRPr="001065EB" w:rsidRDefault="001065EB" w:rsidP="001065EB">
            <w:pPr>
              <w:autoSpaceDE/>
              <w:autoSpaceDN/>
              <w:adjustRightInd/>
              <w:spacing w:before="0" w:after="0"/>
              <w:jc w:val="center"/>
              <w:rPr>
                <w:rFonts w:ascii="Calibri" w:eastAsia="Times New Roman" w:hAnsi="Calibri"/>
                <w:b/>
                <w:bCs/>
                <w:color w:val="000000"/>
                <w:lang w:eastAsia="cs-CZ"/>
              </w:rPr>
            </w:pPr>
            <w:r w:rsidRPr="001065EB">
              <w:rPr>
                <w:rFonts w:ascii="Calibri" w:eastAsia="Times New Roman" w:hAnsi="Calibri"/>
                <w:b/>
                <w:bCs/>
                <w:color w:val="000000"/>
                <w:sz w:val="22"/>
                <w:szCs w:val="22"/>
                <w:lang w:eastAsia="cs-CZ"/>
              </w:rPr>
              <w:t>200102</w:t>
            </w:r>
          </w:p>
        </w:tc>
        <w:tc>
          <w:tcPr>
            <w:tcW w:w="3100" w:type="dxa"/>
            <w:tcBorders>
              <w:top w:val="nil"/>
              <w:left w:val="nil"/>
              <w:bottom w:val="single" w:sz="4" w:space="0" w:color="auto"/>
              <w:right w:val="single" w:sz="4" w:space="0" w:color="auto"/>
            </w:tcBorders>
            <w:shd w:val="clear" w:color="auto" w:fill="auto"/>
            <w:vAlign w:val="center"/>
            <w:hideMark/>
          </w:tcPr>
          <w:p w:rsidR="001065EB" w:rsidRPr="001065EB" w:rsidRDefault="001065EB" w:rsidP="001065EB">
            <w:pPr>
              <w:autoSpaceDE/>
              <w:autoSpaceDN/>
              <w:adjustRightInd/>
              <w:spacing w:before="0" w:after="0"/>
              <w:jc w:val="left"/>
              <w:rPr>
                <w:rFonts w:ascii="Calibri" w:eastAsia="Times New Roman" w:hAnsi="Calibri"/>
                <w:color w:val="000000"/>
                <w:lang w:eastAsia="cs-CZ"/>
              </w:rPr>
            </w:pPr>
            <w:r w:rsidRPr="001065EB">
              <w:rPr>
                <w:rFonts w:ascii="Calibri" w:eastAsia="Times New Roman" w:hAnsi="Calibri"/>
                <w:color w:val="000000"/>
                <w:sz w:val="22"/>
                <w:szCs w:val="22"/>
                <w:lang w:eastAsia="cs-CZ"/>
              </w:rPr>
              <w:t>Sklo</w:t>
            </w:r>
          </w:p>
        </w:tc>
        <w:tc>
          <w:tcPr>
            <w:tcW w:w="760" w:type="dxa"/>
            <w:tcBorders>
              <w:top w:val="nil"/>
              <w:left w:val="nil"/>
              <w:bottom w:val="single" w:sz="4" w:space="0" w:color="auto"/>
              <w:right w:val="single" w:sz="4" w:space="0" w:color="auto"/>
            </w:tcBorders>
            <w:shd w:val="clear" w:color="auto" w:fill="auto"/>
            <w:noWrap/>
            <w:vAlign w:val="center"/>
            <w:hideMark/>
          </w:tcPr>
          <w:p w:rsidR="001065EB" w:rsidRPr="001065EB" w:rsidRDefault="001065EB" w:rsidP="001065EB">
            <w:pPr>
              <w:autoSpaceDE/>
              <w:autoSpaceDN/>
              <w:adjustRightInd/>
              <w:spacing w:before="0" w:after="0"/>
              <w:jc w:val="right"/>
              <w:rPr>
                <w:rFonts w:ascii="Calibri" w:eastAsia="Times New Roman" w:hAnsi="Calibri"/>
                <w:color w:val="000000"/>
                <w:lang w:eastAsia="cs-CZ"/>
              </w:rPr>
            </w:pPr>
            <w:r w:rsidRPr="001065EB">
              <w:rPr>
                <w:rFonts w:ascii="Calibri" w:eastAsia="Times New Roman" w:hAnsi="Calibri"/>
                <w:color w:val="000000"/>
                <w:sz w:val="22"/>
                <w:szCs w:val="22"/>
                <w:lang w:eastAsia="cs-CZ"/>
              </w:rPr>
              <w:t>12,2</w:t>
            </w:r>
          </w:p>
        </w:tc>
        <w:tc>
          <w:tcPr>
            <w:tcW w:w="760" w:type="dxa"/>
            <w:tcBorders>
              <w:top w:val="nil"/>
              <w:left w:val="nil"/>
              <w:bottom w:val="single" w:sz="4" w:space="0" w:color="auto"/>
              <w:right w:val="single" w:sz="4" w:space="0" w:color="auto"/>
            </w:tcBorders>
            <w:shd w:val="clear" w:color="auto" w:fill="auto"/>
            <w:noWrap/>
            <w:vAlign w:val="center"/>
            <w:hideMark/>
          </w:tcPr>
          <w:p w:rsidR="001065EB" w:rsidRPr="001065EB" w:rsidRDefault="001065EB" w:rsidP="001065EB">
            <w:pPr>
              <w:autoSpaceDE/>
              <w:autoSpaceDN/>
              <w:adjustRightInd/>
              <w:spacing w:before="0" w:after="0"/>
              <w:jc w:val="right"/>
              <w:rPr>
                <w:rFonts w:ascii="Calibri" w:eastAsia="Times New Roman" w:hAnsi="Calibri"/>
                <w:color w:val="000000"/>
                <w:lang w:eastAsia="cs-CZ"/>
              </w:rPr>
            </w:pPr>
            <w:r w:rsidRPr="001065EB">
              <w:rPr>
                <w:rFonts w:ascii="Calibri" w:eastAsia="Times New Roman" w:hAnsi="Calibri"/>
                <w:color w:val="000000"/>
                <w:sz w:val="22"/>
                <w:szCs w:val="22"/>
                <w:lang w:eastAsia="cs-CZ"/>
              </w:rPr>
              <w:t>33,2</w:t>
            </w:r>
          </w:p>
        </w:tc>
        <w:tc>
          <w:tcPr>
            <w:tcW w:w="760" w:type="dxa"/>
            <w:tcBorders>
              <w:top w:val="nil"/>
              <w:left w:val="nil"/>
              <w:bottom w:val="single" w:sz="4" w:space="0" w:color="auto"/>
              <w:right w:val="single" w:sz="4" w:space="0" w:color="auto"/>
            </w:tcBorders>
            <w:shd w:val="clear" w:color="auto" w:fill="auto"/>
            <w:noWrap/>
            <w:vAlign w:val="center"/>
            <w:hideMark/>
          </w:tcPr>
          <w:p w:rsidR="001065EB" w:rsidRPr="001065EB" w:rsidRDefault="001065EB" w:rsidP="001065EB">
            <w:pPr>
              <w:autoSpaceDE/>
              <w:autoSpaceDN/>
              <w:adjustRightInd/>
              <w:spacing w:before="0" w:after="0"/>
              <w:jc w:val="right"/>
              <w:rPr>
                <w:rFonts w:ascii="Calibri" w:eastAsia="Times New Roman" w:hAnsi="Calibri"/>
                <w:color w:val="000000"/>
                <w:lang w:eastAsia="cs-CZ"/>
              </w:rPr>
            </w:pPr>
            <w:r w:rsidRPr="001065EB">
              <w:rPr>
                <w:rFonts w:ascii="Calibri" w:eastAsia="Times New Roman" w:hAnsi="Calibri"/>
                <w:color w:val="000000"/>
                <w:sz w:val="22"/>
                <w:szCs w:val="22"/>
                <w:lang w:eastAsia="cs-CZ"/>
              </w:rPr>
              <w:t>16,6</w:t>
            </w:r>
          </w:p>
        </w:tc>
        <w:tc>
          <w:tcPr>
            <w:tcW w:w="760" w:type="dxa"/>
            <w:tcBorders>
              <w:top w:val="nil"/>
              <w:left w:val="nil"/>
              <w:bottom w:val="single" w:sz="4" w:space="0" w:color="auto"/>
              <w:right w:val="single" w:sz="4" w:space="0" w:color="auto"/>
            </w:tcBorders>
            <w:shd w:val="clear" w:color="auto" w:fill="auto"/>
            <w:noWrap/>
            <w:vAlign w:val="center"/>
            <w:hideMark/>
          </w:tcPr>
          <w:p w:rsidR="001065EB" w:rsidRPr="001065EB" w:rsidRDefault="001065EB" w:rsidP="001065EB">
            <w:pPr>
              <w:autoSpaceDE/>
              <w:autoSpaceDN/>
              <w:adjustRightInd/>
              <w:spacing w:before="0" w:after="0"/>
              <w:jc w:val="right"/>
              <w:rPr>
                <w:rFonts w:ascii="Calibri" w:eastAsia="Times New Roman" w:hAnsi="Calibri"/>
                <w:color w:val="000000"/>
                <w:lang w:eastAsia="cs-CZ"/>
              </w:rPr>
            </w:pPr>
            <w:r w:rsidRPr="001065EB">
              <w:rPr>
                <w:rFonts w:ascii="Calibri" w:eastAsia="Times New Roman" w:hAnsi="Calibri"/>
                <w:color w:val="000000"/>
                <w:sz w:val="22"/>
                <w:szCs w:val="22"/>
                <w:lang w:eastAsia="cs-CZ"/>
              </w:rPr>
              <w:t>8,9</w:t>
            </w:r>
          </w:p>
        </w:tc>
      </w:tr>
      <w:tr w:rsidR="001065EB" w:rsidRPr="001065EB" w:rsidTr="001065EB">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1065EB" w:rsidRPr="001065EB" w:rsidRDefault="001065EB" w:rsidP="001065EB">
            <w:pPr>
              <w:autoSpaceDE/>
              <w:autoSpaceDN/>
              <w:adjustRightInd/>
              <w:spacing w:before="0" w:after="0"/>
              <w:jc w:val="center"/>
              <w:rPr>
                <w:rFonts w:ascii="Calibri" w:eastAsia="Times New Roman" w:hAnsi="Calibri"/>
                <w:b/>
                <w:bCs/>
                <w:color w:val="000000"/>
                <w:lang w:eastAsia="cs-CZ"/>
              </w:rPr>
            </w:pPr>
            <w:r w:rsidRPr="001065EB">
              <w:rPr>
                <w:rFonts w:ascii="Calibri" w:eastAsia="Times New Roman" w:hAnsi="Calibri"/>
                <w:b/>
                <w:bCs/>
                <w:color w:val="000000"/>
                <w:sz w:val="22"/>
                <w:szCs w:val="22"/>
                <w:lang w:eastAsia="cs-CZ"/>
              </w:rPr>
              <w:t>200110</w:t>
            </w:r>
          </w:p>
        </w:tc>
        <w:tc>
          <w:tcPr>
            <w:tcW w:w="3100" w:type="dxa"/>
            <w:tcBorders>
              <w:top w:val="nil"/>
              <w:left w:val="nil"/>
              <w:bottom w:val="single" w:sz="4" w:space="0" w:color="auto"/>
              <w:right w:val="single" w:sz="4" w:space="0" w:color="auto"/>
            </w:tcBorders>
            <w:shd w:val="clear" w:color="auto" w:fill="auto"/>
            <w:vAlign w:val="center"/>
            <w:hideMark/>
          </w:tcPr>
          <w:p w:rsidR="001065EB" w:rsidRPr="001065EB" w:rsidRDefault="001065EB" w:rsidP="001065EB">
            <w:pPr>
              <w:autoSpaceDE/>
              <w:autoSpaceDN/>
              <w:adjustRightInd/>
              <w:spacing w:before="0" w:after="0"/>
              <w:jc w:val="left"/>
              <w:rPr>
                <w:rFonts w:ascii="Calibri" w:eastAsia="Times New Roman" w:hAnsi="Calibri"/>
                <w:color w:val="000000"/>
                <w:lang w:eastAsia="cs-CZ"/>
              </w:rPr>
            </w:pPr>
            <w:r w:rsidRPr="001065EB">
              <w:rPr>
                <w:rFonts w:ascii="Calibri" w:eastAsia="Times New Roman" w:hAnsi="Calibri"/>
                <w:color w:val="000000"/>
                <w:sz w:val="22"/>
                <w:szCs w:val="22"/>
                <w:lang w:eastAsia="cs-CZ"/>
              </w:rPr>
              <w:t>Oděvy</w:t>
            </w:r>
          </w:p>
        </w:tc>
        <w:tc>
          <w:tcPr>
            <w:tcW w:w="760" w:type="dxa"/>
            <w:tcBorders>
              <w:top w:val="nil"/>
              <w:left w:val="nil"/>
              <w:bottom w:val="single" w:sz="4" w:space="0" w:color="auto"/>
              <w:right w:val="single" w:sz="4" w:space="0" w:color="auto"/>
            </w:tcBorders>
            <w:shd w:val="clear" w:color="auto" w:fill="auto"/>
            <w:noWrap/>
            <w:vAlign w:val="center"/>
            <w:hideMark/>
          </w:tcPr>
          <w:p w:rsidR="001065EB" w:rsidRPr="001065EB" w:rsidRDefault="001065EB" w:rsidP="001065EB">
            <w:pPr>
              <w:autoSpaceDE/>
              <w:autoSpaceDN/>
              <w:adjustRightInd/>
              <w:spacing w:before="0" w:after="0"/>
              <w:jc w:val="left"/>
              <w:rPr>
                <w:rFonts w:ascii="Calibri" w:eastAsia="Times New Roman" w:hAnsi="Calibri"/>
                <w:color w:val="000000"/>
                <w:lang w:eastAsia="cs-CZ"/>
              </w:rPr>
            </w:pPr>
            <w:r w:rsidRPr="001065EB">
              <w:rPr>
                <w:rFonts w:ascii="Calibri" w:eastAsia="Times New Roman" w:hAnsi="Calibri"/>
                <w:color w:val="000000"/>
                <w:sz w:val="22"/>
                <w:szCs w:val="22"/>
                <w:lang w:eastAsia="cs-CZ"/>
              </w:rPr>
              <w:t> </w:t>
            </w:r>
          </w:p>
        </w:tc>
        <w:tc>
          <w:tcPr>
            <w:tcW w:w="760" w:type="dxa"/>
            <w:tcBorders>
              <w:top w:val="nil"/>
              <w:left w:val="nil"/>
              <w:bottom w:val="single" w:sz="4" w:space="0" w:color="auto"/>
              <w:right w:val="single" w:sz="4" w:space="0" w:color="auto"/>
            </w:tcBorders>
            <w:shd w:val="clear" w:color="auto" w:fill="auto"/>
            <w:noWrap/>
            <w:vAlign w:val="center"/>
            <w:hideMark/>
          </w:tcPr>
          <w:p w:rsidR="001065EB" w:rsidRPr="001065EB" w:rsidRDefault="001065EB" w:rsidP="001065EB">
            <w:pPr>
              <w:autoSpaceDE/>
              <w:autoSpaceDN/>
              <w:adjustRightInd/>
              <w:spacing w:before="0" w:after="0"/>
              <w:jc w:val="right"/>
              <w:rPr>
                <w:rFonts w:ascii="Calibri" w:eastAsia="Times New Roman" w:hAnsi="Calibri"/>
                <w:color w:val="000000"/>
                <w:lang w:eastAsia="cs-CZ"/>
              </w:rPr>
            </w:pPr>
            <w:r w:rsidRPr="001065EB">
              <w:rPr>
                <w:rFonts w:ascii="Calibri" w:eastAsia="Times New Roman" w:hAnsi="Calibri"/>
                <w:color w:val="000000"/>
                <w:sz w:val="22"/>
                <w:szCs w:val="22"/>
                <w:lang w:eastAsia="cs-CZ"/>
              </w:rPr>
              <w:t>0,3</w:t>
            </w:r>
          </w:p>
        </w:tc>
        <w:tc>
          <w:tcPr>
            <w:tcW w:w="760" w:type="dxa"/>
            <w:tcBorders>
              <w:top w:val="nil"/>
              <w:left w:val="nil"/>
              <w:bottom w:val="single" w:sz="4" w:space="0" w:color="auto"/>
              <w:right w:val="single" w:sz="4" w:space="0" w:color="auto"/>
            </w:tcBorders>
            <w:shd w:val="clear" w:color="auto" w:fill="auto"/>
            <w:noWrap/>
            <w:vAlign w:val="center"/>
            <w:hideMark/>
          </w:tcPr>
          <w:p w:rsidR="001065EB" w:rsidRPr="001065EB" w:rsidRDefault="001065EB" w:rsidP="001065EB">
            <w:pPr>
              <w:autoSpaceDE/>
              <w:autoSpaceDN/>
              <w:adjustRightInd/>
              <w:spacing w:before="0" w:after="0"/>
              <w:jc w:val="right"/>
              <w:rPr>
                <w:rFonts w:ascii="Calibri" w:eastAsia="Times New Roman" w:hAnsi="Calibri"/>
                <w:color w:val="000000"/>
                <w:lang w:eastAsia="cs-CZ"/>
              </w:rPr>
            </w:pPr>
            <w:r w:rsidRPr="001065EB">
              <w:rPr>
                <w:rFonts w:ascii="Calibri" w:eastAsia="Times New Roman" w:hAnsi="Calibri"/>
                <w:color w:val="000000"/>
                <w:sz w:val="22"/>
                <w:szCs w:val="22"/>
                <w:lang w:eastAsia="cs-CZ"/>
              </w:rPr>
              <w:t>2,4</w:t>
            </w:r>
          </w:p>
        </w:tc>
        <w:tc>
          <w:tcPr>
            <w:tcW w:w="760" w:type="dxa"/>
            <w:tcBorders>
              <w:top w:val="nil"/>
              <w:left w:val="nil"/>
              <w:bottom w:val="single" w:sz="4" w:space="0" w:color="auto"/>
              <w:right w:val="single" w:sz="4" w:space="0" w:color="auto"/>
            </w:tcBorders>
            <w:shd w:val="clear" w:color="auto" w:fill="auto"/>
            <w:noWrap/>
            <w:vAlign w:val="center"/>
            <w:hideMark/>
          </w:tcPr>
          <w:p w:rsidR="001065EB" w:rsidRPr="001065EB" w:rsidRDefault="001065EB" w:rsidP="001065EB">
            <w:pPr>
              <w:autoSpaceDE/>
              <w:autoSpaceDN/>
              <w:adjustRightInd/>
              <w:spacing w:before="0" w:after="0"/>
              <w:jc w:val="right"/>
              <w:rPr>
                <w:rFonts w:ascii="Calibri" w:eastAsia="Times New Roman" w:hAnsi="Calibri"/>
                <w:color w:val="000000"/>
                <w:lang w:eastAsia="cs-CZ"/>
              </w:rPr>
            </w:pPr>
            <w:r w:rsidRPr="001065EB">
              <w:rPr>
                <w:rFonts w:ascii="Calibri" w:eastAsia="Times New Roman" w:hAnsi="Calibri"/>
                <w:color w:val="000000"/>
                <w:sz w:val="22"/>
                <w:szCs w:val="22"/>
                <w:lang w:eastAsia="cs-CZ"/>
              </w:rPr>
              <w:t>0,3</w:t>
            </w:r>
          </w:p>
        </w:tc>
      </w:tr>
      <w:tr w:rsidR="001065EB" w:rsidRPr="001065EB" w:rsidTr="001065EB">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1065EB" w:rsidRPr="001065EB" w:rsidRDefault="001065EB" w:rsidP="001065EB">
            <w:pPr>
              <w:autoSpaceDE/>
              <w:autoSpaceDN/>
              <w:adjustRightInd/>
              <w:spacing w:before="0" w:after="0"/>
              <w:jc w:val="center"/>
              <w:rPr>
                <w:rFonts w:ascii="Calibri" w:eastAsia="Times New Roman" w:hAnsi="Calibri"/>
                <w:b/>
                <w:bCs/>
                <w:color w:val="000000"/>
                <w:lang w:eastAsia="cs-CZ"/>
              </w:rPr>
            </w:pPr>
            <w:r w:rsidRPr="001065EB">
              <w:rPr>
                <w:rFonts w:ascii="Calibri" w:eastAsia="Times New Roman" w:hAnsi="Calibri"/>
                <w:b/>
                <w:bCs/>
                <w:color w:val="000000"/>
                <w:sz w:val="22"/>
                <w:szCs w:val="22"/>
                <w:lang w:eastAsia="cs-CZ"/>
              </w:rPr>
              <w:t>200111</w:t>
            </w:r>
          </w:p>
        </w:tc>
        <w:tc>
          <w:tcPr>
            <w:tcW w:w="3100" w:type="dxa"/>
            <w:tcBorders>
              <w:top w:val="nil"/>
              <w:left w:val="nil"/>
              <w:bottom w:val="single" w:sz="4" w:space="0" w:color="auto"/>
              <w:right w:val="single" w:sz="4" w:space="0" w:color="auto"/>
            </w:tcBorders>
            <w:shd w:val="clear" w:color="auto" w:fill="auto"/>
            <w:vAlign w:val="center"/>
            <w:hideMark/>
          </w:tcPr>
          <w:p w:rsidR="001065EB" w:rsidRPr="001065EB" w:rsidRDefault="001065EB" w:rsidP="001065EB">
            <w:pPr>
              <w:autoSpaceDE/>
              <w:autoSpaceDN/>
              <w:adjustRightInd/>
              <w:spacing w:before="0" w:after="0"/>
              <w:jc w:val="left"/>
              <w:rPr>
                <w:rFonts w:ascii="Calibri" w:eastAsia="Times New Roman" w:hAnsi="Calibri"/>
                <w:color w:val="000000"/>
                <w:lang w:eastAsia="cs-CZ"/>
              </w:rPr>
            </w:pPr>
            <w:r w:rsidRPr="001065EB">
              <w:rPr>
                <w:rFonts w:ascii="Calibri" w:eastAsia="Times New Roman" w:hAnsi="Calibri"/>
                <w:color w:val="000000"/>
                <w:sz w:val="22"/>
                <w:szCs w:val="22"/>
                <w:lang w:eastAsia="cs-CZ"/>
              </w:rPr>
              <w:t>Textilní materiály</w:t>
            </w:r>
          </w:p>
        </w:tc>
        <w:tc>
          <w:tcPr>
            <w:tcW w:w="760" w:type="dxa"/>
            <w:tcBorders>
              <w:top w:val="nil"/>
              <w:left w:val="nil"/>
              <w:bottom w:val="single" w:sz="4" w:space="0" w:color="auto"/>
              <w:right w:val="single" w:sz="4" w:space="0" w:color="auto"/>
            </w:tcBorders>
            <w:shd w:val="clear" w:color="auto" w:fill="auto"/>
            <w:noWrap/>
            <w:vAlign w:val="center"/>
            <w:hideMark/>
          </w:tcPr>
          <w:p w:rsidR="001065EB" w:rsidRPr="001065EB" w:rsidRDefault="001065EB" w:rsidP="001065EB">
            <w:pPr>
              <w:autoSpaceDE/>
              <w:autoSpaceDN/>
              <w:adjustRightInd/>
              <w:spacing w:before="0" w:after="0"/>
              <w:jc w:val="right"/>
              <w:rPr>
                <w:rFonts w:ascii="Calibri" w:eastAsia="Times New Roman" w:hAnsi="Calibri"/>
                <w:color w:val="000000"/>
                <w:lang w:eastAsia="cs-CZ"/>
              </w:rPr>
            </w:pPr>
            <w:r w:rsidRPr="001065EB">
              <w:rPr>
                <w:rFonts w:ascii="Calibri" w:eastAsia="Times New Roman" w:hAnsi="Calibri"/>
                <w:color w:val="000000"/>
                <w:sz w:val="22"/>
                <w:szCs w:val="22"/>
                <w:lang w:eastAsia="cs-CZ"/>
              </w:rPr>
              <w:t>2,4</w:t>
            </w:r>
          </w:p>
        </w:tc>
        <w:tc>
          <w:tcPr>
            <w:tcW w:w="760" w:type="dxa"/>
            <w:tcBorders>
              <w:top w:val="nil"/>
              <w:left w:val="nil"/>
              <w:bottom w:val="single" w:sz="4" w:space="0" w:color="auto"/>
              <w:right w:val="single" w:sz="4" w:space="0" w:color="auto"/>
            </w:tcBorders>
            <w:shd w:val="clear" w:color="auto" w:fill="auto"/>
            <w:noWrap/>
            <w:vAlign w:val="center"/>
            <w:hideMark/>
          </w:tcPr>
          <w:p w:rsidR="001065EB" w:rsidRPr="001065EB" w:rsidRDefault="001065EB" w:rsidP="001065EB">
            <w:pPr>
              <w:autoSpaceDE/>
              <w:autoSpaceDN/>
              <w:adjustRightInd/>
              <w:spacing w:before="0" w:after="0"/>
              <w:jc w:val="right"/>
              <w:rPr>
                <w:rFonts w:ascii="Calibri" w:eastAsia="Times New Roman" w:hAnsi="Calibri"/>
                <w:color w:val="000000"/>
                <w:lang w:eastAsia="cs-CZ"/>
              </w:rPr>
            </w:pPr>
            <w:r w:rsidRPr="001065EB">
              <w:rPr>
                <w:rFonts w:ascii="Calibri" w:eastAsia="Times New Roman" w:hAnsi="Calibri"/>
                <w:color w:val="000000"/>
                <w:sz w:val="22"/>
                <w:szCs w:val="22"/>
                <w:lang w:eastAsia="cs-CZ"/>
              </w:rPr>
              <w:t>5,9</w:t>
            </w:r>
          </w:p>
        </w:tc>
        <w:tc>
          <w:tcPr>
            <w:tcW w:w="760" w:type="dxa"/>
            <w:tcBorders>
              <w:top w:val="nil"/>
              <w:left w:val="nil"/>
              <w:bottom w:val="single" w:sz="4" w:space="0" w:color="auto"/>
              <w:right w:val="single" w:sz="4" w:space="0" w:color="auto"/>
            </w:tcBorders>
            <w:shd w:val="clear" w:color="auto" w:fill="auto"/>
            <w:noWrap/>
            <w:vAlign w:val="center"/>
            <w:hideMark/>
          </w:tcPr>
          <w:p w:rsidR="001065EB" w:rsidRPr="001065EB" w:rsidRDefault="001065EB" w:rsidP="001065EB">
            <w:pPr>
              <w:autoSpaceDE/>
              <w:autoSpaceDN/>
              <w:adjustRightInd/>
              <w:spacing w:before="0" w:after="0"/>
              <w:jc w:val="right"/>
              <w:rPr>
                <w:rFonts w:ascii="Calibri" w:eastAsia="Times New Roman" w:hAnsi="Calibri"/>
                <w:color w:val="000000"/>
                <w:lang w:eastAsia="cs-CZ"/>
              </w:rPr>
            </w:pPr>
            <w:r w:rsidRPr="001065EB">
              <w:rPr>
                <w:rFonts w:ascii="Calibri" w:eastAsia="Times New Roman" w:hAnsi="Calibri"/>
                <w:color w:val="000000"/>
                <w:sz w:val="22"/>
                <w:szCs w:val="22"/>
                <w:lang w:eastAsia="cs-CZ"/>
              </w:rPr>
              <w:t>5,3</w:t>
            </w:r>
          </w:p>
        </w:tc>
        <w:tc>
          <w:tcPr>
            <w:tcW w:w="760" w:type="dxa"/>
            <w:tcBorders>
              <w:top w:val="nil"/>
              <w:left w:val="nil"/>
              <w:bottom w:val="single" w:sz="4" w:space="0" w:color="auto"/>
              <w:right w:val="single" w:sz="4" w:space="0" w:color="auto"/>
            </w:tcBorders>
            <w:shd w:val="clear" w:color="auto" w:fill="auto"/>
            <w:noWrap/>
            <w:vAlign w:val="center"/>
            <w:hideMark/>
          </w:tcPr>
          <w:p w:rsidR="001065EB" w:rsidRPr="001065EB" w:rsidRDefault="001065EB" w:rsidP="001065EB">
            <w:pPr>
              <w:autoSpaceDE/>
              <w:autoSpaceDN/>
              <w:adjustRightInd/>
              <w:spacing w:before="0" w:after="0"/>
              <w:jc w:val="left"/>
              <w:rPr>
                <w:rFonts w:ascii="Calibri" w:eastAsia="Times New Roman" w:hAnsi="Calibri"/>
                <w:color w:val="000000"/>
                <w:lang w:eastAsia="cs-CZ"/>
              </w:rPr>
            </w:pPr>
            <w:r w:rsidRPr="001065EB">
              <w:rPr>
                <w:rFonts w:ascii="Calibri" w:eastAsia="Times New Roman" w:hAnsi="Calibri"/>
                <w:color w:val="000000"/>
                <w:sz w:val="22"/>
                <w:szCs w:val="22"/>
                <w:lang w:eastAsia="cs-CZ"/>
              </w:rPr>
              <w:t> </w:t>
            </w:r>
          </w:p>
        </w:tc>
      </w:tr>
      <w:tr w:rsidR="001065EB" w:rsidRPr="001065EB" w:rsidTr="001065EB">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1065EB" w:rsidRPr="001065EB" w:rsidRDefault="001065EB" w:rsidP="001065EB">
            <w:pPr>
              <w:autoSpaceDE/>
              <w:autoSpaceDN/>
              <w:adjustRightInd/>
              <w:spacing w:before="0" w:after="0"/>
              <w:jc w:val="center"/>
              <w:rPr>
                <w:rFonts w:ascii="Calibri" w:eastAsia="Times New Roman" w:hAnsi="Calibri"/>
                <w:b/>
                <w:bCs/>
                <w:color w:val="000000"/>
                <w:lang w:eastAsia="cs-CZ"/>
              </w:rPr>
            </w:pPr>
            <w:r w:rsidRPr="001065EB">
              <w:rPr>
                <w:rFonts w:ascii="Calibri" w:eastAsia="Times New Roman" w:hAnsi="Calibri"/>
                <w:b/>
                <w:bCs/>
                <w:color w:val="000000"/>
                <w:sz w:val="22"/>
                <w:szCs w:val="22"/>
                <w:lang w:eastAsia="cs-CZ"/>
              </w:rPr>
              <w:t>200139</w:t>
            </w:r>
          </w:p>
        </w:tc>
        <w:tc>
          <w:tcPr>
            <w:tcW w:w="3100" w:type="dxa"/>
            <w:tcBorders>
              <w:top w:val="nil"/>
              <w:left w:val="nil"/>
              <w:bottom w:val="single" w:sz="4" w:space="0" w:color="auto"/>
              <w:right w:val="single" w:sz="4" w:space="0" w:color="auto"/>
            </w:tcBorders>
            <w:shd w:val="clear" w:color="auto" w:fill="auto"/>
            <w:vAlign w:val="center"/>
            <w:hideMark/>
          </w:tcPr>
          <w:p w:rsidR="001065EB" w:rsidRPr="001065EB" w:rsidRDefault="001065EB" w:rsidP="001065EB">
            <w:pPr>
              <w:autoSpaceDE/>
              <w:autoSpaceDN/>
              <w:adjustRightInd/>
              <w:spacing w:before="0" w:after="0"/>
              <w:jc w:val="left"/>
              <w:rPr>
                <w:rFonts w:ascii="Calibri" w:eastAsia="Times New Roman" w:hAnsi="Calibri"/>
                <w:color w:val="000000"/>
                <w:lang w:eastAsia="cs-CZ"/>
              </w:rPr>
            </w:pPr>
            <w:r w:rsidRPr="001065EB">
              <w:rPr>
                <w:rFonts w:ascii="Calibri" w:eastAsia="Times New Roman" w:hAnsi="Calibri"/>
                <w:color w:val="000000"/>
                <w:sz w:val="22"/>
                <w:szCs w:val="22"/>
                <w:lang w:eastAsia="cs-CZ"/>
              </w:rPr>
              <w:t>Plasty</w:t>
            </w:r>
          </w:p>
        </w:tc>
        <w:tc>
          <w:tcPr>
            <w:tcW w:w="760" w:type="dxa"/>
            <w:tcBorders>
              <w:top w:val="nil"/>
              <w:left w:val="nil"/>
              <w:bottom w:val="single" w:sz="4" w:space="0" w:color="auto"/>
              <w:right w:val="single" w:sz="4" w:space="0" w:color="auto"/>
            </w:tcBorders>
            <w:shd w:val="clear" w:color="auto" w:fill="auto"/>
            <w:noWrap/>
            <w:vAlign w:val="center"/>
            <w:hideMark/>
          </w:tcPr>
          <w:p w:rsidR="001065EB" w:rsidRPr="001065EB" w:rsidRDefault="001065EB" w:rsidP="001065EB">
            <w:pPr>
              <w:autoSpaceDE/>
              <w:autoSpaceDN/>
              <w:adjustRightInd/>
              <w:spacing w:before="0" w:after="0"/>
              <w:jc w:val="right"/>
              <w:rPr>
                <w:rFonts w:ascii="Calibri" w:eastAsia="Times New Roman" w:hAnsi="Calibri"/>
                <w:color w:val="000000"/>
                <w:lang w:eastAsia="cs-CZ"/>
              </w:rPr>
            </w:pPr>
            <w:r w:rsidRPr="001065EB">
              <w:rPr>
                <w:rFonts w:ascii="Calibri" w:eastAsia="Times New Roman" w:hAnsi="Calibri"/>
                <w:color w:val="000000"/>
                <w:sz w:val="22"/>
                <w:szCs w:val="22"/>
                <w:lang w:eastAsia="cs-CZ"/>
              </w:rPr>
              <w:t>6,1</w:t>
            </w:r>
          </w:p>
        </w:tc>
        <w:tc>
          <w:tcPr>
            <w:tcW w:w="760" w:type="dxa"/>
            <w:tcBorders>
              <w:top w:val="nil"/>
              <w:left w:val="nil"/>
              <w:bottom w:val="single" w:sz="4" w:space="0" w:color="auto"/>
              <w:right w:val="single" w:sz="4" w:space="0" w:color="auto"/>
            </w:tcBorders>
            <w:shd w:val="clear" w:color="auto" w:fill="auto"/>
            <w:noWrap/>
            <w:vAlign w:val="center"/>
            <w:hideMark/>
          </w:tcPr>
          <w:p w:rsidR="001065EB" w:rsidRPr="001065EB" w:rsidRDefault="001065EB" w:rsidP="001065EB">
            <w:pPr>
              <w:autoSpaceDE/>
              <w:autoSpaceDN/>
              <w:adjustRightInd/>
              <w:spacing w:before="0" w:after="0"/>
              <w:jc w:val="right"/>
              <w:rPr>
                <w:rFonts w:ascii="Calibri" w:eastAsia="Times New Roman" w:hAnsi="Calibri"/>
                <w:color w:val="000000"/>
                <w:lang w:eastAsia="cs-CZ"/>
              </w:rPr>
            </w:pPr>
            <w:r w:rsidRPr="001065EB">
              <w:rPr>
                <w:rFonts w:ascii="Calibri" w:eastAsia="Times New Roman" w:hAnsi="Calibri"/>
                <w:color w:val="000000"/>
                <w:sz w:val="22"/>
                <w:szCs w:val="22"/>
                <w:lang w:eastAsia="cs-CZ"/>
              </w:rPr>
              <w:t>13,7</w:t>
            </w:r>
          </w:p>
        </w:tc>
        <w:tc>
          <w:tcPr>
            <w:tcW w:w="760" w:type="dxa"/>
            <w:tcBorders>
              <w:top w:val="nil"/>
              <w:left w:val="nil"/>
              <w:bottom w:val="single" w:sz="4" w:space="0" w:color="auto"/>
              <w:right w:val="single" w:sz="4" w:space="0" w:color="auto"/>
            </w:tcBorders>
            <w:shd w:val="clear" w:color="auto" w:fill="auto"/>
            <w:noWrap/>
            <w:vAlign w:val="center"/>
            <w:hideMark/>
          </w:tcPr>
          <w:p w:rsidR="001065EB" w:rsidRPr="001065EB" w:rsidRDefault="001065EB" w:rsidP="001065EB">
            <w:pPr>
              <w:autoSpaceDE/>
              <w:autoSpaceDN/>
              <w:adjustRightInd/>
              <w:spacing w:before="0" w:after="0"/>
              <w:jc w:val="right"/>
              <w:rPr>
                <w:rFonts w:ascii="Calibri" w:eastAsia="Times New Roman" w:hAnsi="Calibri"/>
                <w:color w:val="000000"/>
                <w:lang w:eastAsia="cs-CZ"/>
              </w:rPr>
            </w:pPr>
            <w:r w:rsidRPr="001065EB">
              <w:rPr>
                <w:rFonts w:ascii="Calibri" w:eastAsia="Times New Roman" w:hAnsi="Calibri"/>
                <w:color w:val="000000"/>
                <w:sz w:val="22"/>
                <w:szCs w:val="22"/>
                <w:lang w:eastAsia="cs-CZ"/>
              </w:rPr>
              <w:t>16,8</w:t>
            </w:r>
          </w:p>
        </w:tc>
        <w:tc>
          <w:tcPr>
            <w:tcW w:w="760" w:type="dxa"/>
            <w:tcBorders>
              <w:top w:val="nil"/>
              <w:left w:val="nil"/>
              <w:bottom w:val="single" w:sz="4" w:space="0" w:color="auto"/>
              <w:right w:val="single" w:sz="4" w:space="0" w:color="auto"/>
            </w:tcBorders>
            <w:shd w:val="clear" w:color="auto" w:fill="auto"/>
            <w:noWrap/>
            <w:vAlign w:val="center"/>
            <w:hideMark/>
          </w:tcPr>
          <w:p w:rsidR="001065EB" w:rsidRPr="001065EB" w:rsidRDefault="001065EB" w:rsidP="001065EB">
            <w:pPr>
              <w:autoSpaceDE/>
              <w:autoSpaceDN/>
              <w:adjustRightInd/>
              <w:spacing w:before="0" w:after="0"/>
              <w:jc w:val="right"/>
              <w:rPr>
                <w:rFonts w:ascii="Calibri" w:eastAsia="Times New Roman" w:hAnsi="Calibri"/>
                <w:color w:val="000000"/>
                <w:lang w:eastAsia="cs-CZ"/>
              </w:rPr>
            </w:pPr>
            <w:r w:rsidRPr="001065EB">
              <w:rPr>
                <w:rFonts w:ascii="Calibri" w:eastAsia="Times New Roman" w:hAnsi="Calibri"/>
                <w:color w:val="000000"/>
                <w:sz w:val="22"/>
                <w:szCs w:val="22"/>
                <w:lang w:eastAsia="cs-CZ"/>
              </w:rPr>
              <w:t>24,2</w:t>
            </w:r>
          </w:p>
        </w:tc>
      </w:tr>
      <w:tr w:rsidR="001065EB" w:rsidRPr="001065EB" w:rsidTr="001065EB">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1065EB" w:rsidRPr="001065EB" w:rsidRDefault="001065EB" w:rsidP="001065EB">
            <w:pPr>
              <w:autoSpaceDE/>
              <w:autoSpaceDN/>
              <w:adjustRightInd/>
              <w:spacing w:before="0" w:after="0"/>
              <w:jc w:val="center"/>
              <w:rPr>
                <w:rFonts w:ascii="Calibri" w:eastAsia="Times New Roman" w:hAnsi="Calibri"/>
                <w:b/>
                <w:bCs/>
                <w:color w:val="000000"/>
                <w:lang w:eastAsia="cs-CZ"/>
              </w:rPr>
            </w:pPr>
            <w:r w:rsidRPr="001065EB">
              <w:rPr>
                <w:rFonts w:ascii="Calibri" w:eastAsia="Times New Roman" w:hAnsi="Calibri"/>
                <w:b/>
                <w:bCs/>
                <w:color w:val="000000"/>
                <w:sz w:val="22"/>
                <w:szCs w:val="22"/>
                <w:lang w:eastAsia="cs-CZ"/>
              </w:rPr>
              <w:t>200140</w:t>
            </w:r>
          </w:p>
        </w:tc>
        <w:tc>
          <w:tcPr>
            <w:tcW w:w="3100" w:type="dxa"/>
            <w:tcBorders>
              <w:top w:val="nil"/>
              <w:left w:val="nil"/>
              <w:bottom w:val="single" w:sz="4" w:space="0" w:color="auto"/>
              <w:right w:val="single" w:sz="4" w:space="0" w:color="auto"/>
            </w:tcBorders>
            <w:shd w:val="clear" w:color="auto" w:fill="auto"/>
            <w:vAlign w:val="center"/>
            <w:hideMark/>
          </w:tcPr>
          <w:p w:rsidR="001065EB" w:rsidRPr="001065EB" w:rsidRDefault="001065EB" w:rsidP="001065EB">
            <w:pPr>
              <w:autoSpaceDE/>
              <w:autoSpaceDN/>
              <w:adjustRightInd/>
              <w:spacing w:before="0" w:after="0"/>
              <w:jc w:val="left"/>
              <w:rPr>
                <w:rFonts w:ascii="Calibri" w:eastAsia="Times New Roman" w:hAnsi="Calibri"/>
                <w:color w:val="000000"/>
                <w:lang w:eastAsia="cs-CZ"/>
              </w:rPr>
            </w:pPr>
            <w:r w:rsidRPr="001065EB">
              <w:rPr>
                <w:rFonts w:ascii="Calibri" w:eastAsia="Times New Roman" w:hAnsi="Calibri"/>
                <w:color w:val="000000"/>
                <w:sz w:val="22"/>
                <w:szCs w:val="22"/>
                <w:lang w:eastAsia="cs-CZ"/>
              </w:rPr>
              <w:t>Kovy</w:t>
            </w:r>
          </w:p>
        </w:tc>
        <w:tc>
          <w:tcPr>
            <w:tcW w:w="760" w:type="dxa"/>
            <w:tcBorders>
              <w:top w:val="nil"/>
              <w:left w:val="nil"/>
              <w:bottom w:val="single" w:sz="4" w:space="0" w:color="auto"/>
              <w:right w:val="single" w:sz="4" w:space="0" w:color="auto"/>
            </w:tcBorders>
            <w:shd w:val="clear" w:color="auto" w:fill="auto"/>
            <w:noWrap/>
            <w:vAlign w:val="center"/>
            <w:hideMark/>
          </w:tcPr>
          <w:p w:rsidR="001065EB" w:rsidRPr="001065EB" w:rsidRDefault="001065EB" w:rsidP="001065EB">
            <w:pPr>
              <w:autoSpaceDE/>
              <w:autoSpaceDN/>
              <w:adjustRightInd/>
              <w:spacing w:before="0" w:after="0"/>
              <w:jc w:val="right"/>
              <w:rPr>
                <w:rFonts w:ascii="Calibri" w:eastAsia="Times New Roman" w:hAnsi="Calibri"/>
                <w:color w:val="000000"/>
                <w:lang w:eastAsia="cs-CZ"/>
              </w:rPr>
            </w:pPr>
            <w:r w:rsidRPr="001065EB">
              <w:rPr>
                <w:rFonts w:ascii="Calibri" w:eastAsia="Times New Roman" w:hAnsi="Calibri"/>
                <w:color w:val="000000"/>
                <w:sz w:val="22"/>
                <w:szCs w:val="22"/>
                <w:lang w:eastAsia="cs-CZ"/>
              </w:rPr>
              <w:t>51,9</w:t>
            </w:r>
          </w:p>
        </w:tc>
        <w:tc>
          <w:tcPr>
            <w:tcW w:w="760" w:type="dxa"/>
            <w:tcBorders>
              <w:top w:val="nil"/>
              <w:left w:val="nil"/>
              <w:bottom w:val="single" w:sz="4" w:space="0" w:color="auto"/>
              <w:right w:val="single" w:sz="4" w:space="0" w:color="auto"/>
            </w:tcBorders>
            <w:shd w:val="clear" w:color="auto" w:fill="auto"/>
            <w:noWrap/>
            <w:vAlign w:val="center"/>
            <w:hideMark/>
          </w:tcPr>
          <w:p w:rsidR="001065EB" w:rsidRPr="001065EB" w:rsidRDefault="001065EB" w:rsidP="001065EB">
            <w:pPr>
              <w:autoSpaceDE/>
              <w:autoSpaceDN/>
              <w:adjustRightInd/>
              <w:spacing w:before="0" w:after="0"/>
              <w:jc w:val="right"/>
              <w:rPr>
                <w:rFonts w:ascii="Calibri" w:eastAsia="Times New Roman" w:hAnsi="Calibri"/>
                <w:color w:val="000000"/>
                <w:lang w:eastAsia="cs-CZ"/>
              </w:rPr>
            </w:pPr>
            <w:r w:rsidRPr="001065EB">
              <w:rPr>
                <w:rFonts w:ascii="Calibri" w:eastAsia="Times New Roman" w:hAnsi="Calibri"/>
                <w:color w:val="000000"/>
                <w:sz w:val="22"/>
                <w:szCs w:val="22"/>
                <w:lang w:eastAsia="cs-CZ"/>
              </w:rPr>
              <w:t>149,5</w:t>
            </w:r>
          </w:p>
        </w:tc>
        <w:tc>
          <w:tcPr>
            <w:tcW w:w="760" w:type="dxa"/>
            <w:tcBorders>
              <w:top w:val="nil"/>
              <w:left w:val="nil"/>
              <w:bottom w:val="single" w:sz="4" w:space="0" w:color="auto"/>
              <w:right w:val="single" w:sz="4" w:space="0" w:color="auto"/>
            </w:tcBorders>
            <w:shd w:val="clear" w:color="auto" w:fill="auto"/>
            <w:noWrap/>
            <w:vAlign w:val="center"/>
            <w:hideMark/>
          </w:tcPr>
          <w:p w:rsidR="001065EB" w:rsidRPr="001065EB" w:rsidRDefault="001065EB" w:rsidP="001065EB">
            <w:pPr>
              <w:autoSpaceDE/>
              <w:autoSpaceDN/>
              <w:adjustRightInd/>
              <w:spacing w:before="0" w:after="0"/>
              <w:jc w:val="right"/>
              <w:rPr>
                <w:rFonts w:ascii="Calibri" w:eastAsia="Times New Roman" w:hAnsi="Calibri"/>
                <w:color w:val="000000"/>
                <w:lang w:eastAsia="cs-CZ"/>
              </w:rPr>
            </w:pPr>
            <w:r w:rsidRPr="001065EB">
              <w:rPr>
                <w:rFonts w:ascii="Calibri" w:eastAsia="Times New Roman" w:hAnsi="Calibri"/>
                <w:color w:val="000000"/>
                <w:sz w:val="22"/>
                <w:szCs w:val="22"/>
                <w:lang w:eastAsia="cs-CZ"/>
              </w:rPr>
              <w:t>57,9</w:t>
            </w:r>
          </w:p>
        </w:tc>
        <w:tc>
          <w:tcPr>
            <w:tcW w:w="760" w:type="dxa"/>
            <w:tcBorders>
              <w:top w:val="nil"/>
              <w:left w:val="nil"/>
              <w:bottom w:val="single" w:sz="4" w:space="0" w:color="auto"/>
              <w:right w:val="single" w:sz="4" w:space="0" w:color="auto"/>
            </w:tcBorders>
            <w:shd w:val="clear" w:color="auto" w:fill="auto"/>
            <w:noWrap/>
            <w:vAlign w:val="center"/>
            <w:hideMark/>
          </w:tcPr>
          <w:p w:rsidR="001065EB" w:rsidRPr="001065EB" w:rsidRDefault="001065EB" w:rsidP="001065EB">
            <w:pPr>
              <w:autoSpaceDE/>
              <w:autoSpaceDN/>
              <w:adjustRightInd/>
              <w:spacing w:before="0" w:after="0"/>
              <w:jc w:val="right"/>
              <w:rPr>
                <w:rFonts w:ascii="Calibri" w:eastAsia="Times New Roman" w:hAnsi="Calibri"/>
                <w:color w:val="000000"/>
                <w:lang w:eastAsia="cs-CZ"/>
              </w:rPr>
            </w:pPr>
            <w:r w:rsidRPr="001065EB">
              <w:rPr>
                <w:rFonts w:ascii="Calibri" w:eastAsia="Times New Roman" w:hAnsi="Calibri"/>
                <w:color w:val="000000"/>
                <w:sz w:val="22"/>
                <w:szCs w:val="22"/>
                <w:lang w:eastAsia="cs-CZ"/>
              </w:rPr>
              <w:t>139,9</w:t>
            </w:r>
          </w:p>
        </w:tc>
      </w:tr>
      <w:tr w:rsidR="001065EB" w:rsidRPr="001065EB" w:rsidTr="001065EB">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1065EB" w:rsidRPr="001065EB" w:rsidRDefault="001065EB" w:rsidP="001065EB">
            <w:pPr>
              <w:autoSpaceDE/>
              <w:autoSpaceDN/>
              <w:adjustRightInd/>
              <w:spacing w:before="0" w:after="0"/>
              <w:jc w:val="center"/>
              <w:rPr>
                <w:rFonts w:ascii="Calibri" w:eastAsia="Times New Roman" w:hAnsi="Calibri"/>
                <w:b/>
                <w:bCs/>
                <w:color w:val="000000"/>
                <w:lang w:eastAsia="cs-CZ"/>
              </w:rPr>
            </w:pPr>
            <w:r w:rsidRPr="001065EB">
              <w:rPr>
                <w:rFonts w:ascii="Calibri" w:eastAsia="Times New Roman" w:hAnsi="Calibri"/>
                <w:b/>
                <w:bCs/>
                <w:color w:val="000000"/>
                <w:sz w:val="22"/>
                <w:szCs w:val="22"/>
                <w:lang w:eastAsia="cs-CZ"/>
              </w:rPr>
              <w:t>200201</w:t>
            </w:r>
          </w:p>
        </w:tc>
        <w:tc>
          <w:tcPr>
            <w:tcW w:w="3100" w:type="dxa"/>
            <w:tcBorders>
              <w:top w:val="nil"/>
              <w:left w:val="nil"/>
              <w:bottom w:val="single" w:sz="4" w:space="0" w:color="auto"/>
              <w:right w:val="single" w:sz="4" w:space="0" w:color="auto"/>
            </w:tcBorders>
            <w:shd w:val="clear" w:color="auto" w:fill="auto"/>
            <w:vAlign w:val="center"/>
            <w:hideMark/>
          </w:tcPr>
          <w:p w:rsidR="001065EB" w:rsidRPr="001065EB" w:rsidRDefault="001065EB" w:rsidP="001065EB">
            <w:pPr>
              <w:autoSpaceDE/>
              <w:autoSpaceDN/>
              <w:adjustRightInd/>
              <w:spacing w:before="0" w:after="0"/>
              <w:jc w:val="left"/>
              <w:rPr>
                <w:rFonts w:ascii="Calibri" w:eastAsia="Times New Roman" w:hAnsi="Calibri"/>
                <w:color w:val="000000"/>
                <w:lang w:eastAsia="cs-CZ"/>
              </w:rPr>
            </w:pPr>
            <w:r w:rsidRPr="001065EB">
              <w:rPr>
                <w:rFonts w:ascii="Calibri" w:eastAsia="Times New Roman" w:hAnsi="Calibri"/>
                <w:color w:val="000000"/>
                <w:sz w:val="22"/>
                <w:szCs w:val="22"/>
                <w:lang w:eastAsia="cs-CZ"/>
              </w:rPr>
              <w:t>Biologicky rozložitelný odpad</w:t>
            </w:r>
          </w:p>
        </w:tc>
        <w:tc>
          <w:tcPr>
            <w:tcW w:w="760" w:type="dxa"/>
            <w:tcBorders>
              <w:top w:val="nil"/>
              <w:left w:val="nil"/>
              <w:bottom w:val="single" w:sz="4" w:space="0" w:color="auto"/>
              <w:right w:val="single" w:sz="4" w:space="0" w:color="auto"/>
            </w:tcBorders>
            <w:shd w:val="clear" w:color="auto" w:fill="auto"/>
            <w:noWrap/>
            <w:vAlign w:val="center"/>
            <w:hideMark/>
          </w:tcPr>
          <w:p w:rsidR="001065EB" w:rsidRPr="001065EB" w:rsidRDefault="001065EB" w:rsidP="001065EB">
            <w:pPr>
              <w:autoSpaceDE/>
              <w:autoSpaceDN/>
              <w:adjustRightInd/>
              <w:spacing w:before="0" w:after="0"/>
              <w:jc w:val="right"/>
              <w:rPr>
                <w:rFonts w:ascii="Calibri" w:eastAsia="Times New Roman" w:hAnsi="Calibri"/>
                <w:color w:val="000000"/>
                <w:lang w:eastAsia="cs-CZ"/>
              </w:rPr>
            </w:pPr>
            <w:r w:rsidRPr="001065EB">
              <w:rPr>
                <w:rFonts w:ascii="Calibri" w:eastAsia="Times New Roman" w:hAnsi="Calibri"/>
                <w:color w:val="000000"/>
                <w:sz w:val="22"/>
                <w:szCs w:val="22"/>
                <w:lang w:eastAsia="cs-CZ"/>
              </w:rPr>
              <w:t>210,2</w:t>
            </w:r>
          </w:p>
        </w:tc>
        <w:tc>
          <w:tcPr>
            <w:tcW w:w="760" w:type="dxa"/>
            <w:tcBorders>
              <w:top w:val="nil"/>
              <w:left w:val="nil"/>
              <w:bottom w:val="single" w:sz="4" w:space="0" w:color="auto"/>
              <w:right w:val="single" w:sz="4" w:space="0" w:color="auto"/>
            </w:tcBorders>
            <w:shd w:val="clear" w:color="auto" w:fill="auto"/>
            <w:noWrap/>
            <w:vAlign w:val="center"/>
            <w:hideMark/>
          </w:tcPr>
          <w:p w:rsidR="001065EB" w:rsidRPr="001065EB" w:rsidRDefault="001065EB" w:rsidP="001065EB">
            <w:pPr>
              <w:autoSpaceDE/>
              <w:autoSpaceDN/>
              <w:adjustRightInd/>
              <w:spacing w:before="0" w:after="0"/>
              <w:jc w:val="right"/>
              <w:rPr>
                <w:rFonts w:ascii="Calibri" w:eastAsia="Times New Roman" w:hAnsi="Calibri"/>
                <w:color w:val="000000"/>
                <w:lang w:eastAsia="cs-CZ"/>
              </w:rPr>
            </w:pPr>
            <w:r w:rsidRPr="001065EB">
              <w:rPr>
                <w:rFonts w:ascii="Calibri" w:eastAsia="Times New Roman" w:hAnsi="Calibri"/>
                <w:color w:val="000000"/>
                <w:sz w:val="22"/>
                <w:szCs w:val="22"/>
                <w:lang w:eastAsia="cs-CZ"/>
              </w:rPr>
              <w:t>226,1</w:t>
            </w:r>
          </w:p>
        </w:tc>
        <w:tc>
          <w:tcPr>
            <w:tcW w:w="760" w:type="dxa"/>
            <w:tcBorders>
              <w:top w:val="nil"/>
              <w:left w:val="nil"/>
              <w:bottom w:val="single" w:sz="4" w:space="0" w:color="auto"/>
              <w:right w:val="single" w:sz="4" w:space="0" w:color="auto"/>
            </w:tcBorders>
            <w:shd w:val="clear" w:color="auto" w:fill="auto"/>
            <w:noWrap/>
            <w:vAlign w:val="center"/>
            <w:hideMark/>
          </w:tcPr>
          <w:p w:rsidR="001065EB" w:rsidRPr="001065EB" w:rsidRDefault="001065EB" w:rsidP="001065EB">
            <w:pPr>
              <w:autoSpaceDE/>
              <w:autoSpaceDN/>
              <w:adjustRightInd/>
              <w:spacing w:before="0" w:after="0"/>
              <w:jc w:val="right"/>
              <w:rPr>
                <w:rFonts w:ascii="Calibri" w:eastAsia="Times New Roman" w:hAnsi="Calibri"/>
                <w:color w:val="000000"/>
                <w:lang w:eastAsia="cs-CZ"/>
              </w:rPr>
            </w:pPr>
            <w:r w:rsidRPr="001065EB">
              <w:rPr>
                <w:rFonts w:ascii="Calibri" w:eastAsia="Times New Roman" w:hAnsi="Calibri"/>
                <w:color w:val="000000"/>
                <w:sz w:val="22"/>
                <w:szCs w:val="22"/>
                <w:lang w:eastAsia="cs-CZ"/>
              </w:rPr>
              <w:t>231,0</w:t>
            </w:r>
          </w:p>
        </w:tc>
        <w:tc>
          <w:tcPr>
            <w:tcW w:w="760" w:type="dxa"/>
            <w:tcBorders>
              <w:top w:val="nil"/>
              <w:left w:val="nil"/>
              <w:bottom w:val="single" w:sz="4" w:space="0" w:color="auto"/>
              <w:right w:val="single" w:sz="4" w:space="0" w:color="auto"/>
            </w:tcBorders>
            <w:shd w:val="clear" w:color="auto" w:fill="auto"/>
            <w:noWrap/>
            <w:vAlign w:val="center"/>
            <w:hideMark/>
          </w:tcPr>
          <w:p w:rsidR="001065EB" w:rsidRPr="001065EB" w:rsidRDefault="001065EB" w:rsidP="001065EB">
            <w:pPr>
              <w:autoSpaceDE/>
              <w:autoSpaceDN/>
              <w:adjustRightInd/>
              <w:spacing w:before="0" w:after="0"/>
              <w:jc w:val="right"/>
              <w:rPr>
                <w:rFonts w:ascii="Calibri" w:eastAsia="Times New Roman" w:hAnsi="Calibri"/>
                <w:color w:val="000000"/>
                <w:lang w:eastAsia="cs-CZ"/>
              </w:rPr>
            </w:pPr>
            <w:r w:rsidRPr="001065EB">
              <w:rPr>
                <w:rFonts w:ascii="Calibri" w:eastAsia="Times New Roman" w:hAnsi="Calibri"/>
                <w:color w:val="000000"/>
                <w:sz w:val="22"/>
                <w:szCs w:val="22"/>
                <w:lang w:eastAsia="cs-CZ"/>
              </w:rPr>
              <w:t>274,0</w:t>
            </w:r>
          </w:p>
        </w:tc>
      </w:tr>
      <w:tr w:rsidR="001065EB" w:rsidRPr="001065EB" w:rsidTr="001065EB">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1065EB" w:rsidRPr="001065EB" w:rsidRDefault="001065EB" w:rsidP="001065EB">
            <w:pPr>
              <w:autoSpaceDE/>
              <w:autoSpaceDN/>
              <w:adjustRightInd/>
              <w:spacing w:before="0" w:after="0"/>
              <w:jc w:val="center"/>
              <w:rPr>
                <w:rFonts w:ascii="Calibri" w:eastAsia="Times New Roman" w:hAnsi="Calibri"/>
                <w:b/>
                <w:bCs/>
                <w:color w:val="000000"/>
                <w:lang w:eastAsia="cs-CZ"/>
              </w:rPr>
            </w:pPr>
            <w:r w:rsidRPr="001065EB">
              <w:rPr>
                <w:rFonts w:ascii="Calibri" w:eastAsia="Times New Roman" w:hAnsi="Calibri"/>
                <w:b/>
                <w:bCs/>
                <w:color w:val="000000"/>
                <w:sz w:val="22"/>
                <w:szCs w:val="22"/>
                <w:lang w:eastAsia="cs-CZ"/>
              </w:rPr>
              <w:t>200301</w:t>
            </w:r>
          </w:p>
        </w:tc>
        <w:tc>
          <w:tcPr>
            <w:tcW w:w="3100" w:type="dxa"/>
            <w:tcBorders>
              <w:top w:val="nil"/>
              <w:left w:val="nil"/>
              <w:bottom w:val="single" w:sz="4" w:space="0" w:color="auto"/>
              <w:right w:val="single" w:sz="4" w:space="0" w:color="auto"/>
            </w:tcBorders>
            <w:shd w:val="clear" w:color="auto" w:fill="auto"/>
            <w:vAlign w:val="center"/>
            <w:hideMark/>
          </w:tcPr>
          <w:p w:rsidR="001065EB" w:rsidRPr="001065EB" w:rsidRDefault="001065EB" w:rsidP="001065EB">
            <w:pPr>
              <w:autoSpaceDE/>
              <w:autoSpaceDN/>
              <w:adjustRightInd/>
              <w:spacing w:before="0" w:after="0"/>
              <w:jc w:val="left"/>
              <w:rPr>
                <w:rFonts w:ascii="Calibri" w:eastAsia="Times New Roman" w:hAnsi="Calibri"/>
                <w:color w:val="000000"/>
                <w:lang w:eastAsia="cs-CZ"/>
              </w:rPr>
            </w:pPr>
            <w:r w:rsidRPr="001065EB">
              <w:rPr>
                <w:rFonts w:ascii="Calibri" w:eastAsia="Times New Roman" w:hAnsi="Calibri"/>
                <w:color w:val="000000"/>
                <w:sz w:val="22"/>
                <w:szCs w:val="22"/>
                <w:lang w:eastAsia="cs-CZ"/>
              </w:rPr>
              <w:t>Směsný komunální odpad</w:t>
            </w:r>
          </w:p>
        </w:tc>
        <w:tc>
          <w:tcPr>
            <w:tcW w:w="760" w:type="dxa"/>
            <w:tcBorders>
              <w:top w:val="nil"/>
              <w:left w:val="nil"/>
              <w:bottom w:val="single" w:sz="4" w:space="0" w:color="auto"/>
              <w:right w:val="single" w:sz="4" w:space="0" w:color="auto"/>
            </w:tcBorders>
            <w:shd w:val="clear" w:color="auto" w:fill="auto"/>
            <w:noWrap/>
            <w:vAlign w:val="center"/>
            <w:hideMark/>
          </w:tcPr>
          <w:p w:rsidR="001065EB" w:rsidRPr="001065EB" w:rsidRDefault="001065EB" w:rsidP="001065EB">
            <w:pPr>
              <w:autoSpaceDE/>
              <w:autoSpaceDN/>
              <w:adjustRightInd/>
              <w:spacing w:before="0" w:after="0"/>
              <w:jc w:val="right"/>
              <w:rPr>
                <w:rFonts w:ascii="Calibri" w:eastAsia="Times New Roman" w:hAnsi="Calibri"/>
                <w:color w:val="000000"/>
                <w:lang w:eastAsia="cs-CZ"/>
              </w:rPr>
            </w:pPr>
            <w:r w:rsidRPr="001065EB">
              <w:rPr>
                <w:rFonts w:ascii="Calibri" w:eastAsia="Times New Roman" w:hAnsi="Calibri"/>
                <w:color w:val="000000"/>
                <w:sz w:val="22"/>
                <w:szCs w:val="22"/>
                <w:lang w:eastAsia="cs-CZ"/>
              </w:rPr>
              <w:t>2 288,9</w:t>
            </w:r>
          </w:p>
        </w:tc>
        <w:tc>
          <w:tcPr>
            <w:tcW w:w="760" w:type="dxa"/>
            <w:tcBorders>
              <w:top w:val="nil"/>
              <w:left w:val="nil"/>
              <w:bottom w:val="single" w:sz="4" w:space="0" w:color="auto"/>
              <w:right w:val="single" w:sz="4" w:space="0" w:color="auto"/>
            </w:tcBorders>
            <w:shd w:val="clear" w:color="auto" w:fill="auto"/>
            <w:noWrap/>
            <w:vAlign w:val="center"/>
            <w:hideMark/>
          </w:tcPr>
          <w:p w:rsidR="001065EB" w:rsidRPr="001065EB" w:rsidRDefault="001065EB" w:rsidP="001065EB">
            <w:pPr>
              <w:autoSpaceDE/>
              <w:autoSpaceDN/>
              <w:adjustRightInd/>
              <w:spacing w:before="0" w:after="0"/>
              <w:jc w:val="right"/>
              <w:rPr>
                <w:rFonts w:ascii="Calibri" w:eastAsia="Times New Roman" w:hAnsi="Calibri"/>
                <w:color w:val="000000"/>
                <w:lang w:eastAsia="cs-CZ"/>
              </w:rPr>
            </w:pPr>
            <w:r w:rsidRPr="001065EB">
              <w:rPr>
                <w:rFonts w:ascii="Calibri" w:eastAsia="Times New Roman" w:hAnsi="Calibri"/>
                <w:color w:val="000000"/>
                <w:sz w:val="22"/>
                <w:szCs w:val="22"/>
                <w:lang w:eastAsia="cs-CZ"/>
              </w:rPr>
              <w:t>1 871,4</w:t>
            </w:r>
          </w:p>
        </w:tc>
        <w:tc>
          <w:tcPr>
            <w:tcW w:w="760" w:type="dxa"/>
            <w:tcBorders>
              <w:top w:val="nil"/>
              <w:left w:val="nil"/>
              <w:bottom w:val="single" w:sz="4" w:space="0" w:color="auto"/>
              <w:right w:val="single" w:sz="4" w:space="0" w:color="auto"/>
            </w:tcBorders>
            <w:shd w:val="clear" w:color="auto" w:fill="auto"/>
            <w:noWrap/>
            <w:vAlign w:val="center"/>
            <w:hideMark/>
          </w:tcPr>
          <w:p w:rsidR="001065EB" w:rsidRPr="001065EB" w:rsidRDefault="001065EB" w:rsidP="001065EB">
            <w:pPr>
              <w:autoSpaceDE/>
              <w:autoSpaceDN/>
              <w:adjustRightInd/>
              <w:spacing w:before="0" w:after="0"/>
              <w:jc w:val="right"/>
              <w:rPr>
                <w:rFonts w:ascii="Calibri" w:eastAsia="Times New Roman" w:hAnsi="Calibri"/>
                <w:color w:val="000000"/>
                <w:lang w:eastAsia="cs-CZ"/>
              </w:rPr>
            </w:pPr>
            <w:r w:rsidRPr="001065EB">
              <w:rPr>
                <w:rFonts w:ascii="Calibri" w:eastAsia="Times New Roman" w:hAnsi="Calibri"/>
                <w:color w:val="000000"/>
                <w:sz w:val="22"/>
                <w:szCs w:val="22"/>
                <w:lang w:eastAsia="cs-CZ"/>
              </w:rPr>
              <w:t>2 406,8</w:t>
            </w:r>
          </w:p>
        </w:tc>
        <w:tc>
          <w:tcPr>
            <w:tcW w:w="760" w:type="dxa"/>
            <w:tcBorders>
              <w:top w:val="nil"/>
              <w:left w:val="nil"/>
              <w:bottom w:val="single" w:sz="4" w:space="0" w:color="auto"/>
              <w:right w:val="single" w:sz="4" w:space="0" w:color="auto"/>
            </w:tcBorders>
            <w:shd w:val="clear" w:color="auto" w:fill="auto"/>
            <w:noWrap/>
            <w:vAlign w:val="center"/>
            <w:hideMark/>
          </w:tcPr>
          <w:p w:rsidR="001065EB" w:rsidRPr="001065EB" w:rsidRDefault="001065EB" w:rsidP="001065EB">
            <w:pPr>
              <w:autoSpaceDE/>
              <w:autoSpaceDN/>
              <w:adjustRightInd/>
              <w:spacing w:before="0" w:after="0"/>
              <w:jc w:val="right"/>
              <w:rPr>
                <w:rFonts w:ascii="Calibri" w:eastAsia="Times New Roman" w:hAnsi="Calibri"/>
                <w:color w:val="000000"/>
                <w:lang w:eastAsia="cs-CZ"/>
              </w:rPr>
            </w:pPr>
            <w:r w:rsidRPr="001065EB">
              <w:rPr>
                <w:rFonts w:ascii="Calibri" w:eastAsia="Times New Roman" w:hAnsi="Calibri"/>
                <w:color w:val="000000"/>
                <w:sz w:val="22"/>
                <w:szCs w:val="22"/>
                <w:lang w:eastAsia="cs-CZ"/>
              </w:rPr>
              <w:t>2 316,4</w:t>
            </w:r>
          </w:p>
        </w:tc>
      </w:tr>
      <w:tr w:rsidR="001065EB" w:rsidRPr="001065EB" w:rsidTr="001065EB">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1065EB" w:rsidRPr="001065EB" w:rsidRDefault="001065EB" w:rsidP="001065EB">
            <w:pPr>
              <w:autoSpaceDE/>
              <w:autoSpaceDN/>
              <w:adjustRightInd/>
              <w:spacing w:before="0" w:after="0"/>
              <w:jc w:val="center"/>
              <w:rPr>
                <w:rFonts w:ascii="Calibri" w:eastAsia="Times New Roman" w:hAnsi="Calibri"/>
                <w:b/>
                <w:bCs/>
                <w:color w:val="000000"/>
                <w:lang w:eastAsia="cs-CZ"/>
              </w:rPr>
            </w:pPr>
            <w:r w:rsidRPr="001065EB">
              <w:rPr>
                <w:rFonts w:ascii="Calibri" w:eastAsia="Times New Roman" w:hAnsi="Calibri"/>
                <w:b/>
                <w:bCs/>
                <w:color w:val="000000"/>
                <w:sz w:val="22"/>
                <w:szCs w:val="22"/>
                <w:lang w:eastAsia="cs-CZ"/>
              </w:rPr>
              <w:t>200307</w:t>
            </w:r>
          </w:p>
        </w:tc>
        <w:tc>
          <w:tcPr>
            <w:tcW w:w="3100" w:type="dxa"/>
            <w:tcBorders>
              <w:top w:val="nil"/>
              <w:left w:val="nil"/>
              <w:bottom w:val="single" w:sz="4" w:space="0" w:color="auto"/>
              <w:right w:val="single" w:sz="4" w:space="0" w:color="auto"/>
            </w:tcBorders>
            <w:shd w:val="clear" w:color="auto" w:fill="auto"/>
            <w:vAlign w:val="center"/>
            <w:hideMark/>
          </w:tcPr>
          <w:p w:rsidR="001065EB" w:rsidRPr="001065EB" w:rsidRDefault="001065EB" w:rsidP="001065EB">
            <w:pPr>
              <w:autoSpaceDE/>
              <w:autoSpaceDN/>
              <w:adjustRightInd/>
              <w:spacing w:before="0" w:after="0"/>
              <w:jc w:val="left"/>
              <w:rPr>
                <w:rFonts w:ascii="Calibri" w:eastAsia="Times New Roman" w:hAnsi="Calibri"/>
                <w:color w:val="000000"/>
                <w:lang w:eastAsia="cs-CZ"/>
              </w:rPr>
            </w:pPr>
            <w:r w:rsidRPr="001065EB">
              <w:rPr>
                <w:rFonts w:ascii="Calibri" w:eastAsia="Times New Roman" w:hAnsi="Calibri"/>
                <w:color w:val="000000"/>
                <w:sz w:val="22"/>
                <w:szCs w:val="22"/>
                <w:lang w:eastAsia="cs-CZ"/>
              </w:rPr>
              <w:t>Objemný odpad</w:t>
            </w:r>
          </w:p>
        </w:tc>
        <w:tc>
          <w:tcPr>
            <w:tcW w:w="760" w:type="dxa"/>
            <w:tcBorders>
              <w:top w:val="nil"/>
              <w:left w:val="nil"/>
              <w:bottom w:val="single" w:sz="4" w:space="0" w:color="auto"/>
              <w:right w:val="single" w:sz="4" w:space="0" w:color="auto"/>
            </w:tcBorders>
            <w:shd w:val="clear" w:color="auto" w:fill="auto"/>
            <w:noWrap/>
            <w:vAlign w:val="center"/>
            <w:hideMark/>
          </w:tcPr>
          <w:p w:rsidR="001065EB" w:rsidRPr="001065EB" w:rsidRDefault="001065EB" w:rsidP="001065EB">
            <w:pPr>
              <w:autoSpaceDE/>
              <w:autoSpaceDN/>
              <w:adjustRightInd/>
              <w:spacing w:before="0" w:after="0"/>
              <w:jc w:val="right"/>
              <w:rPr>
                <w:rFonts w:ascii="Calibri" w:eastAsia="Times New Roman" w:hAnsi="Calibri"/>
                <w:color w:val="000000"/>
                <w:lang w:eastAsia="cs-CZ"/>
              </w:rPr>
            </w:pPr>
            <w:r w:rsidRPr="001065EB">
              <w:rPr>
                <w:rFonts w:ascii="Calibri" w:eastAsia="Times New Roman" w:hAnsi="Calibri"/>
                <w:color w:val="000000"/>
                <w:sz w:val="22"/>
                <w:szCs w:val="22"/>
                <w:lang w:eastAsia="cs-CZ"/>
              </w:rPr>
              <w:t>325,1</w:t>
            </w:r>
          </w:p>
        </w:tc>
        <w:tc>
          <w:tcPr>
            <w:tcW w:w="760" w:type="dxa"/>
            <w:tcBorders>
              <w:top w:val="nil"/>
              <w:left w:val="nil"/>
              <w:bottom w:val="single" w:sz="4" w:space="0" w:color="auto"/>
              <w:right w:val="single" w:sz="4" w:space="0" w:color="auto"/>
            </w:tcBorders>
            <w:shd w:val="clear" w:color="auto" w:fill="auto"/>
            <w:noWrap/>
            <w:vAlign w:val="center"/>
            <w:hideMark/>
          </w:tcPr>
          <w:p w:rsidR="001065EB" w:rsidRPr="001065EB" w:rsidRDefault="001065EB" w:rsidP="001065EB">
            <w:pPr>
              <w:autoSpaceDE/>
              <w:autoSpaceDN/>
              <w:adjustRightInd/>
              <w:spacing w:before="0" w:after="0"/>
              <w:jc w:val="right"/>
              <w:rPr>
                <w:rFonts w:ascii="Calibri" w:eastAsia="Times New Roman" w:hAnsi="Calibri"/>
                <w:color w:val="000000"/>
                <w:lang w:eastAsia="cs-CZ"/>
              </w:rPr>
            </w:pPr>
            <w:r w:rsidRPr="001065EB">
              <w:rPr>
                <w:rFonts w:ascii="Calibri" w:eastAsia="Times New Roman" w:hAnsi="Calibri"/>
                <w:color w:val="000000"/>
                <w:sz w:val="22"/>
                <w:szCs w:val="22"/>
                <w:lang w:eastAsia="cs-CZ"/>
              </w:rPr>
              <w:t>565,5</w:t>
            </w:r>
          </w:p>
        </w:tc>
        <w:tc>
          <w:tcPr>
            <w:tcW w:w="760" w:type="dxa"/>
            <w:tcBorders>
              <w:top w:val="nil"/>
              <w:left w:val="nil"/>
              <w:bottom w:val="single" w:sz="4" w:space="0" w:color="auto"/>
              <w:right w:val="single" w:sz="4" w:space="0" w:color="auto"/>
            </w:tcBorders>
            <w:shd w:val="clear" w:color="auto" w:fill="auto"/>
            <w:noWrap/>
            <w:vAlign w:val="center"/>
            <w:hideMark/>
          </w:tcPr>
          <w:p w:rsidR="001065EB" w:rsidRPr="001065EB" w:rsidRDefault="001065EB" w:rsidP="001065EB">
            <w:pPr>
              <w:autoSpaceDE/>
              <w:autoSpaceDN/>
              <w:adjustRightInd/>
              <w:spacing w:before="0" w:after="0"/>
              <w:jc w:val="right"/>
              <w:rPr>
                <w:rFonts w:ascii="Calibri" w:eastAsia="Times New Roman" w:hAnsi="Calibri"/>
                <w:color w:val="000000"/>
                <w:lang w:eastAsia="cs-CZ"/>
              </w:rPr>
            </w:pPr>
            <w:r w:rsidRPr="001065EB">
              <w:rPr>
                <w:rFonts w:ascii="Calibri" w:eastAsia="Times New Roman" w:hAnsi="Calibri"/>
                <w:color w:val="000000"/>
                <w:sz w:val="22"/>
                <w:szCs w:val="22"/>
                <w:lang w:eastAsia="cs-CZ"/>
              </w:rPr>
              <w:t>213,5</w:t>
            </w:r>
          </w:p>
        </w:tc>
        <w:tc>
          <w:tcPr>
            <w:tcW w:w="760" w:type="dxa"/>
            <w:tcBorders>
              <w:top w:val="nil"/>
              <w:left w:val="nil"/>
              <w:bottom w:val="single" w:sz="4" w:space="0" w:color="auto"/>
              <w:right w:val="single" w:sz="4" w:space="0" w:color="auto"/>
            </w:tcBorders>
            <w:shd w:val="clear" w:color="auto" w:fill="auto"/>
            <w:noWrap/>
            <w:vAlign w:val="center"/>
            <w:hideMark/>
          </w:tcPr>
          <w:p w:rsidR="001065EB" w:rsidRPr="001065EB" w:rsidRDefault="001065EB" w:rsidP="001065EB">
            <w:pPr>
              <w:autoSpaceDE/>
              <w:autoSpaceDN/>
              <w:adjustRightInd/>
              <w:spacing w:before="0" w:after="0"/>
              <w:jc w:val="right"/>
              <w:rPr>
                <w:rFonts w:ascii="Calibri" w:eastAsia="Times New Roman" w:hAnsi="Calibri"/>
                <w:color w:val="000000"/>
                <w:lang w:eastAsia="cs-CZ"/>
              </w:rPr>
            </w:pPr>
            <w:r w:rsidRPr="001065EB">
              <w:rPr>
                <w:rFonts w:ascii="Calibri" w:eastAsia="Times New Roman" w:hAnsi="Calibri"/>
                <w:color w:val="000000"/>
                <w:sz w:val="22"/>
                <w:szCs w:val="22"/>
                <w:lang w:eastAsia="cs-CZ"/>
              </w:rPr>
              <w:t>121,7</w:t>
            </w:r>
          </w:p>
        </w:tc>
      </w:tr>
    </w:tbl>
    <w:p w:rsidR="003A27A2" w:rsidRPr="00543FC1" w:rsidRDefault="003A27A2" w:rsidP="00543FC1">
      <w:pPr>
        <w:pStyle w:val="nadpis2"/>
      </w:pPr>
      <w:bookmarkStart w:id="33" w:name="_Toc473286929"/>
      <w:r w:rsidRPr="00543FC1">
        <w:t>Výrobky s ukončenou životností</w:t>
      </w:r>
      <w:bookmarkEnd w:id="33"/>
    </w:p>
    <w:p w:rsidR="003A27A2" w:rsidRPr="004C302C" w:rsidRDefault="003A27A2" w:rsidP="00077200">
      <w:r w:rsidRPr="004C302C">
        <w:t xml:space="preserve">Povinnosti a cíle pro výrobky s ukončenou životností stanovuje národní úroveň, respektive národní legislativa především na základě EU legislativy. Hlavními adresáty právní úpravy pro nastavení systému zpětného odběru a odděleného sběru výrobků s ukončenou životností jsou výrobci, respektive povinné osoby. Cíle jsou stanoveny podobně jako v případě obalů </w:t>
      </w:r>
      <w:r w:rsidR="00766E08">
        <w:br/>
      </w:r>
      <w:r w:rsidRPr="004C302C">
        <w:t xml:space="preserve">na celorepublikovou úroveň. Nelze je tedy hodnotit na úrovni </w:t>
      </w:r>
      <w:r w:rsidR="00FB75FA">
        <w:t>města.</w:t>
      </w:r>
    </w:p>
    <w:p w:rsidR="003A27A2" w:rsidRPr="004C302C" w:rsidRDefault="003A27A2" w:rsidP="00077200">
      <w:r w:rsidRPr="004C302C">
        <w:t xml:space="preserve">Ostatní osoby/subjekty zákonná úprava prakticky nezavazuje k účasti na systému zpětného odběru (kromě povinnosti konečných uživatelů předat pouze na určená místa) nebo odděleného sběru. Participace se převážně odvíjí od dostatečného informování konečných uživatelů, rozsahu motivačních nástrojů daným systémem výrobce/akreditovaných osob </w:t>
      </w:r>
      <w:r w:rsidR="00766E08">
        <w:br/>
      </w:r>
      <w:r w:rsidRPr="004C302C">
        <w:t xml:space="preserve">a rozvinutou sítí sběru (zpětného odběru). </w:t>
      </w:r>
    </w:p>
    <w:p w:rsidR="003A27A2" w:rsidRPr="00D4152A" w:rsidRDefault="003A27A2" w:rsidP="00D85067">
      <w:pPr>
        <w:pStyle w:val="Nadpis40"/>
      </w:pPr>
      <w:r w:rsidRPr="00D4152A">
        <w:t>Elektrická a elektronická zařízení</w:t>
      </w:r>
    </w:p>
    <w:p w:rsidR="003A27A2" w:rsidRDefault="003A27A2" w:rsidP="00D85067">
      <w:pPr>
        <w:pStyle w:val="Nadpis5"/>
        <w:rPr>
          <w:webHidden/>
        </w:rPr>
      </w:pPr>
      <w:r w:rsidRPr="0067265B">
        <w:rPr>
          <w:webHidden/>
        </w:rPr>
        <w:t xml:space="preserve">Sběrná síť pro elektrozařízení </w:t>
      </w:r>
    </w:p>
    <w:p w:rsidR="003D37C6" w:rsidRPr="0067265B" w:rsidRDefault="003D37C6" w:rsidP="003D37C6">
      <w:r w:rsidRPr="0067265B">
        <w:t xml:space="preserve">Sběrnou síť si jednotlivé </w:t>
      </w:r>
      <w:r>
        <w:t xml:space="preserve">kolektivní </w:t>
      </w:r>
      <w:r w:rsidRPr="0067265B">
        <w:t xml:space="preserve">systémy tvoří samy. Nově musí být povinně sběrná místa ve všech obcích a městských částech s více než 2 000 obyvateli (povinnost musí splnit jednotlivé systémy).  </w:t>
      </w:r>
    </w:p>
    <w:p w:rsidR="00F770FB" w:rsidRDefault="00F770FB" w:rsidP="00F770FB">
      <w:r>
        <w:t>Systém zpětného odběru ASEKOL má navázanou spolupráci se sběrnými dvory/sběrnými místy, školami, má umístěny venkovní kontejnery, je zapojen do mobilních svozů. Místa zpětného odběru jsou u prodejců a ve firmách. (zdroj: www.asekol.cz, 2015).</w:t>
      </w:r>
    </w:p>
    <w:p w:rsidR="00F770FB" w:rsidRDefault="00A63A7C" w:rsidP="00F770FB">
      <w:r>
        <w:t>Míst zpětného odběru s</w:t>
      </w:r>
      <w:r w:rsidR="00F770FB">
        <w:t>ystém Elektrowin je možno nalézt na webových stránkách Elektrowinu. (zdroj: Elektrowin, 2015)</w:t>
      </w:r>
    </w:p>
    <w:p w:rsidR="003D37C6" w:rsidRPr="003D37C6" w:rsidRDefault="00F770FB" w:rsidP="00F770FB">
      <w:pPr>
        <w:rPr>
          <w:webHidden/>
        </w:rPr>
      </w:pPr>
      <w:r>
        <w:t>Interaktivní mapa sběrných míst systém Ekolamp je k dispozici na http://www.ekolamp.cz/cz/mapa-sbernych-mist</w:t>
      </w:r>
    </w:p>
    <w:p w:rsidR="003A27A2" w:rsidRPr="00EF4ABD" w:rsidRDefault="003A27A2" w:rsidP="00D85067">
      <w:pPr>
        <w:pStyle w:val="Nadpis40"/>
      </w:pPr>
      <w:r w:rsidRPr="00EF4ABD">
        <w:lastRenderedPageBreak/>
        <w:t>Baterie a akumulátory</w:t>
      </w:r>
    </w:p>
    <w:p w:rsidR="00A63A7C" w:rsidRDefault="00A63A7C" w:rsidP="00A63A7C">
      <w:r>
        <w:t xml:space="preserve">Tato komodita je rozdělena do tří skupin: přenosné baterie a akumulátory, průmyslové baterie a akumulátory (olověné a nikl-kadmiové) a automobilové baterie. </w:t>
      </w:r>
    </w:p>
    <w:p w:rsidR="00A63A7C" w:rsidRDefault="00A63A7C" w:rsidP="00A63A7C">
      <w:r>
        <w:t>Zpětný odběr přenosných baterií a akumulátorů je zajišťován kolektivním systém</w:t>
      </w:r>
      <w:r w:rsidR="008B61D0">
        <w:t>em</w:t>
      </w:r>
      <w:r>
        <w:t xml:space="preserve"> ECOBAT s.r.o.  </w:t>
      </w:r>
    </w:p>
    <w:p w:rsidR="00F62126" w:rsidRDefault="00A63A7C" w:rsidP="00A63A7C">
      <w:r>
        <w:t>Sběrná místa jsou vytvořena jak u posledních prodejců (prodejny potravin a elektrozařízení, hobby markety), ve veřejných budovách (městské a obecní úřady), školách, sběrných dvorech, tak i ve stacionárních venkovních kontejnerech umisťovaných pro sběr elektrozařízení.</w:t>
      </w:r>
    </w:p>
    <w:p w:rsidR="00A63A7C" w:rsidRDefault="00A63A7C" w:rsidP="00A63A7C">
      <w:r>
        <w:t>A</w:t>
      </w:r>
      <w:r w:rsidRPr="00A63A7C">
        <w:t xml:space="preserve">ktuální seznam sběrných míst </w:t>
      </w:r>
      <w:r w:rsidR="00FB1704">
        <w:t>systém</w:t>
      </w:r>
      <w:r w:rsidR="008B61D0">
        <w:t>u</w:t>
      </w:r>
      <w:r w:rsidR="00FB1704">
        <w:t xml:space="preserve"> </w:t>
      </w:r>
      <w:r w:rsidR="00FB1704" w:rsidRPr="00A63A7C">
        <w:t xml:space="preserve">ECOBAT, s.r.o. </w:t>
      </w:r>
      <w:r w:rsidRPr="00A63A7C">
        <w:t>je uveden na webových stránkách systém</w:t>
      </w:r>
      <w:r w:rsidR="008B61D0">
        <w:t>u</w:t>
      </w:r>
      <w:r w:rsidR="00FB1704">
        <w:t>.</w:t>
      </w:r>
      <w:r w:rsidRPr="00A63A7C">
        <w:t xml:space="preserve"> </w:t>
      </w:r>
    </w:p>
    <w:p w:rsidR="003A27A2" w:rsidRDefault="003A27A2" w:rsidP="00543FC1">
      <w:pPr>
        <w:pStyle w:val="nadpis2"/>
      </w:pPr>
      <w:bookmarkStart w:id="34" w:name="_Toc473286930"/>
      <w:r w:rsidRPr="004001FF">
        <w:t>Nebezpečné odpady</w:t>
      </w:r>
      <w:bookmarkEnd w:id="34"/>
    </w:p>
    <w:p w:rsidR="002C43CA" w:rsidRPr="002C43CA" w:rsidRDefault="00937A4F" w:rsidP="002C43CA">
      <w:pPr>
        <w:rPr>
          <w:lang w:eastAsia="cs-CZ"/>
        </w:rPr>
      </w:pPr>
      <w:r>
        <w:rPr>
          <w:lang w:eastAsia="cs-CZ"/>
        </w:rPr>
        <w:t xml:space="preserve">Systém sběru </w:t>
      </w:r>
      <w:r>
        <w:t xml:space="preserve">nebezpečných složek KO od občanů je organizován </w:t>
      </w:r>
      <w:r w:rsidR="002C43CA">
        <w:t xml:space="preserve">formou separovaného sběru ve </w:t>
      </w:r>
      <w:r>
        <w:t>sběrných</w:t>
      </w:r>
      <w:r w:rsidR="002C43CA">
        <w:t xml:space="preserve"> dvor</w:t>
      </w:r>
      <w:r>
        <w:t>ech.</w:t>
      </w:r>
    </w:p>
    <w:p w:rsidR="00DE249B" w:rsidRDefault="00DE249B" w:rsidP="00DE249B">
      <w:r w:rsidRPr="00CE78CE">
        <w:t>Dlouhodobě hmotnostně nejvýznamnějším</w:t>
      </w:r>
      <w:r w:rsidR="001E123E">
        <w:t>i</w:t>
      </w:r>
      <w:r w:rsidRPr="00CE78CE">
        <w:t xml:space="preserve"> NO je odpad kat. č.20 01 27 – „Barvy, tiskařské barvy, lepidla a pryskyři</w:t>
      </w:r>
      <w:r w:rsidR="001E123E">
        <w:t>ce obsahující nebezpečné látky“</w:t>
      </w:r>
      <w:r w:rsidRPr="00CE78CE">
        <w:t xml:space="preserve"> </w:t>
      </w:r>
      <w:r w:rsidR="001E123E">
        <w:t xml:space="preserve"> a </w:t>
      </w:r>
      <w:r w:rsidR="001E123E" w:rsidRPr="00CE78CE">
        <w:t>odpad kat. č.</w:t>
      </w:r>
      <w:r w:rsidR="001E123E">
        <w:t xml:space="preserve">  </w:t>
      </w:r>
      <w:r w:rsidR="001E123E" w:rsidRPr="001E123E">
        <w:t xml:space="preserve">080111 </w:t>
      </w:r>
      <w:r w:rsidR="001E123E">
        <w:t>„</w:t>
      </w:r>
      <w:r w:rsidR="001E123E" w:rsidRPr="001E123E">
        <w:t>Odpadní barvy a laky obsahující organická rozpouštědla nebo jiné nebezpečné látky</w:t>
      </w:r>
      <w:r w:rsidR="001E123E">
        <w:t xml:space="preserve">“ </w:t>
      </w:r>
      <w:r w:rsidRPr="00CE78CE">
        <w:t>kter</w:t>
      </w:r>
      <w:r w:rsidR="001E123E">
        <w:t>é</w:t>
      </w:r>
      <w:r w:rsidRPr="00CE78CE">
        <w:t xml:space="preserve"> v roce 2015 představoval</w:t>
      </w:r>
      <w:r w:rsidR="001D5A6D">
        <w:t xml:space="preserve"> y</w:t>
      </w:r>
      <w:r w:rsidRPr="00CE78CE">
        <w:t xml:space="preserve"> </w:t>
      </w:r>
      <w:r w:rsidR="001E123E">
        <w:t>cca 8</w:t>
      </w:r>
      <w:r w:rsidR="00937A4F">
        <w:t>0</w:t>
      </w:r>
      <w:r w:rsidRPr="00CE78CE">
        <w:t>% všech NO.</w:t>
      </w:r>
      <w:r>
        <w:t xml:space="preserve">  </w:t>
      </w:r>
    </w:p>
    <w:p w:rsidR="00693E9D" w:rsidRDefault="001E123E" w:rsidP="00292E50">
      <w:r>
        <w:t>Z</w:t>
      </w:r>
      <w:r w:rsidR="00CE78CE" w:rsidRPr="00CE78CE">
        <w:t xml:space="preserve"> následujícího </w:t>
      </w:r>
      <w:r w:rsidR="00292E50" w:rsidRPr="00CE78CE">
        <w:t>grafu</w:t>
      </w:r>
      <w:r w:rsidRPr="001E123E">
        <w:t xml:space="preserve"> </w:t>
      </w:r>
      <w:r>
        <w:t xml:space="preserve">není patrný sestupný trend dokazující plnění zákonného cíle, </w:t>
      </w:r>
      <w:r w:rsidRPr="00F63375">
        <w:t>kterým je postupné snižování měrné produkce NO.</w:t>
      </w:r>
      <w:r w:rsidR="002C43CA">
        <w:t xml:space="preserve"> </w:t>
      </w:r>
    </w:p>
    <w:p w:rsidR="004376A1" w:rsidRDefault="00CE78CE" w:rsidP="00CE78CE">
      <w:pPr>
        <w:pStyle w:val="Nzevgrafu"/>
      </w:pPr>
      <w:r>
        <w:t>Produkce nebezpečných odpadů v letech 2011 až 2015 (t)</w:t>
      </w:r>
    </w:p>
    <w:p w:rsidR="00CE78CE" w:rsidRDefault="00937A4F" w:rsidP="00CE78CE">
      <w:pPr>
        <w:pStyle w:val="Nzevgrafu"/>
        <w:numPr>
          <w:ilvl w:val="0"/>
          <w:numId w:val="0"/>
        </w:numPr>
        <w:ind w:left="720" w:hanging="360"/>
      </w:pPr>
      <w:r>
        <w:rPr>
          <w:noProof/>
        </w:rPr>
        <w:drawing>
          <wp:inline distT="0" distB="0" distL="0" distR="0" wp14:anchorId="0A667547" wp14:editId="17ADE682">
            <wp:extent cx="4578350" cy="2755900"/>
            <wp:effectExtent l="0" t="0" r="0" b="635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rsidR="002C43CA" w:rsidRDefault="002C43CA" w:rsidP="00CE78CE">
      <w:pPr>
        <w:pStyle w:val="Nzevgrafu"/>
        <w:numPr>
          <w:ilvl w:val="0"/>
          <w:numId w:val="0"/>
        </w:numPr>
        <w:ind w:left="720" w:hanging="360"/>
      </w:pPr>
    </w:p>
    <w:p w:rsidR="003A27A2" w:rsidRPr="001F28CD" w:rsidRDefault="003A27A2" w:rsidP="00D85067">
      <w:pPr>
        <w:pStyle w:val="Nadpis20"/>
      </w:pPr>
      <w:bookmarkStart w:id="35" w:name="_Toc473286931"/>
      <w:r w:rsidRPr="001F28CD">
        <w:lastRenderedPageBreak/>
        <w:t>Vyhodnocení sítě zařízení pro nakládání s odpady</w:t>
      </w:r>
      <w:bookmarkEnd w:id="35"/>
    </w:p>
    <w:p w:rsidR="003A27A2" w:rsidRDefault="001F28CD" w:rsidP="00066088">
      <w:r w:rsidRPr="001F28CD">
        <w:t>Zásadní</w:t>
      </w:r>
      <w:r>
        <w:t>m parametrem pro správné způsoby nakládání s</w:t>
      </w:r>
      <w:r w:rsidR="005D2A2E">
        <w:t> </w:t>
      </w:r>
      <w:r>
        <w:t>jedn</w:t>
      </w:r>
      <w:r w:rsidR="005D2A2E">
        <w:t>otlivými skupinami odpadů je dobře dimenzovaná a moderní síť zařízení pro nakládání s odpady.</w:t>
      </w:r>
    </w:p>
    <w:p w:rsidR="00B721F9" w:rsidRDefault="00B721F9" w:rsidP="00543FC1">
      <w:pPr>
        <w:pStyle w:val="nadpis2"/>
      </w:pPr>
      <w:bookmarkStart w:id="36" w:name="_Toc473286932"/>
      <w:r>
        <w:t>Sběrné dvory</w:t>
      </w:r>
      <w:bookmarkEnd w:id="36"/>
      <w:r>
        <w:t xml:space="preserve">  </w:t>
      </w:r>
    </w:p>
    <w:p w:rsidR="00B721F9" w:rsidRDefault="00B721F9" w:rsidP="00B721F9">
      <w:r>
        <w:t xml:space="preserve">Jednou z nejdůležitějších částí infrastruktury OH města jsou </w:t>
      </w:r>
      <w:r w:rsidR="004F648F">
        <w:t>SD</w:t>
      </w:r>
      <w:r>
        <w:t xml:space="preserve">. </w:t>
      </w:r>
    </w:p>
    <w:p w:rsidR="00FC16B0" w:rsidRPr="00EA25D7" w:rsidRDefault="00FC16B0" w:rsidP="00FC16B0">
      <w:r w:rsidRPr="00EA25D7">
        <w:t>Sběrný dvůr funguje jako základní metoda pro odložení a separaci komunálního odpadu, např. nebezpečných složek, objemného odpadu, odpadu z údržby soukromé zeleně a využitelných složek komunálního odpadu od občanů – fyzických osob s trvalým pobytem na území města Prostějova. Lze zde odložit i použité elektrospotřebiče a za úplatu stavební odpad.</w:t>
      </w:r>
    </w:p>
    <w:p w:rsidR="002F4C58" w:rsidRDefault="00FC16B0" w:rsidP="002F4C58">
      <w:r w:rsidRPr="00EA25D7">
        <w:t xml:space="preserve">Na základě stávající smlouvy společnost </w:t>
      </w:r>
      <w:r w:rsidR="001709AF">
        <w:t>FCC</w:t>
      </w:r>
      <w:r w:rsidRPr="00EA25D7">
        <w:t xml:space="preserve"> Prostějov, s.r.o. provozuje </w:t>
      </w:r>
      <w:r w:rsidRPr="00A63E4D">
        <w:t>dva</w:t>
      </w:r>
      <w:r>
        <w:rPr>
          <w:color w:val="FF0000"/>
        </w:rPr>
        <w:t xml:space="preserve"> </w:t>
      </w:r>
      <w:r w:rsidRPr="009E5FEF">
        <w:t>sběrn</w:t>
      </w:r>
      <w:r>
        <w:t>é</w:t>
      </w:r>
      <w:r w:rsidRPr="009E5FEF">
        <w:t xml:space="preserve"> dvor</w:t>
      </w:r>
      <w:r>
        <w:t xml:space="preserve">y a to na ul. </w:t>
      </w:r>
      <w:r w:rsidRPr="009E5FEF">
        <w:t>Anenská a na ul. Průmyslová</w:t>
      </w:r>
      <w:r>
        <w:t>,</w:t>
      </w:r>
      <w:r w:rsidRPr="009E5FEF">
        <w:t xml:space="preserve"> vč. zajištění potřebných povolení tak, aby byly provozovány</w:t>
      </w:r>
      <w:r>
        <w:t xml:space="preserve"> </w:t>
      </w:r>
      <w:r w:rsidRPr="009E5FEF">
        <w:t>v</w:t>
      </w:r>
      <w:r>
        <w:t> </w:t>
      </w:r>
      <w:r w:rsidRPr="009E5FEF">
        <w:t>souladu</w:t>
      </w:r>
      <w:r>
        <w:t xml:space="preserve"> </w:t>
      </w:r>
      <w:r w:rsidRPr="009E5FEF">
        <w:t>s platnými Provozními řády a se všemi platnými předpisy</w:t>
      </w:r>
      <w:r>
        <w:t>.</w:t>
      </w:r>
      <w:r w:rsidRPr="009E5FEF">
        <w:t xml:space="preserve"> </w:t>
      </w:r>
    </w:p>
    <w:p w:rsidR="002F4C58" w:rsidRDefault="00FC16B0" w:rsidP="002F4C58">
      <w:r>
        <w:t>Sběrné dvory jsou vybaveny veškerým</w:t>
      </w:r>
      <w:r w:rsidRPr="009E5FEF">
        <w:t xml:space="preserve"> technický</w:t>
      </w:r>
      <w:r>
        <w:t xml:space="preserve">m </w:t>
      </w:r>
      <w:r w:rsidRPr="009E5FEF">
        <w:t>zařízení</w:t>
      </w:r>
      <w:r>
        <w:t>m</w:t>
      </w:r>
      <w:r w:rsidRPr="009E5FEF">
        <w:t xml:space="preserve"> a</w:t>
      </w:r>
      <w:r>
        <w:t xml:space="preserve"> </w:t>
      </w:r>
      <w:r w:rsidRPr="009E5FEF">
        <w:t>vybavení</w:t>
      </w:r>
      <w:r>
        <w:t>m</w:t>
      </w:r>
      <w:r w:rsidRPr="009E5FEF">
        <w:t xml:space="preserve"> pro provoz sběrného dvora dle legislativních podmínek </w:t>
      </w:r>
      <w:r>
        <w:t xml:space="preserve">a k ukládání </w:t>
      </w:r>
      <w:r w:rsidRPr="009E5FEF">
        <w:t>jednotliv</w:t>
      </w:r>
      <w:r>
        <w:t>ých</w:t>
      </w:r>
      <w:r w:rsidRPr="009E5FEF">
        <w:t xml:space="preserve"> druh</w:t>
      </w:r>
      <w:r>
        <w:t xml:space="preserve">ů </w:t>
      </w:r>
      <w:r w:rsidRPr="009E5FEF">
        <w:t>odpadů (např. speciální boxy a kontejnery, vč. potřebného příslušenství jako</w:t>
      </w:r>
      <w:r>
        <w:t xml:space="preserve"> </w:t>
      </w:r>
      <w:r w:rsidRPr="009E5FEF">
        <w:t>záchytných van apod.) a</w:t>
      </w:r>
      <w:r>
        <w:t xml:space="preserve"> </w:t>
      </w:r>
      <w:r w:rsidRPr="009E5FEF">
        <w:t>to v počtu</w:t>
      </w:r>
      <w:r>
        <w:t>, objemové kapacitě a účelnosti</w:t>
      </w:r>
      <w:r w:rsidRPr="009E5FEF">
        <w:t>, dostatečné pro příjem a řádné</w:t>
      </w:r>
      <w:r>
        <w:t xml:space="preserve"> </w:t>
      </w:r>
      <w:r w:rsidRPr="009E5FEF">
        <w:t>skladování veškerých odpadů</w:t>
      </w:r>
      <w:r>
        <w:t xml:space="preserve"> </w:t>
      </w:r>
      <w:r w:rsidRPr="009E5FEF">
        <w:t>pře</w:t>
      </w:r>
      <w:r w:rsidRPr="00FF0238">
        <w:t xml:space="preserve">daných ve sběrném dvoře občany města Prostějova.  </w:t>
      </w:r>
    </w:p>
    <w:p w:rsidR="002F4C58" w:rsidRDefault="002F4C58" w:rsidP="002F4C58">
      <w:r>
        <w:t>P</w:t>
      </w:r>
      <w:r w:rsidR="00FC16B0" w:rsidRPr="00EA25D7">
        <w:t xml:space="preserve">řevzetí veškerých komunálních odpadů </w:t>
      </w:r>
      <w:r w:rsidR="00FC16B0" w:rsidRPr="00963AC7">
        <w:t>stanovených provozním řádem,</w:t>
      </w:r>
      <w:r w:rsidR="00FC16B0">
        <w:t xml:space="preserve"> </w:t>
      </w:r>
      <w:r>
        <w:t xml:space="preserve">jsou pro </w:t>
      </w:r>
      <w:r w:rsidR="00FC16B0">
        <w:t xml:space="preserve">občany </w:t>
      </w:r>
      <w:r w:rsidR="00FC16B0" w:rsidRPr="00963AC7">
        <w:t>města Prostějova bezúplatn</w:t>
      </w:r>
      <w:r>
        <w:t>é</w:t>
      </w:r>
      <w:r w:rsidR="00FC16B0" w:rsidRPr="00963AC7">
        <w:t xml:space="preserve">. Převzetí a uložení stavebního odpadu </w:t>
      </w:r>
      <w:r w:rsidR="00FC16B0">
        <w:t xml:space="preserve">je zpoplatněno </w:t>
      </w:r>
      <w:r w:rsidR="00FC16B0" w:rsidRPr="00963AC7">
        <w:t xml:space="preserve">dle ceny stanovené provozovatelem. </w:t>
      </w:r>
    </w:p>
    <w:p w:rsidR="00FC16B0" w:rsidRPr="00FF0238" w:rsidRDefault="00FC16B0" w:rsidP="002F4C58">
      <w:r>
        <w:t>N</w:t>
      </w:r>
      <w:r w:rsidRPr="009E5FEF">
        <w:t xml:space="preserve">a sběrných dvorech </w:t>
      </w:r>
      <w:r>
        <w:t xml:space="preserve">je také zabezpečován </w:t>
      </w:r>
      <w:r w:rsidRPr="009E5FEF">
        <w:t>zpětný odběr elektrozařízení (ASEKOL, EKOLAMP</w:t>
      </w:r>
      <w:r w:rsidRPr="00FF0238">
        <w:t>,</w:t>
      </w:r>
      <w:r w:rsidR="002F4C58">
        <w:t xml:space="preserve"> </w:t>
      </w:r>
      <w:r w:rsidRPr="00FF0238">
        <w:t>ELEKTROWIN)</w:t>
      </w:r>
      <w:r>
        <w:t>.</w:t>
      </w:r>
      <w:r w:rsidRPr="00FF0238">
        <w:t xml:space="preserve"> </w:t>
      </w:r>
    </w:p>
    <w:p w:rsidR="003A27A2" w:rsidRPr="00F152F1" w:rsidRDefault="003A27A2" w:rsidP="00543FC1">
      <w:pPr>
        <w:pStyle w:val="nadpis2"/>
      </w:pPr>
      <w:bookmarkStart w:id="37" w:name="_Toc473286933"/>
      <w:r w:rsidRPr="00F152F1">
        <w:t>Zařízení pro využití biologicky rozložitelných odpadů</w:t>
      </w:r>
      <w:bookmarkEnd w:id="37"/>
    </w:p>
    <w:p w:rsidR="00614084" w:rsidRPr="00F152F1" w:rsidRDefault="004F22AC" w:rsidP="00077200">
      <w:r w:rsidRPr="00F152F1">
        <w:t>Pro využívání separovaně sbíraných BRKO je možno v</w:t>
      </w:r>
      <w:r w:rsidR="00407FFC" w:rsidRPr="00F152F1">
        <w:t> </w:t>
      </w:r>
      <w:r w:rsidRPr="00F152F1">
        <w:t>zásadě</w:t>
      </w:r>
      <w:r w:rsidR="00407FFC" w:rsidRPr="00F152F1">
        <w:t xml:space="preserve"> </w:t>
      </w:r>
      <w:r w:rsidRPr="00F152F1">
        <w:t>využít 2 typy zařízení . Anaerobní systém pro výrobu bioplynu – bioplynové stanice a aerobní zařízení na výrobu kompostu.</w:t>
      </w:r>
    </w:p>
    <w:p w:rsidR="004F22AC" w:rsidRPr="00F152F1" w:rsidRDefault="004F22AC" w:rsidP="00077200">
      <w:r w:rsidRPr="00F152F1">
        <w:t>Kromě těchto zařízení</w:t>
      </w:r>
      <w:r w:rsidR="00407FFC" w:rsidRPr="00F152F1">
        <w:t xml:space="preserve"> </w:t>
      </w:r>
      <w:r w:rsidRPr="00F152F1">
        <w:t xml:space="preserve">je nutno ještě </w:t>
      </w:r>
      <w:r w:rsidR="00407FFC" w:rsidRPr="00F152F1">
        <w:t>uvést aerobní systémy komunitního a domácího kompostování o kterých pojednává samostatná kapitola předcházení vzniku odpad</w:t>
      </w:r>
      <w:r w:rsidR="003540A8" w:rsidRPr="00F152F1">
        <w:t>ů</w:t>
      </w:r>
      <w:r w:rsidR="00407FFC" w:rsidRPr="00F152F1">
        <w:t>, neboť v těchto systémech odpad nevstupuje do odpadové evidence.</w:t>
      </w:r>
    </w:p>
    <w:p w:rsidR="003C2960" w:rsidRPr="00F152F1" w:rsidRDefault="003C2960" w:rsidP="00C5357A">
      <w:pPr>
        <w:rPr>
          <w:lang w:eastAsia="cs-CZ"/>
        </w:rPr>
      </w:pPr>
      <w:r w:rsidRPr="00F152F1">
        <w:rPr>
          <w:lang w:eastAsia="cs-CZ"/>
        </w:rPr>
        <w:t>Bioplynové stani</w:t>
      </w:r>
      <w:r w:rsidR="001523B0" w:rsidRPr="00F152F1">
        <w:rPr>
          <w:lang w:eastAsia="cs-CZ"/>
        </w:rPr>
        <w:t xml:space="preserve">ce se na území města nenachází a žádná bioplynová stanice v okolí není využívána pro biodpady </w:t>
      </w:r>
      <w:r w:rsidR="006B77EB" w:rsidRPr="00F152F1">
        <w:rPr>
          <w:lang w:eastAsia="cs-CZ"/>
        </w:rPr>
        <w:t>SMP</w:t>
      </w:r>
      <w:r w:rsidR="001523B0" w:rsidRPr="00F152F1">
        <w:rPr>
          <w:lang w:eastAsia="cs-CZ"/>
        </w:rPr>
        <w:t>.</w:t>
      </w:r>
    </w:p>
    <w:p w:rsidR="00C5357A" w:rsidRPr="00F152F1" w:rsidRDefault="003C2960" w:rsidP="00C5357A">
      <w:pPr>
        <w:rPr>
          <w:lang w:eastAsia="cs-CZ"/>
        </w:rPr>
      </w:pPr>
      <w:r w:rsidRPr="00F152F1">
        <w:rPr>
          <w:lang w:eastAsia="cs-CZ"/>
        </w:rPr>
        <w:t xml:space="preserve">Na katastru města se nachází kompostárna Holice s roční kapacitou 2 000 t, kterou provozuje společnost RESTA s.r.o.. Pro potřeby </w:t>
      </w:r>
      <w:r w:rsidR="006B77EB" w:rsidRPr="00F152F1">
        <w:rPr>
          <w:lang w:eastAsia="cs-CZ"/>
        </w:rPr>
        <w:t>SMP</w:t>
      </w:r>
      <w:r w:rsidRPr="00F152F1">
        <w:rPr>
          <w:lang w:eastAsia="cs-CZ"/>
        </w:rPr>
        <w:t xml:space="preserve"> jsou dále využívány  kompostárna Křelov s kapacitou 5 000 t a kompostárna Kralice na Hané s roční kapacitou 3 000 t</w:t>
      </w:r>
      <w:r w:rsidR="006C1158" w:rsidRPr="00F152F1">
        <w:rPr>
          <w:lang w:eastAsia="cs-CZ"/>
        </w:rPr>
        <w:t>, kterou provozuje společnost SPRESO s.r.o.</w:t>
      </w:r>
    </w:p>
    <w:p w:rsidR="009E1392" w:rsidRPr="00F152F1" w:rsidRDefault="009E1392" w:rsidP="00543FC1">
      <w:pPr>
        <w:pStyle w:val="nadpis2"/>
      </w:pPr>
      <w:bookmarkStart w:id="38" w:name="_Toc473286934"/>
      <w:r w:rsidRPr="00F152F1">
        <w:lastRenderedPageBreak/>
        <w:t xml:space="preserve">Zařízení pro nakládání se </w:t>
      </w:r>
      <w:r w:rsidR="007374D4" w:rsidRPr="00F152F1">
        <w:t>SKO</w:t>
      </w:r>
      <w:bookmarkEnd w:id="38"/>
    </w:p>
    <w:p w:rsidR="00992A9E" w:rsidRPr="00F152F1" w:rsidRDefault="0054214F" w:rsidP="00077200">
      <w:r w:rsidRPr="00F152F1">
        <w:t>Na území</w:t>
      </w:r>
      <w:r w:rsidR="0078530A" w:rsidRPr="00F152F1">
        <w:t xml:space="preserve"> </w:t>
      </w:r>
      <w:r w:rsidR="006B77EB" w:rsidRPr="00F152F1">
        <w:t>SMP</w:t>
      </w:r>
      <w:r w:rsidR="0078530A" w:rsidRPr="00F152F1">
        <w:t xml:space="preserve"> popř</w:t>
      </w:r>
      <w:r w:rsidR="00F63375" w:rsidRPr="00F152F1">
        <w:t xml:space="preserve">. </w:t>
      </w:r>
      <w:r w:rsidR="0078530A" w:rsidRPr="00F152F1">
        <w:t xml:space="preserve">celého </w:t>
      </w:r>
      <w:r w:rsidRPr="00F152F1">
        <w:t xml:space="preserve"> OK </w:t>
      </w:r>
      <w:r w:rsidR="00992A9E" w:rsidRPr="00F152F1">
        <w:t xml:space="preserve">se aktuálně nenachází žádné zařízení </w:t>
      </w:r>
      <w:r w:rsidR="00F63375" w:rsidRPr="00F152F1">
        <w:t xml:space="preserve">na využívání SKO tj. MBÚ nebo </w:t>
      </w:r>
      <w:r w:rsidR="00992A9E" w:rsidRPr="00F152F1">
        <w:t xml:space="preserve"> ZEVO.</w:t>
      </w:r>
      <w:r w:rsidR="00D43080" w:rsidRPr="00F152F1">
        <w:t xml:space="preserve"> </w:t>
      </w:r>
      <w:r w:rsidR="00992A9E" w:rsidRPr="00F152F1">
        <w:t xml:space="preserve">Pro potřeby energetického využívání SKO v </w:t>
      </w:r>
      <w:r w:rsidR="006B77EB" w:rsidRPr="00F152F1">
        <w:t>SMP</w:t>
      </w:r>
      <w:r w:rsidR="00992A9E" w:rsidRPr="00F152F1">
        <w:t xml:space="preserve"> je využíváno ZEVO SAKO Brno. </w:t>
      </w:r>
    </w:p>
    <w:p w:rsidR="00BC05B2" w:rsidRPr="00F152F1" w:rsidRDefault="00BC05B2" w:rsidP="00077200">
      <w:r w:rsidRPr="00F152F1">
        <w:t>ZEVO SAKO Brno je zařízení, které splňuje parametr R1-energetické využívání odpadů, neboť má zajištěn dostatečný odbyt tepelné energie do CZT města a je navíc vybavena také zařízením(el.</w:t>
      </w:r>
      <w:r w:rsidR="00176863">
        <w:t xml:space="preserve"> </w:t>
      </w:r>
      <w:r w:rsidRPr="00F152F1">
        <w:t>turbínou) pro výrobu elektrické energie (kogenerace).</w:t>
      </w:r>
    </w:p>
    <w:p w:rsidR="00F63375" w:rsidRPr="002F4C58" w:rsidRDefault="00F63375" w:rsidP="00F63375">
      <w:pPr>
        <w:rPr>
          <w:b/>
          <w:bCs/>
          <w:color w:val="000000" w:themeColor="text1"/>
          <w:highlight w:val="yellow"/>
        </w:rPr>
      </w:pPr>
      <w:r w:rsidRPr="00F152F1">
        <w:t xml:space="preserve">ZEVO SAKO Brno vyrábí tepelnou a elektrickou energii a vzhledem k tomu, že v Brně se alternativně pro výrobu tepla využívá zemní plyn, je možno konstatovat že odvozem SKO do ZEVO SAKO Brno je plněn jeden ze strategických  cílů  POH </w:t>
      </w:r>
      <w:r w:rsidR="006B77EB" w:rsidRPr="00F152F1">
        <w:t>SMP</w:t>
      </w:r>
      <w:r w:rsidRPr="00F152F1">
        <w:t>, kterým je  m</w:t>
      </w:r>
      <w:r w:rsidRPr="00F152F1">
        <w:rPr>
          <w:bCs/>
          <w:color w:val="000000" w:themeColor="text1"/>
        </w:rPr>
        <w:t>aximální využívání odpadů jako náhrady primárních zdrojů a přechod na oběhové hospodářství.</w:t>
      </w:r>
    </w:p>
    <w:p w:rsidR="00F007FD" w:rsidRPr="009D34DE" w:rsidRDefault="00F007FD" w:rsidP="00F007FD">
      <w:pPr>
        <w:rPr>
          <w:b/>
        </w:rPr>
      </w:pPr>
      <w:r w:rsidRPr="009D34DE">
        <w:rPr>
          <w:b/>
        </w:rPr>
        <w:t>Překladiště odpadů</w:t>
      </w:r>
    </w:p>
    <w:p w:rsidR="00B512C9" w:rsidRPr="009D34DE" w:rsidRDefault="00B512C9" w:rsidP="00F007FD">
      <w:r w:rsidRPr="009D34DE">
        <w:t>Překla</w:t>
      </w:r>
      <w:r w:rsidR="00176863">
        <w:t xml:space="preserve">diště odpadů </w:t>
      </w:r>
      <w:r w:rsidR="00491E88">
        <w:t xml:space="preserve"> </w:t>
      </w:r>
      <w:r w:rsidR="00176863">
        <w:t>za ul. Určická v</w:t>
      </w:r>
      <w:r w:rsidRPr="009D34DE">
        <w:t xml:space="preserve"> Prostějově provozuje společnost </w:t>
      </w:r>
      <w:r w:rsidR="001709AF">
        <w:t>FCC</w:t>
      </w:r>
      <w:r w:rsidRPr="009D34DE">
        <w:t xml:space="preserve"> Prostějov, s.r.o. jako součást vlastní podnikatelské činnosti v oblasti nakládání s odpady. Na překladišti jsou odpady ze svozových vozidel překládány do velkoobjemových kontejnerů a následně přepravovány do ZEVO SAKO Brno</w:t>
      </w:r>
      <w:r w:rsidR="00CF3B90" w:rsidRPr="009D34DE">
        <w:t xml:space="preserve"> a </w:t>
      </w:r>
      <w:r w:rsidR="00DD41B3" w:rsidRPr="009D34DE">
        <w:t>nebo</w:t>
      </w:r>
      <w:r w:rsidR="00CF3B90" w:rsidRPr="009D34DE">
        <w:t xml:space="preserve"> k separaci využitelných složek odpadů.</w:t>
      </w:r>
    </w:p>
    <w:p w:rsidR="007158C9" w:rsidRPr="00AB5CFF" w:rsidRDefault="007158C9" w:rsidP="007158C9">
      <w:pPr>
        <w:pStyle w:val="Nadpis20"/>
      </w:pPr>
      <w:bookmarkStart w:id="39" w:name="_Toc456795144"/>
      <w:bookmarkStart w:id="40" w:name="_Toc473286935"/>
      <w:r w:rsidRPr="00AB5CFF">
        <w:t xml:space="preserve">Analýza cílů POH </w:t>
      </w:r>
      <w:bookmarkEnd w:id="39"/>
      <w:r>
        <w:t>OK</w:t>
      </w:r>
      <w:bookmarkEnd w:id="40"/>
    </w:p>
    <w:p w:rsidR="007158C9" w:rsidRDefault="00AD047A" w:rsidP="007158C9">
      <w:r w:rsidRPr="00C81819">
        <w:t>Ze 28 krajských cílů</w:t>
      </w:r>
      <w:r w:rsidR="003E76BE" w:rsidRPr="00C81819">
        <w:t xml:space="preserve"> </w:t>
      </w:r>
      <w:r w:rsidRPr="00C81819">
        <w:t xml:space="preserve">je pro </w:t>
      </w:r>
      <w:r w:rsidR="003E76BE" w:rsidRPr="00C81819">
        <w:t xml:space="preserve">POH </w:t>
      </w:r>
      <w:r w:rsidR="006B77EB">
        <w:t>SMP</w:t>
      </w:r>
      <w:r w:rsidRPr="00C81819">
        <w:t xml:space="preserve"> </w:t>
      </w:r>
      <w:r w:rsidR="00A83C87">
        <w:t>25</w:t>
      </w:r>
      <w:r w:rsidR="00E22958" w:rsidRPr="00C81819">
        <w:t xml:space="preserve"> </w:t>
      </w:r>
      <w:r w:rsidRPr="00C81819">
        <w:t>cílů</w:t>
      </w:r>
      <w:r w:rsidR="003E76BE" w:rsidRPr="00C81819">
        <w:t xml:space="preserve"> relevantních</w:t>
      </w:r>
      <w:r w:rsidR="0098717E" w:rsidRPr="00C81819">
        <w:t xml:space="preserve">. </w:t>
      </w:r>
      <w:r w:rsidR="007158C9" w:rsidRPr="00C81819">
        <w:t xml:space="preserve">V následující tabulce jsou uvedeny </w:t>
      </w:r>
      <w:r w:rsidR="00483ADC" w:rsidRPr="00C81819">
        <w:t>relevantní</w:t>
      </w:r>
      <w:r w:rsidR="007158C9" w:rsidRPr="00C81819">
        <w:t xml:space="preserve"> cíle z POH OK</w:t>
      </w:r>
      <w:r w:rsidR="00483ADC" w:rsidRPr="00C81819">
        <w:t>.</w:t>
      </w:r>
      <w:r w:rsidR="007158C9" w:rsidRPr="00C81819">
        <w:t xml:space="preserve"> </w:t>
      </w:r>
    </w:p>
    <w:p w:rsidR="007158C9" w:rsidRDefault="007158C9" w:rsidP="007158C9">
      <w:pPr>
        <w:pStyle w:val="nzevtabulky"/>
      </w:pPr>
      <w:bookmarkStart w:id="41" w:name="_Toc456795181"/>
      <w:r>
        <w:t xml:space="preserve"> </w:t>
      </w:r>
      <w:bookmarkStart w:id="42" w:name="_Toc473286982"/>
      <w:r w:rsidR="00AE16D2">
        <w:t xml:space="preserve">Relevantní cíle </w:t>
      </w:r>
      <w:r w:rsidRPr="007158C9">
        <w:t xml:space="preserve"> POH </w:t>
      </w:r>
      <w:bookmarkEnd w:id="41"/>
      <w:r>
        <w:t>OK</w:t>
      </w:r>
      <w:bookmarkEnd w:id="42"/>
    </w:p>
    <w:tbl>
      <w:tblPr>
        <w:tblW w:w="9371" w:type="dxa"/>
        <w:tblInd w:w="55" w:type="dxa"/>
        <w:tblCellMar>
          <w:left w:w="70" w:type="dxa"/>
          <w:right w:w="70" w:type="dxa"/>
        </w:tblCellMar>
        <w:tblLook w:val="0600" w:firstRow="0" w:lastRow="0" w:firstColumn="0" w:lastColumn="0" w:noHBand="1" w:noVBand="1"/>
      </w:tblPr>
      <w:tblGrid>
        <w:gridCol w:w="620"/>
        <w:gridCol w:w="8751"/>
      </w:tblGrid>
      <w:tr w:rsidR="007158C9" w:rsidRPr="007158C9" w:rsidTr="00410787">
        <w:trPr>
          <w:trHeight w:val="615"/>
        </w:trPr>
        <w:tc>
          <w:tcPr>
            <w:tcW w:w="620" w:type="dxa"/>
            <w:tcBorders>
              <w:top w:val="single" w:sz="8" w:space="0" w:color="000000"/>
              <w:left w:val="single" w:sz="8" w:space="0" w:color="000000"/>
              <w:bottom w:val="single" w:sz="8" w:space="0" w:color="000000"/>
              <w:right w:val="single" w:sz="8" w:space="0" w:color="000000"/>
            </w:tcBorders>
            <w:shd w:val="clear" w:color="000000" w:fill="DBE5F1"/>
            <w:vAlign w:val="center"/>
            <w:hideMark/>
          </w:tcPr>
          <w:p w:rsidR="007158C9" w:rsidRPr="007158C9" w:rsidRDefault="007158C9" w:rsidP="007158C9">
            <w:pPr>
              <w:autoSpaceDE/>
              <w:autoSpaceDN/>
              <w:adjustRightInd/>
              <w:spacing w:before="0" w:after="0"/>
              <w:rPr>
                <w:rFonts w:eastAsia="Times New Roman"/>
                <w:b/>
                <w:bCs/>
                <w:color w:val="000000"/>
                <w:lang w:eastAsia="cs-CZ"/>
              </w:rPr>
            </w:pPr>
            <w:r w:rsidRPr="007158C9">
              <w:rPr>
                <w:rFonts w:eastAsia="Times New Roman"/>
                <w:b/>
                <w:bCs/>
                <w:color w:val="000000"/>
                <w:sz w:val="22"/>
                <w:szCs w:val="22"/>
                <w:lang w:eastAsia="cs-CZ"/>
              </w:rPr>
              <w:t>Číslo cíle</w:t>
            </w:r>
          </w:p>
        </w:tc>
        <w:tc>
          <w:tcPr>
            <w:tcW w:w="8751" w:type="dxa"/>
            <w:tcBorders>
              <w:top w:val="single" w:sz="8" w:space="0" w:color="000000"/>
              <w:left w:val="nil"/>
              <w:bottom w:val="single" w:sz="8" w:space="0" w:color="000000"/>
              <w:right w:val="single" w:sz="8" w:space="0" w:color="000000"/>
            </w:tcBorders>
            <w:shd w:val="clear" w:color="000000" w:fill="DBE5F1"/>
            <w:vAlign w:val="center"/>
            <w:hideMark/>
          </w:tcPr>
          <w:p w:rsidR="007158C9" w:rsidRPr="007158C9" w:rsidRDefault="007158C9" w:rsidP="007158C9">
            <w:pPr>
              <w:autoSpaceDE/>
              <w:autoSpaceDN/>
              <w:adjustRightInd/>
              <w:spacing w:before="0" w:after="0"/>
              <w:rPr>
                <w:rFonts w:eastAsia="Times New Roman"/>
                <w:b/>
                <w:bCs/>
                <w:color w:val="000000"/>
                <w:lang w:eastAsia="cs-CZ"/>
              </w:rPr>
            </w:pPr>
            <w:r w:rsidRPr="007158C9">
              <w:rPr>
                <w:rFonts w:eastAsia="Times New Roman"/>
                <w:b/>
                <w:bCs/>
                <w:color w:val="000000"/>
                <w:sz w:val="22"/>
                <w:szCs w:val="22"/>
                <w:lang w:eastAsia="cs-CZ"/>
              </w:rPr>
              <w:t>Název cíle</w:t>
            </w:r>
          </w:p>
        </w:tc>
      </w:tr>
      <w:tr w:rsidR="00410787" w:rsidRPr="00410787" w:rsidTr="00410787">
        <w:trPr>
          <w:trHeight w:val="426"/>
        </w:trPr>
        <w:tc>
          <w:tcPr>
            <w:tcW w:w="620" w:type="dxa"/>
            <w:tcBorders>
              <w:top w:val="single" w:sz="8" w:space="0" w:color="000000"/>
              <w:left w:val="single" w:sz="8" w:space="0" w:color="000000"/>
              <w:bottom w:val="single" w:sz="8" w:space="0" w:color="000000"/>
              <w:right w:val="single" w:sz="8" w:space="0" w:color="000000"/>
            </w:tcBorders>
            <w:shd w:val="clear" w:color="000000" w:fill="auto"/>
            <w:vAlign w:val="center"/>
            <w:hideMark/>
          </w:tcPr>
          <w:p w:rsidR="00410787" w:rsidRPr="00410787" w:rsidRDefault="00410787" w:rsidP="00410787">
            <w:pPr>
              <w:autoSpaceDE/>
              <w:autoSpaceDN/>
              <w:adjustRightInd/>
              <w:spacing w:before="0" w:after="0"/>
              <w:rPr>
                <w:rFonts w:eastAsia="Times New Roman"/>
                <w:bCs/>
                <w:color w:val="000000"/>
                <w:lang w:eastAsia="cs-CZ"/>
              </w:rPr>
            </w:pPr>
            <w:r w:rsidRPr="00410787">
              <w:rPr>
                <w:rFonts w:eastAsia="Times New Roman"/>
                <w:bCs/>
                <w:color w:val="000000"/>
                <w:sz w:val="22"/>
                <w:szCs w:val="22"/>
                <w:lang w:eastAsia="cs-CZ"/>
              </w:rPr>
              <w:t>1</w:t>
            </w:r>
          </w:p>
        </w:tc>
        <w:tc>
          <w:tcPr>
            <w:tcW w:w="8751" w:type="dxa"/>
            <w:tcBorders>
              <w:top w:val="single" w:sz="8" w:space="0" w:color="000000"/>
              <w:left w:val="nil"/>
              <w:bottom w:val="single" w:sz="8" w:space="0" w:color="000000"/>
              <w:right w:val="single" w:sz="8" w:space="0" w:color="000000"/>
            </w:tcBorders>
            <w:shd w:val="clear" w:color="000000" w:fill="auto"/>
            <w:vAlign w:val="center"/>
            <w:hideMark/>
          </w:tcPr>
          <w:p w:rsidR="00410787" w:rsidRPr="00410787" w:rsidRDefault="00410787" w:rsidP="00410787">
            <w:pPr>
              <w:autoSpaceDE/>
              <w:autoSpaceDN/>
              <w:adjustRightInd/>
              <w:spacing w:before="0" w:after="0"/>
              <w:rPr>
                <w:rFonts w:eastAsia="Times New Roman"/>
                <w:bCs/>
                <w:color w:val="000000"/>
                <w:lang w:eastAsia="cs-CZ"/>
              </w:rPr>
            </w:pPr>
            <w:r w:rsidRPr="00410787">
              <w:rPr>
                <w:rFonts w:eastAsia="Times New Roman"/>
                <w:bCs/>
                <w:color w:val="000000"/>
                <w:sz w:val="22"/>
                <w:szCs w:val="22"/>
                <w:lang w:eastAsia="cs-CZ"/>
              </w:rPr>
              <w:t>(Do roku 2015) zavést tříděný sběr minimálně pro odpady z papíru, plastů, skla a kovů.</w:t>
            </w:r>
          </w:p>
        </w:tc>
      </w:tr>
      <w:tr w:rsidR="00410787" w:rsidRPr="00410787" w:rsidTr="00410787">
        <w:trPr>
          <w:trHeight w:val="615"/>
        </w:trPr>
        <w:tc>
          <w:tcPr>
            <w:tcW w:w="620" w:type="dxa"/>
            <w:tcBorders>
              <w:top w:val="single" w:sz="8" w:space="0" w:color="000000"/>
              <w:left w:val="single" w:sz="8" w:space="0" w:color="000000"/>
              <w:bottom w:val="single" w:sz="8" w:space="0" w:color="000000"/>
              <w:right w:val="single" w:sz="8" w:space="0" w:color="000000"/>
            </w:tcBorders>
            <w:shd w:val="clear" w:color="000000" w:fill="auto"/>
            <w:vAlign w:val="center"/>
            <w:hideMark/>
          </w:tcPr>
          <w:p w:rsidR="00410787" w:rsidRPr="00410787" w:rsidRDefault="00410787" w:rsidP="00410787">
            <w:pPr>
              <w:autoSpaceDE/>
              <w:autoSpaceDN/>
              <w:adjustRightInd/>
              <w:spacing w:before="0" w:after="0"/>
              <w:rPr>
                <w:rFonts w:eastAsia="Times New Roman"/>
                <w:bCs/>
                <w:color w:val="000000"/>
                <w:lang w:eastAsia="cs-CZ"/>
              </w:rPr>
            </w:pPr>
            <w:r w:rsidRPr="00410787">
              <w:rPr>
                <w:rFonts w:eastAsia="Times New Roman"/>
                <w:bCs/>
                <w:color w:val="000000"/>
                <w:sz w:val="22"/>
                <w:szCs w:val="22"/>
                <w:lang w:eastAsia="cs-CZ"/>
              </w:rPr>
              <w:t>2</w:t>
            </w:r>
          </w:p>
        </w:tc>
        <w:tc>
          <w:tcPr>
            <w:tcW w:w="8751" w:type="dxa"/>
            <w:tcBorders>
              <w:top w:val="single" w:sz="8" w:space="0" w:color="000000"/>
              <w:left w:val="nil"/>
              <w:bottom w:val="single" w:sz="8" w:space="0" w:color="000000"/>
              <w:right w:val="single" w:sz="8" w:space="0" w:color="000000"/>
            </w:tcBorders>
            <w:shd w:val="clear" w:color="000000" w:fill="auto"/>
            <w:vAlign w:val="center"/>
            <w:hideMark/>
          </w:tcPr>
          <w:p w:rsidR="00410787" w:rsidRPr="00410787" w:rsidRDefault="00410787" w:rsidP="00410787">
            <w:pPr>
              <w:autoSpaceDE/>
              <w:autoSpaceDN/>
              <w:adjustRightInd/>
              <w:spacing w:before="0" w:after="0"/>
              <w:rPr>
                <w:rFonts w:eastAsia="Times New Roman"/>
                <w:bCs/>
                <w:color w:val="000000"/>
                <w:lang w:eastAsia="cs-CZ"/>
              </w:rPr>
            </w:pPr>
            <w:r w:rsidRPr="00410787">
              <w:rPr>
                <w:rFonts w:eastAsia="Times New Roman"/>
                <w:bCs/>
                <w:color w:val="000000"/>
                <w:sz w:val="22"/>
                <w:szCs w:val="22"/>
                <w:lang w:eastAsia="cs-CZ"/>
              </w:rPr>
              <w:t>Do roku 2020 zvýšit nejméně na 50 % hmotnosti celkovou úroveň přípravy k opětovnému použití a recyklaci alespoň u odpadů z materiálů jako je papír, plast, kov a sklo, pocházejících z domácností, a případně odpady jiného původu, pokud jsou tyto toky odpadů podobné odpadům z domácností.</w:t>
            </w:r>
          </w:p>
        </w:tc>
      </w:tr>
      <w:tr w:rsidR="00410787" w:rsidRPr="00410787" w:rsidTr="00410787">
        <w:trPr>
          <w:trHeight w:val="321"/>
        </w:trPr>
        <w:tc>
          <w:tcPr>
            <w:tcW w:w="620" w:type="dxa"/>
            <w:tcBorders>
              <w:top w:val="single" w:sz="8" w:space="0" w:color="000000"/>
              <w:left w:val="single" w:sz="8" w:space="0" w:color="000000"/>
              <w:bottom w:val="single" w:sz="8" w:space="0" w:color="000000"/>
              <w:right w:val="single" w:sz="8" w:space="0" w:color="000000"/>
            </w:tcBorders>
            <w:shd w:val="clear" w:color="000000" w:fill="auto"/>
            <w:vAlign w:val="center"/>
            <w:hideMark/>
          </w:tcPr>
          <w:p w:rsidR="00410787" w:rsidRPr="00410787" w:rsidRDefault="00410787" w:rsidP="00410787">
            <w:pPr>
              <w:autoSpaceDE/>
              <w:autoSpaceDN/>
              <w:adjustRightInd/>
              <w:spacing w:before="0" w:after="0"/>
              <w:rPr>
                <w:rFonts w:eastAsia="Times New Roman"/>
                <w:bCs/>
                <w:color w:val="000000"/>
                <w:lang w:eastAsia="cs-CZ"/>
              </w:rPr>
            </w:pPr>
            <w:r w:rsidRPr="00410787">
              <w:rPr>
                <w:rFonts w:eastAsia="Times New Roman"/>
                <w:bCs/>
                <w:color w:val="000000"/>
                <w:sz w:val="22"/>
                <w:szCs w:val="22"/>
                <w:lang w:eastAsia="cs-CZ"/>
              </w:rPr>
              <w:t>3</w:t>
            </w:r>
          </w:p>
        </w:tc>
        <w:tc>
          <w:tcPr>
            <w:tcW w:w="8751" w:type="dxa"/>
            <w:tcBorders>
              <w:top w:val="single" w:sz="8" w:space="0" w:color="000000"/>
              <w:left w:val="nil"/>
              <w:bottom w:val="single" w:sz="8" w:space="0" w:color="000000"/>
              <w:right w:val="single" w:sz="8" w:space="0" w:color="000000"/>
            </w:tcBorders>
            <w:shd w:val="clear" w:color="000000" w:fill="auto"/>
            <w:vAlign w:val="center"/>
            <w:hideMark/>
          </w:tcPr>
          <w:p w:rsidR="00410787" w:rsidRPr="00410787" w:rsidRDefault="00410787" w:rsidP="00410787">
            <w:pPr>
              <w:autoSpaceDE/>
              <w:autoSpaceDN/>
              <w:adjustRightInd/>
              <w:spacing w:before="0" w:after="0"/>
              <w:rPr>
                <w:rFonts w:eastAsia="Times New Roman"/>
                <w:bCs/>
                <w:color w:val="000000"/>
                <w:lang w:eastAsia="cs-CZ"/>
              </w:rPr>
            </w:pPr>
            <w:r w:rsidRPr="00410787">
              <w:rPr>
                <w:rFonts w:eastAsia="Times New Roman"/>
                <w:bCs/>
                <w:color w:val="000000"/>
                <w:sz w:val="22"/>
                <w:szCs w:val="22"/>
                <w:lang w:eastAsia="cs-CZ"/>
              </w:rPr>
              <w:t xml:space="preserve">Zvyšování informovanosti o obecním a krajském systému pro nakládání s komunálními odpady  </w:t>
            </w:r>
          </w:p>
        </w:tc>
      </w:tr>
      <w:tr w:rsidR="00410787" w:rsidRPr="00410787" w:rsidTr="00410787">
        <w:trPr>
          <w:trHeight w:val="615"/>
        </w:trPr>
        <w:tc>
          <w:tcPr>
            <w:tcW w:w="620" w:type="dxa"/>
            <w:tcBorders>
              <w:top w:val="single" w:sz="8" w:space="0" w:color="000000"/>
              <w:left w:val="single" w:sz="8" w:space="0" w:color="000000"/>
              <w:bottom w:val="single" w:sz="8" w:space="0" w:color="000000"/>
              <w:right w:val="single" w:sz="8" w:space="0" w:color="000000"/>
            </w:tcBorders>
            <w:shd w:val="clear" w:color="000000" w:fill="auto"/>
            <w:vAlign w:val="center"/>
            <w:hideMark/>
          </w:tcPr>
          <w:p w:rsidR="00410787" w:rsidRPr="00410787" w:rsidRDefault="00410787" w:rsidP="00410787">
            <w:pPr>
              <w:autoSpaceDE/>
              <w:autoSpaceDN/>
              <w:adjustRightInd/>
              <w:spacing w:before="0" w:after="0"/>
              <w:rPr>
                <w:rFonts w:eastAsia="Times New Roman"/>
                <w:bCs/>
                <w:color w:val="000000"/>
                <w:lang w:eastAsia="cs-CZ"/>
              </w:rPr>
            </w:pPr>
            <w:r w:rsidRPr="00410787">
              <w:rPr>
                <w:rFonts w:eastAsia="Times New Roman"/>
                <w:bCs/>
                <w:color w:val="000000"/>
                <w:sz w:val="22"/>
                <w:szCs w:val="22"/>
                <w:lang w:eastAsia="cs-CZ"/>
              </w:rPr>
              <w:t>4</w:t>
            </w:r>
          </w:p>
        </w:tc>
        <w:tc>
          <w:tcPr>
            <w:tcW w:w="8751" w:type="dxa"/>
            <w:tcBorders>
              <w:top w:val="single" w:sz="8" w:space="0" w:color="000000"/>
              <w:left w:val="nil"/>
              <w:bottom w:val="single" w:sz="8" w:space="0" w:color="000000"/>
              <w:right w:val="single" w:sz="8" w:space="0" w:color="000000"/>
            </w:tcBorders>
            <w:shd w:val="clear" w:color="000000" w:fill="auto"/>
            <w:vAlign w:val="center"/>
            <w:hideMark/>
          </w:tcPr>
          <w:p w:rsidR="00410787" w:rsidRPr="00410787" w:rsidRDefault="00410787" w:rsidP="00410787">
            <w:pPr>
              <w:autoSpaceDE/>
              <w:autoSpaceDN/>
              <w:adjustRightInd/>
              <w:spacing w:before="0" w:after="0"/>
              <w:rPr>
                <w:rFonts w:eastAsia="Times New Roman"/>
                <w:bCs/>
                <w:color w:val="000000"/>
                <w:lang w:eastAsia="cs-CZ"/>
              </w:rPr>
            </w:pPr>
            <w:r w:rsidRPr="00410787">
              <w:rPr>
                <w:rFonts w:eastAsia="Times New Roman"/>
                <w:bCs/>
                <w:color w:val="000000"/>
                <w:sz w:val="22"/>
                <w:szCs w:val="22"/>
                <w:lang w:eastAsia="cs-CZ"/>
              </w:rPr>
              <w:t>Směsný komunální odpad (po vytřídění materiálově využitelných složek, nebezpečných složek a biologicky rozložitelných odpadů) zejména energeticky využívat v zařízeních k tomu určených v souladu s platnou legislativou.</w:t>
            </w:r>
          </w:p>
        </w:tc>
      </w:tr>
      <w:tr w:rsidR="00410787" w:rsidRPr="00410787" w:rsidTr="00410787">
        <w:trPr>
          <w:trHeight w:val="327"/>
        </w:trPr>
        <w:tc>
          <w:tcPr>
            <w:tcW w:w="620" w:type="dxa"/>
            <w:tcBorders>
              <w:top w:val="single" w:sz="8" w:space="0" w:color="000000"/>
              <w:left w:val="single" w:sz="8" w:space="0" w:color="000000"/>
              <w:bottom w:val="single" w:sz="8" w:space="0" w:color="000000"/>
              <w:right w:val="single" w:sz="8" w:space="0" w:color="000000"/>
            </w:tcBorders>
            <w:shd w:val="clear" w:color="000000" w:fill="auto"/>
            <w:vAlign w:val="center"/>
            <w:hideMark/>
          </w:tcPr>
          <w:p w:rsidR="00410787" w:rsidRPr="00410787" w:rsidRDefault="00410787" w:rsidP="00410787">
            <w:pPr>
              <w:autoSpaceDE/>
              <w:autoSpaceDN/>
              <w:adjustRightInd/>
              <w:spacing w:before="0" w:after="0"/>
              <w:rPr>
                <w:rFonts w:eastAsia="Times New Roman"/>
                <w:bCs/>
                <w:color w:val="000000"/>
                <w:lang w:eastAsia="cs-CZ"/>
              </w:rPr>
            </w:pPr>
            <w:r w:rsidRPr="00410787">
              <w:rPr>
                <w:rFonts w:eastAsia="Times New Roman"/>
                <w:bCs/>
                <w:color w:val="000000"/>
                <w:sz w:val="22"/>
                <w:szCs w:val="22"/>
                <w:lang w:eastAsia="cs-CZ"/>
              </w:rPr>
              <w:t>5</w:t>
            </w:r>
          </w:p>
        </w:tc>
        <w:tc>
          <w:tcPr>
            <w:tcW w:w="8751" w:type="dxa"/>
            <w:tcBorders>
              <w:top w:val="single" w:sz="8" w:space="0" w:color="000000"/>
              <w:left w:val="nil"/>
              <w:bottom w:val="single" w:sz="8" w:space="0" w:color="000000"/>
              <w:right w:val="single" w:sz="8" w:space="0" w:color="000000"/>
            </w:tcBorders>
            <w:shd w:val="clear" w:color="000000" w:fill="auto"/>
            <w:vAlign w:val="center"/>
            <w:hideMark/>
          </w:tcPr>
          <w:p w:rsidR="00410787" w:rsidRPr="00410787" w:rsidRDefault="00410787" w:rsidP="00410787">
            <w:pPr>
              <w:autoSpaceDE/>
              <w:autoSpaceDN/>
              <w:adjustRightInd/>
              <w:spacing w:before="0" w:after="0"/>
              <w:rPr>
                <w:rFonts w:eastAsia="Times New Roman"/>
                <w:bCs/>
                <w:color w:val="000000"/>
                <w:lang w:eastAsia="cs-CZ"/>
              </w:rPr>
            </w:pPr>
            <w:r w:rsidRPr="00410787">
              <w:rPr>
                <w:rFonts w:eastAsia="Times New Roman"/>
                <w:bCs/>
                <w:color w:val="000000"/>
                <w:sz w:val="22"/>
                <w:szCs w:val="22"/>
                <w:lang w:eastAsia="cs-CZ"/>
              </w:rPr>
              <w:t xml:space="preserve">Snížení produkce směsných komunálních odpadů  </w:t>
            </w:r>
          </w:p>
        </w:tc>
      </w:tr>
      <w:tr w:rsidR="00410787" w:rsidRPr="00410787" w:rsidTr="00410787">
        <w:trPr>
          <w:trHeight w:val="535"/>
        </w:trPr>
        <w:tc>
          <w:tcPr>
            <w:tcW w:w="620" w:type="dxa"/>
            <w:tcBorders>
              <w:top w:val="single" w:sz="8" w:space="0" w:color="000000"/>
              <w:left w:val="single" w:sz="8" w:space="0" w:color="000000"/>
              <w:bottom w:val="single" w:sz="8" w:space="0" w:color="000000"/>
              <w:right w:val="single" w:sz="8" w:space="0" w:color="000000"/>
            </w:tcBorders>
            <w:shd w:val="clear" w:color="000000" w:fill="auto"/>
            <w:vAlign w:val="center"/>
            <w:hideMark/>
          </w:tcPr>
          <w:p w:rsidR="00410787" w:rsidRPr="00410787" w:rsidRDefault="00410787" w:rsidP="00410787">
            <w:pPr>
              <w:autoSpaceDE/>
              <w:autoSpaceDN/>
              <w:adjustRightInd/>
              <w:spacing w:before="0" w:after="0"/>
              <w:rPr>
                <w:rFonts w:eastAsia="Times New Roman"/>
                <w:bCs/>
                <w:color w:val="000000"/>
                <w:lang w:eastAsia="cs-CZ"/>
              </w:rPr>
            </w:pPr>
            <w:r w:rsidRPr="00410787">
              <w:rPr>
                <w:rFonts w:eastAsia="Times New Roman"/>
                <w:bCs/>
                <w:color w:val="000000"/>
                <w:sz w:val="22"/>
                <w:szCs w:val="22"/>
                <w:lang w:eastAsia="cs-CZ"/>
              </w:rPr>
              <w:t>6</w:t>
            </w:r>
          </w:p>
        </w:tc>
        <w:tc>
          <w:tcPr>
            <w:tcW w:w="8751" w:type="dxa"/>
            <w:tcBorders>
              <w:top w:val="single" w:sz="8" w:space="0" w:color="000000"/>
              <w:left w:val="nil"/>
              <w:bottom w:val="single" w:sz="8" w:space="0" w:color="000000"/>
              <w:right w:val="single" w:sz="8" w:space="0" w:color="000000"/>
            </w:tcBorders>
            <w:shd w:val="clear" w:color="000000" w:fill="auto"/>
            <w:vAlign w:val="center"/>
            <w:hideMark/>
          </w:tcPr>
          <w:p w:rsidR="00410787" w:rsidRPr="00410787" w:rsidRDefault="00410787" w:rsidP="00410787">
            <w:pPr>
              <w:autoSpaceDE/>
              <w:autoSpaceDN/>
              <w:adjustRightInd/>
              <w:spacing w:before="0" w:after="0"/>
              <w:rPr>
                <w:rFonts w:eastAsia="Times New Roman"/>
                <w:bCs/>
                <w:color w:val="000000"/>
                <w:lang w:eastAsia="cs-CZ"/>
              </w:rPr>
            </w:pPr>
            <w:r w:rsidRPr="00410787">
              <w:rPr>
                <w:rFonts w:eastAsia="Times New Roman"/>
                <w:bCs/>
                <w:color w:val="000000"/>
                <w:sz w:val="22"/>
                <w:szCs w:val="22"/>
                <w:lang w:eastAsia="cs-CZ"/>
              </w:rPr>
              <w:t>Podpora zavedení systému společného nakládání s komunálními a živnostenskými odpady v obcích</w:t>
            </w:r>
          </w:p>
        </w:tc>
      </w:tr>
      <w:tr w:rsidR="00410787" w:rsidRPr="00410787" w:rsidTr="00410787">
        <w:trPr>
          <w:trHeight w:val="331"/>
        </w:trPr>
        <w:tc>
          <w:tcPr>
            <w:tcW w:w="620" w:type="dxa"/>
            <w:tcBorders>
              <w:top w:val="single" w:sz="8" w:space="0" w:color="000000"/>
              <w:left w:val="single" w:sz="8" w:space="0" w:color="000000"/>
              <w:bottom w:val="single" w:sz="8" w:space="0" w:color="000000"/>
              <w:right w:val="single" w:sz="8" w:space="0" w:color="000000"/>
            </w:tcBorders>
            <w:shd w:val="clear" w:color="000000" w:fill="auto"/>
            <w:vAlign w:val="center"/>
            <w:hideMark/>
          </w:tcPr>
          <w:p w:rsidR="00410787" w:rsidRPr="00410787" w:rsidRDefault="00410787" w:rsidP="00410787">
            <w:pPr>
              <w:autoSpaceDE/>
              <w:autoSpaceDN/>
              <w:adjustRightInd/>
              <w:spacing w:before="0" w:after="0"/>
              <w:rPr>
                <w:rFonts w:eastAsia="Times New Roman"/>
                <w:bCs/>
                <w:color w:val="000000"/>
                <w:lang w:eastAsia="cs-CZ"/>
              </w:rPr>
            </w:pPr>
            <w:r w:rsidRPr="00410787">
              <w:rPr>
                <w:rFonts w:eastAsia="Times New Roman"/>
                <w:bCs/>
                <w:color w:val="000000"/>
                <w:sz w:val="22"/>
                <w:szCs w:val="22"/>
                <w:lang w:eastAsia="cs-CZ"/>
              </w:rPr>
              <w:t>7</w:t>
            </w:r>
          </w:p>
        </w:tc>
        <w:tc>
          <w:tcPr>
            <w:tcW w:w="8751" w:type="dxa"/>
            <w:tcBorders>
              <w:top w:val="single" w:sz="8" w:space="0" w:color="000000"/>
              <w:left w:val="nil"/>
              <w:bottom w:val="single" w:sz="8" w:space="0" w:color="000000"/>
              <w:right w:val="single" w:sz="8" w:space="0" w:color="000000"/>
            </w:tcBorders>
            <w:shd w:val="clear" w:color="000000" w:fill="auto"/>
            <w:vAlign w:val="center"/>
            <w:hideMark/>
          </w:tcPr>
          <w:p w:rsidR="00410787" w:rsidRPr="00410787" w:rsidRDefault="00410787" w:rsidP="00410787">
            <w:pPr>
              <w:autoSpaceDE/>
              <w:autoSpaceDN/>
              <w:adjustRightInd/>
              <w:spacing w:before="0" w:after="0"/>
              <w:rPr>
                <w:rFonts w:eastAsia="Times New Roman"/>
                <w:bCs/>
                <w:color w:val="000000"/>
                <w:lang w:eastAsia="cs-CZ"/>
              </w:rPr>
            </w:pPr>
            <w:r w:rsidRPr="00410787">
              <w:rPr>
                <w:rFonts w:eastAsia="Times New Roman"/>
                <w:bCs/>
                <w:color w:val="000000"/>
                <w:sz w:val="22"/>
                <w:szCs w:val="22"/>
                <w:lang w:eastAsia="cs-CZ"/>
              </w:rPr>
              <w:t>Zavedení a/nebo rozšíření odděleného sběru biologicky rozložitelných odpadů v obcích</w:t>
            </w:r>
          </w:p>
        </w:tc>
      </w:tr>
      <w:tr w:rsidR="00410787" w:rsidRPr="00410787" w:rsidTr="00410787">
        <w:trPr>
          <w:trHeight w:val="255"/>
        </w:trPr>
        <w:tc>
          <w:tcPr>
            <w:tcW w:w="620" w:type="dxa"/>
            <w:tcBorders>
              <w:top w:val="single" w:sz="8" w:space="0" w:color="000000"/>
              <w:left w:val="single" w:sz="8" w:space="0" w:color="000000"/>
              <w:bottom w:val="single" w:sz="8" w:space="0" w:color="000000"/>
              <w:right w:val="single" w:sz="8" w:space="0" w:color="000000"/>
            </w:tcBorders>
            <w:shd w:val="clear" w:color="000000" w:fill="auto"/>
            <w:vAlign w:val="center"/>
            <w:hideMark/>
          </w:tcPr>
          <w:p w:rsidR="00410787" w:rsidRPr="00410787" w:rsidRDefault="00410787" w:rsidP="00410787">
            <w:pPr>
              <w:autoSpaceDE/>
              <w:autoSpaceDN/>
              <w:adjustRightInd/>
              <w:spacing w:before="0" w:after="0"/>
              <w:rPr>
                <w:rFonts w:eastAsia="Times New Roman"/>
                <w:bCs/>
                <w:color w:val="000000"/>
                <w:lang w:eastAsia="cs-CZ"/>
              </w:rPr>
            </w:pPr>
            <w:r w:rsidRPr="00410787">
              <w:rPr>
                <w:rFonts w:eastAsia="Times New Roman"/>
                <w:bCs/>
                <w:color w:val="000000"/>
                <w:sz w:val="22"/>
                <w:szCs w:val="22"/>
                <w:lang w:eastAsia="cs-CZ"/>
              </w:rPr>
              <w:t>8</w:t>
            </w:r>
          </w:p>
        </w:tc>
        <w:tc>
          <w:tcPr>
            <w:tcW w:w="8751" w:type="dxa"/>
            <w:tcBorders>
              <w:top w:val="single" w:sz="8" w:space="0" w:color="000000"/>
              <w:left w:val="nil"/>
              <w:bottom w:val="single" w:sz="8" w:space="0" w:color="000000"/>
              <w:right w:val="single" w:sz="8" w:space="0" w:color="000000"/>
            </w:tcBorders>
            <w:shd w:val="clear" w:color="000000" w:fill="auto"/>
            <w:vAlign w:val="center"/>
            <w:hideMark/>
          </w:tcPr>
          <w:p w:rsidR="00410787" w:rsidRPr="00410787" w:rsidRDefault="00410787" w:rsidP="00410787">
            <w:pPr>
              <w:autoSpaceDE/>
              <w:autoSpaceDN/>
              <w:adjustRightInd/>
              <w:spacing w:before="0" w:after="0"/>
              <w:rPr>
                <w:rFonts w:eastAsia="Times New Roman"/>
                <w:bCs/>
                <w:color w:val="000000"/>
                <w:lang w:eastAsia="cs-CZ"/>
              </w:rPr>
            </w:pPr>
            <w:r w:rsidRPr="00410787">
              <w:rPr>
                <w:rFonts w:eastAsia="Times New Roman"/>
                <w:bCs/>
                <w:color w:val="000000"/>
                <w:sz w:val="22"/>
                <w:szCs w:val="22"/>
                <w:lang w:eastAsia="cs-CZ"/>
              </w:rPr>
              <w:t>Rozvoj infrastruktury k zajištění využití biologicky rozložitelných odpadů.</w:t>
            </w:r>
          </w:p>
        </w:tc>
      </w:tr>
      <w:tr w:rsidR="00410787" w:rsidRPr="00410787" w:rsidTr="00410787">
        <w:trPr>
          <w:trHeight w:val="615"/>
        </w:trPr>
        <w:tc>
          <w:tcPr>
            <w:tcW w:w="620" w:type="dxa"/>
            <w:tcBorders>
              <w:top w:val="single" w:sz="8" w:space="0" w:color="000000"/>
              <w:left w:val="single" w:sz="8" w:space="0" w:color="000000"/>
              <w:bottom w:val="single" w:sz="8" w:space="0" w:color="000000"/>
              <w:right w:val="single" w:sz="8" w:space="0" w:color="000000"/>
            </w:tcBorders>
            <w:shd w:val="clear" w:color="000000" w:fill="auto"/>
            <w:vAlign w:val="center"/>
            <w:hideMark/>
          </w:tcPr>
          <w:p w:rsidR="00410787" w:rsidRPr="00410787" w:rsidRDefault="00410787" w:rsidP="00410787">
            <w:pPr>
              <w:autoSpaceDE/>
              <w:autoSpaceDN/>
              <w:adjustRightInd/>
              <w:spacing w:before="0" w:after="0"/>
              <w:rPr>
                <w:rFonts w:eastAsia="Times New Roman"/>
                <w:bCs/>
                <w:color w:val="000000"/>
                <w:lang w:eastAsia="cs-CZ"/>
              </w:rPr>
            </w:pPr>
            <w:r w:rsidRPr="00410787">
              <w:rPr>
                <w:rFonts w:eastAsia="Times New Roman"/>
                <w:bCs/>
                <w:color w:val="000000"/>
                <w:sz w:val="22"/>
                <w:szCs w:val="22"/>
                <w:lang w:eastAsia="cs-CZ"/>
              </w:rPr>
              <w:t>9</w:t>
            </w:r>
          </w:p>
        </w:tc>
        <w:tc>
          <w:tcPr>
            <w:tcW w:w="8751" w:type="dxa"/>
            <w:tcBorders>
              <w:top w:val="single" w:sz="8" w:space="0" w:color="000000"/>
              <w:left w:val="nil"/>
              <w:bottom w:val="single" w:sz="8" w:space="0" w:color="000000"/>
              <w:right w:val="single" w:sz="8" w:space="0" w:color="000000"/>
            </w:tcBorders>
            <w:shd w:val="clear" w:color="000000" w:fill="auto"/>
            <w:vAlign w:val="center"/>
            <w:hideMark/>
          </w:tcPr>
          <w:p w:rsidR="00410787" w:rsidRPr="00410787" w:rsidRDefault="00410787" w:rsidP="00410787">
            <w:pPr>
              <w:autoSpaceDE/>
              <w:autoSpaceDN/>
              <w:adjustRightInd/>
              <w:spacing w:before="0" w:after="0"/>
              <w:rPr>
                <w:rFonts w:eastAsia="Times New Roman"/>
                <w:bCs/>
                <w:color w:val="000000"/>
                <w:lang w:eastAsia="cs-CZ"/>
              </w:rPr>
            </w:pPr>
            <w:r w:rsidRPr="00410787">
              <w:rPr>
                <w:rFonts w:eastAsia="Times New Roman"/>
                <w:bCs/>
                <w:color w:val="000000"/>
                <w:sz w:val="22"/>
                <w:szCs w:val="22"/>
                <w:lang w:eastAsia="cs-CZ"/>
              </w:rPr>
              <w:t>Snížit maximální množství biologicky rozložitelných komunálních odpadů ukládaných na skládky tak, aby podíl této složky činil v roce 2020 nejvíce 35 % hmotnostních z celkového množství biologicky rozložitelných komunálních odpadů vyprodukovaných v roce 1995.</w:t>
            </w:r>
          </w:p>
        </w:tc>
      </w:tr>
      <w:tr w:rsidR="00410787" w:rsidRPr="00410787" w:rsidTr="00410787">
        <w:trPr>
          <w:trHeight w:val="615"/>
        </w:trPr>
        <w:tc>
          <w:tcPr>
            <w:tcW w:w="620" w:type="dxa"/>
            <w:tcBorders>
              <w:top w:val="single" w:sz="8" w:space="0" w:color="000000"/>
              <w:left w:val="single" w:sz="8" w:space="0" w:color="000000"/>
              <w:bottom w:val="single" w:sz="8" w:space="0" w:color="000000"/>
              <w:right w:val="single" w:sz="8" w:space="0" w:color="000000"/>
            </w:tcBorders>
            <w:shd w:val="clear" w:color="000000" w:fill="auto"/>
            <w:vAlign w:val="center"/>
            <w:hideMark/>
          </w:tcPr>
          <w:p w:rsidR="00410787" w:rsidRPr="00410787" w:rsidRDefault="00410787" w:rsidP="00410787">
            <w:pPr>
              <w:autoSpaceDE/>
              <w:autoSpaceDN/>
              <w:adjustRightInd/>
              <w:spacing w:before="0" w:after="0"/>
              <w:rPr>
                <w:rFonts w:eastAsia="Times New Roman"/>
                <w:bCs/>
                <w:color w:val="000000"/>
                <w:lang w:eastAsia="cs-CZ"/>
              </w:rPr>
            </w:pPr>
            <w:r w:rsidRPr="00410787">
              <w:rPr>
                <w:rFonts w:eastAsia="Times New Roman"/>
                <w:bCs/>
                <w:color w:val="000000"/>
                <w:sz w:val="22"/>
                <w:szCs w:val="22"/>
                <w:lang w:eastAsia="cs-CZ"/>
              </w:rPr>
              <w:lastRenderedPageBreak/>
              <w:t>10</w:t>
            </w:r>
          </w:p>
        </w:tc>
        <w:tc>
          <w:tcPr>
            <w:tcW w:w="8751" w:type="dxa"/>
            <w:tcBorders>
              <w:top w:val="single" w:sz="8" w:space="0" w:color="000000"/>
              <w:left w:val="nil"/>
              <w:bottom w:val="single" w:sz="8" w:space="0" w:color="000000"/>
              <w:right w:val="single" w:sz="8" w:space="0" w:color="000000"/>
            </w:tcBorders>
            <w:shd w:val="clear" w:color="000000" w:fill="auto"/>
            <w:vAlign w:val="center"/>
            <w:hideMark/>
          </w:tcPr>
          <w:p w:rsidR="00410787" w:rsidRPr="00410787" w:rsidRDefault="00410787" w:rsidP="00410787">
            <w:pPr>
              <w:autoSpaceDE/>
              <w:autoSpaceDN/>
              <w:adjustRightInd/>
              <w:spacing w:before="0" w:after="0"/>
              <w:rPr>
                <w:rFonts w:eastAsia="Times New Roman"/>
                <w:bCs/>
                <w:color w:val="000000"/>
                <w:lang w:eastAsia="cs-CZ"/>
              </w:rPr>
            </w:pPr>
            <w:r w:rsidRPr="00410787">
              <w:rPr>
                <w:rFonts w:eastAsia="Times New Roman"/>
                <w:bCs/>
                <w:color w:val="000000"/>
                <w:sz w:val="22"/>
                <w:szCs w:val="22"/>
                <w:lang w:eastAsia="cs-CZ"/>
              </w:rPr>
              <w:t>Zvýšit do roku 2020 nejméně na 70 % hmotnosti míru přípravy k opětovnému použití a míru recyklace stavebních a demoličních odpadů a jiných druhů jejich materiálového využití, včetně zásypů, při nichž jsou materiály nahrazeny v souladu s platnou legislativou stavebním a demoličním odpadem kategorie ostatní s výjimkou v přírodě se vyskytujících materiálů uvedených v Katalogu odpadů pod katalogovým číslem 17 05 04 (zemina a kamení).</w:t>
            </w:r>
          </w:p>
        </w:tc>
      </w:tr>
      <w:tr w:rsidR="00410787" w:rsidRPr="00410787" w:rsidTr="00410787">
        <w:trPr>
          <w:trHeight w:val="251"/>
        </w:trPr>
        <w:tc>
          <w:tcPr>
            <w:tcW w:w="620" w:type="dxa"/>
            <w:tcBorders>
              <w:top w:val="single" w:sz="8" w:space="0" w:color="000000"/>
              <w:left w:val="single" w:sz="8" w:space="0" w:color="000000"/>
              <w:bottom w:val="single" w:sz="8" w:space="0" w:color="000000"/>
              <w:right w:val="single" w:sz="8" w:space="0" w:color="000000"/>
            </w:tcBorders>
            <w:shd w:val="clear" w:color="000000" w:fill="auto"/>
            <w:vAlign w:val="center"/>
            <w:hideMark/>
          </w:tcPr>
          <w:p w:rsidR="00410787" w:rsidRPr="00410787" w:rsidRDefault="00410787" w:rsidP="00410787">
            <w:pPr>
              <w:autoSpaceDE/>
              <w:autoSpaceDN/>
              <w:adjustRightInd/>
              <w:spacing w:before="0" w:after="0"/>
              <w:rPr>
                <w:rFonts w:eastAsia="Times New Roman"/>
                <w:bCs/>
                <w:color w:val="000000"/>
                <w:lang w:eastAsia="cs-CZ"/>
              </w:rPr>
            </w:pPr>
            <w:r w:rsidRPr="00410787">
              <w:rPr>
                <w:rFonts w:eastAsia="Times New Roman"/>
                <w:bCs/>
                <w:color w:val="000000"/>
                <w:sz w:val="22"/>
                <w:szCs w:val="22"/>
                <w:lang w:eastAsia="cs-CZ"/>
              </w:rPr>
              <w:t>11</w:t>
            </w:r>
          </w:p>
        </w:tc>
        <w:tc>
          <w:tcPr>
            <w:tcW w:w="8751" w:type="dxa"/>
            <w:tcBorders>
              <w:top w:val="single" w:sz="8" w:space="0" w:color="000000"/>
              <w:left w:val="nil"/>
              <w:bottom w:val="single" w:sz="8" w:space="0" w:color="000000"/>
              <w:right w:val="single" w:sz="8" w:space="0" w:color="000000"/>
            </w:tcBorders>
            <w:shd w:val="clear" w:color="000000" w:fill="auto"/>
            <w:vAlign w:val="center"/>
            <w:hideMark/>
          </w:tcPr>
          <w:p w:rsidR="00410787" w:rsidRPr="00410787" w:rsidRDefault="00410787" w:rsidP="00410787">
            <w:pPr>
              <w:autoSpaceDE/>
              <w:autoSpaceDN/>
              <w:adjustRightInd/>
              <w:spacing w:before="0" w:after="0"/>
              <w:rPr>
                <w:rFonts w:eastAsia="Times New Roman"/>
                <w:bCs/>
                <w:color w:val="000000"/>
                <w:lang w:eastAsia="cs-CZ"/>
              </w:rPr>
            </w:pPr>
            <w:r w:rsidRPr="00410787">
              <w:rPr>
                <w:rFonts w:eastAsia="Times New Roman"/>
                <w:bCs/>
                <w:color w:val="000000"/>
                <w:sz w:val="22"/>
                <w:szCs w:val="22"/>
                <w:lang w:eastAsia="cs-CZ"/>
              </w:rPr>
              <w:t>Snižovat měrnou produkci nebezpečných odpadů.</w:t>
            </w:r>
          </w:p>
        </w:tc>
      </w:tr>
      <w:tr w:rsidR="00410787" w:rsidRPr="00410787" w:rsidTr="00410787">
        <w:trPr>
          <w:trHeight w:val="331"/>
        </w:trPr>
        <w:tc>
          <w:tcPr>
            <w:tcW w:w="620" w:type="dxa"/>
            <w:tcBorders>
              <w:top w:val="single" w:sz="8" w:space="0" w:color="000000"/>
              <w:left w:val="single" w:sz="8" w:space="0" w:color="000000"/>
              <w:bottom w:val="single" w:sz="8" w:space="0" w:color="000000"/>
              <w:right w:val="single" w:sz="8" w:space="0" w:color="000000"/>
            </w:tcBorders>
            <w:shd w:val="clear" w:color="000000" w:fill="auto"/>
            <w:vAlign w:val="center"/>
            <w:hideMark/>
          </w:tcPr>
          <w:p w:rsidR="00410787" w:rsidRPr="00410787" w:rsidRDefault="00410787" w:rsidP="00410787">
            <w:pPr>
              <w:autoSpaceDE/>
              <w:autoSpaceDN/>
              <w:adjustRightInd/>
              <w:spacing w:before="0" w:after="0"/>
              <w:rPr>
                <w:rFonts w:eastAsia="Times New Roman"/>
                <w:bCs/>
                <w:color w:val="000000"/>
                <w:lang w:eastAsia="cs-CZ"/>
              </w:rPr>
            </w:pPr>
            <w:r w:rsidRPr="00410787">
              <w:rPr>
                <w:rFonts w:eastAsia="Times New Roman"/>
                <w:bCs/>
                <w:color w:val="000000"/>
                <w:sz w:val="22"/>
                <w:szCs w:val="22"/>
                <w:lang w:eastAsia="cs-CZ"/>
              </w:rPr>
              <w:t>12</w:t>
            </w:r>
          </w:p>
        </w:tc>
        <w:tc>
          <w:tcPr>
            <w:tcW w:w="8751" w:type="dxa"/>
            <w:tcBorders>
              <w:top w:val="single" w:sz="8" w:space="0" w:color="000000"/>
              <w:left w:val="nil"/>
              <w:bottom w:val="single" w:sz="8" w:space="0" w:color="000000"/>
              <w:right w:val="single" w:sz="8" w:space="0" w:color="000000"/>
            </w:tcBorders>
            <w:shd w:val="clear" w:color="000000" w:fill="auto"/>
            <w:vAlign w:val="center"/>
            <w:hideMark/>
          </w:tcPr>
          <w:p w:rsidR="00410787" w:rsidRPr="00410787" w:rsidRDefault="00410787" w:rsidP="00410787">
            <w:pPr>
              <w:autoSpaceDE/>
              <w:autoSpaceDN/>
              <w:adjustRightInd/>
              <w:spacing w:before="0" w:after="0"/>
              <w:rPr>
                <w:rFonts w:eastAsia="Times New Roman"/>
                <w:bCs/>
                <w:color w:val="000000"/>
                <w:lang w:eastAsia="cs-CZ"/>
              </w:rPr>
            </w:pPr>
            <w:r w:rsidRPr="00410787">
              <w:rPr>
                <w:rFonts w:eastAsia="Times New Roman"/>
                <w:bCs/>
                <w:color w:val="000000"/>
                <w:sz w:val="22"/>
                <w:szCs w:val="22"/>
                <w:lang w:eastAsia="cs-CZ"/>
              </w:rPr>
              <w:t>Zvyšovat podíl materiálově využitých nebezpečných odpadů.</w:t>
            </w:r>
          </w:p>
        </w:tc>
      </w:tr>
      <w:tr w:rsidR="00410787" w:rsidRPr="00410787" w:rsidTr="00410787">
        <w:trPr>
          <w:trHeight w:val="539"/>
        </w:trPr>
        <w:tc>
          <w:tcPr>
            <w:tcW w:w="620" w:type="dxa"/>
            <w:tcBorders>
              <w:top w:val="single" w:sz="8" w:space="0" w:color="000000"/>
              <w:left w:val="single" w:sz="8" w:space="0" w:color="000000"/>
              <w:bottom w:val="single" w:sz="8" w:space="0" w:color="000000"/>
              <w:right w:val="single" w:sz="8" w:space="0" w:color="000000"/>
            </w:tcBorders>
            <w:shd w:val="clear" w:color="000000" w:fill="auto"/>
            <w:vAlign w:val="center"/>
            <w:hideMark/>
          </w:tcPr>
          <w:p w:rsidR="00410787" w:rsidRPr="00410787" w:rsidRDefault="00410787" w:rsidP="00410787">
            <w:pPr>
              <w:autoSpaceDE/>
              <w:autoSpaceDN/>
              <w:adjustRightInd/>
              <w:spacing w:before="0" w:after="0"/>
              <w:rPr>
                <w:rFonts w:eastAsia="Times New Roman"/>
                <w:bCs/>
                <w:color w:val="000000"/>
                <w:lang w:eastAsia="cs-CZ"/>
              </w:rPr>
            </w:pPr>
            <w:r w:rsidRPr="00410787">
              <w:rPr>
                <w:rFonts w:eastAsia="Times New Roman"/>
                <w:bCs/>
                <w:color w:val="000000"/>
                <w:sz w:val="22"/>
                <w:szCs w:val="22"/>
                <w:lang w:eastAsia="cs-CZ"/>
              </w:rPr>
              <w:t>13</w:t>
            </w:r>
          </w:p>
        </w:tc>
        <w:tc>
          <w:tcPr>
            <w:tcW w:w="8751" w:type="dxa"/>
            <w:tcBorders>
              <w:top w:val="single" w:sz="8" w:space="0" w:color="000000"/>
              <w:left w:val="nil"/>
              <w:bottom w:val="single" w:sz="8" w:space="0" w:color="000000"/>
              <w:right w:val="single" w:sz="8" w:space="0" w:color="000000"/>
            </w:tcBorders>
            <w:shd w:val="clear" w:color="000000" w:fill="auto"/>
            <w:vAlign w:val="center"/>
            <w:hideMark/>
          </w:tcPr>
          <w:p w:rsidR="00410787" w:rsidRPr="00410787" w:rsidRDefault="00410787" w:rsidP="00410787">
            <w:pPr>
              <w:autoSpaceDE/>
              <w:autoSpaceDN/>
              <w:adjustRightInd/>
              <w:spacing w:before="0" w:after="0"/>
              <w:rPr>
                <w:rFonts w:eastAsia="Times New Roman"/>
                <w:bCs/>
                <w:color w:val="000000"/>
                <w:lang w:eastAsia="cs-CZ"/>
              </w:rPr>
            </w:pPr>
            <w:r w:rsidRPr="00410787">
              <w:rPr>
                <w:rFonts w:eastAsia="Times New Roman"/>
                <w:bCs/>
                <w:color w:val="000000"/>
                <w:sz w:val="22"/>
                <w:szCs w:val="22"/>
                <w:lang w:eastAsia="cs-CZ"/>
              </w:rPr>
              <w:t>Minimalizovat negativní účinky při nakládání s nebezpečnými odpady na lidské zdraví a životní prostředí.</w:t>
            </w:r>
          </w:p>
        </w:tc>
      </w:tr>
      <w:tr w:rsidR="00410787" w:rsidRPr="00410787" w:rsidTr="00410787">
        <w:trPr>
          <w:trHeight w:val="335"/>
        </w:trPr>
        <w:tc>
          <w:tcPr>
            <w:tcW w:w="620" w:type="dxa"/>
            <w:tcBorders>
              <w:top w:val="single" w:sz="8" w:space="0" w:color="000000"/>
              <w:left w:val="single" w:sz="8" w:space="0" w:color="000000"/>
              <w:bottom w:val="single" w:sz="8" w:space="0" w:color="000000"/>
              <w:right w:val="single" w:sz="8" w:space="0" w:color="000000"/>
            </w:tcBorders>
            <w:shd w:val="clear" w:color="000000" w:fill="auto"/>
            <w:vAlign w:val="center"/>
            <w:hideMark/>
          </w:tcPr>
          <w:p w:rsidR="00410787" w:rsidRPr="00410787" w:rsidRDefault="00410787" w:rsidP="00410787">
            <w:pPr>
              <w:autoSpaceDE/>
              <w:autoSpaceDN/>
              <w:adjustRightInd/>
              <w:spacing w:before="0" w:after="0"/>
              <w:rPr>
                <w:rFonts w:eastAsia="Times New Roman"/>
                <w:bCs/>
                <w:color w:val="000000"/>
                <w:lang w:eastAsia="cs-CZ"/>
              </w:rPr>
            </w:pPr>
            <w:r w:rsidRPr="00410787">
              <w:rPr>
                <w:rFonts w:eastAsia="Times New Roman"/>
                <w:bCs/>
                <w:color w:val="000000"/>
                <w:sz w:val="22"/>
                <w:szCs w:val="22"/>
                <w:lang w:eastAsia="cs-CZ"/>
              </w:rPr>
              <w:t>14</w:t>
            </w:r>
          </w:p>
        </w:tc>
        <w:tc>
          <w:tcPr>
            <w:tcW w:w="8751" w:type="dxa"/>
            <w:tcBorders>
              <w:top w:val="single" w:sz="8" w:space="0" w:color="000000"/>
              <w:left w:val="nil"/>
              <w:bottom w:val="single" w:sz="8" w:space="0" w:color="000000"/>
              <w:right w:val="single" w:sz="8" w:space="0" w:color="000000"/>
            </w:tcBorders>
            <w:shd w:val="clear" w:color="000000" w:fill="auto"/>
            <w:vAlign w:val="center"/>
            <w:hideMark/>
          </w:tcPr>
          <w:p w:rsidR="00410787" w:rsidRPr="00410787" w:rsidRDefault="00410787" w:rsidP="00410787">
            <w:pPr>
              <w:autoSpaceDE/>
              <w:autoSpaceDN/>
              <w:adjustRightInd/>
              <w:spacing w:before="0" w:after="0"/>
              <w:rPr>
                <w:rFonts w:eastAsia="Times New Roman"/>
                <w:bCs/>
                <w:color w:val="000000"/>
                <w:lang w:eastAsia="cs-CZ"/>
              </w:rPr>
            </w:pPr>
            <w:r w:rsidRPr="00410787">
              <w:rPr>
                <w:rFonts w:eastAsia="Times New Roman"/>
                <w:bCs/>
                <w:color w:val="000000"/>
                <w:sz w:val="22"/>
                <w:szCs w:val="22"/>
                <w:lang w:eastAsia="cs-CZ"/>
              </w:rPr>
              <w:t>Odstranit staré zátěže, kde se nacházejí nebezpečné odpady.</w:t>
            </w:r>
          </w:p>
        </w:tc>
      </w:tr>
      <w:tr w:rsidR="00410787" w:rsidRPr="00410787" w:rsidTr="00410787">
        <w:trPr>
          <w:trHeight w:val="283"/>
        </w:trPr>
        <w:tc>
          <w:tcPr>
            <w:tcW w:w="620" w:type="dxa"/>
            <w:tcBorders>
              <w:top w:val="single" w:sz="8" w:space="0" w:color="000000"/>
              <w:left w:val="single" w:sz="8" w:space="0" w:color="000000"/>
              <w:bottom w:val="single" w:sz="8" w:space="0" w:color="000000"/>
              <w:right w:val="single" w:sz="8" w:space="0" w:color="000000"/>
            </w:tcBorders>
            <w:shd w:val="clear" w:color="000000" w:fill="auto"/>
            <w:vAlign w:val="center"/>
            <w:hideMark/>
          </w:tcPr>
          <w:p w:rsidR="00410787" w:rsidRPr="00410787" w:rsidRDefault="00410787" w:rsidP="00410787">
            <w:pPr>
              <w:autoSpaceDE/>
              <w:autoSpaceDN/>
              <w:adjustRightInd/>
              <w:spacing w:before="0" w:after="0"/>
              <w:rPr>
                <w:rFonts w:eastAsia="Times New Roman"/>
                <w:bCs/>
                <w:color w:val="000000"/>
                <w:lang w:eastAsia="cs-CZ"/>
              </w:rPr>
            </w:pPr>
            <w:r w:rsidRPr="00410787">
              <w:rPr>
                <w:rFonts w:eastAsia="Times New Roman"/>
                <w:bCs/>
                <w:color w:val="000000"/>
                <w:sz w:val="22"/>
                <w:szCs w:val="22"/>
                <w:lang w:eastAsia="cs-CZ"/>
              </w:rPr>
              <w:t>15</w:t>
            </w:r>
          </w:p>
        </w:tc>
        <w:tc>
          <w:tcPr>
            <w:tcW w:w="8751" w:type="dxa"/>
            <w:tcBorders>
              <w:top w:val="single" w:sz="8" w:space="0" w:color="000000"/>
              <w:left w:val="nil"/>
              <w:bottom w:val="single" w:sz="8" w:space="0" w:color="000000"/>
              <w:right w:val="single" w:sz="8" w:space="0" w:color="000000"/>
            </w:tcBorders>
            <w:shd w:val="clear" w:color="000000" w:fill="auto"/>
            <w:vAlign w:val="center"/>
            <w:hideMark/>
          </w:tcPr>
          <w:p w:rsidR="00410787" w:rsidRPr="00410787" w:rsidRDefault="00410787" w:rsidP="00410787">
            <w:pPr>
              <w:autoSpaceDE/>
              <w:autoSpaceDN/>
              <w:adjustRightInd/>
              <w:spacing w:before="0" w:after="0"/>
              <w:rPr>
                <w:rFonts w:eastAsia="Times New Roman"/>
                <w:bCs/>
                <w:color w:val="000000"/>
                <w:lang w:eastAsia="cs-CZ"/>
              </w:rPr>
            </w:pPr>
            <w:r w:rsidRPr="00410787">
              <w:rPr>
                <w:rFonts w:eastAsia="Times New Roman"/>
                <w:bCs/>
                <w:color w:val="000000"/>
                <w:sz w:val="22"/>
                <w:szCs w:val="22"/>
                <w:lang w:eastAsia="cs-CZ"/>
              </w:rPr>
              <w:t>Podpora dosažení požadované míry recyklace a využití obalových odpadů.</w:t>
            </w:r>
          </w:p>
        </w:tc>
      </w:tr>
      <w:tr w:rsidR="00410787" w:rsidRPr="00410787" w:rsidTr="00410787">
        <w:trPr>
          <w:trHeight w:val="363"/>
        </w:trPr>
        <w:tc>
          <w:tcPr>
            <w:tcW w:w="620" w:type="dxa"/>
            <w:tcBorders>
              <w:top w:val="single" w:sz="8" w:space="0" w:color="000000"/>
              <w:left w:val="single" w:sz="8" w:space="0" w:color="000000"/>
              <w:bottom w:val="single" w:sz="8" w:space="0" w:color="000000"/>
              <w:right w:val="single" w:sz="8" w:space="0" w:color="000000"/>
            </w:tcBorders>
            <w:shd w:val="clear" w:color="000000" w:fill="auto"/>
            <w:vAlign w:val="center"/>
            <w:hideMark/>
          </w:tcPr>
          <w:p w:rsidR="00410787" w:rsidRPr="00410787" w:rsidRDefault="00410787" w:rsidP="00410787">
            <w:pPr>
              <w:autoSpaceDE/>
              <w:autoSpaceDN/>
              <w:adjustRightInd/>
              <w:spacing w:before="0" w:after="0"/>
              <w:rPr>
                <w:rFonts w:eastAsia="Times New Roman"/>
                <w:bCs/>
                <w:color w:val="000000"/>
                <w:lang w:eastAsia="cs-CZ"/>
              </w:rPr>
            </w:pPr>
            <w:r w:rsidRPr="00410787">
              <w:rPr>
                <w:rFonts w:eastAsia="Times New Roman"/>
                <w:bCs/>
                <w:color w:val="000000"/>
                <w:sz w:val="22"/>
                <w:szCs w:val="22"/>
                <w:lang w:eastAsia="cs-CZ"/>
              </w:rPr>
              <w:t>16</w:t>
            </w:r>
          </w:p>
        </w:tc>
        <w:tc>
          <w:tcPr>
            <w:tcW w:w="8751" w:type="dxa"/>
            <w:tcBorders>
              <w:top w:val="single" w:sz="8" w:space="0" w:color="000000"/>
              <w:left w:val="nil"/>
              <w:bottom w:val="single" w:sz="8" w:space="0" w:color="000000"/>
              <w:right w:val="single" w:sz="8" w:space="0" w:color="000000"/>
            </w:tcBorders>
            <w:shd w:val="clear" w:color="000000" w:fill="auto"/>
            <w:vAlign w:val="center"/>
            <w:hideMark/>
          </w:tcPr>
          <w:p w:rsidR="00410787" w:rsidRPr="00410787" w:rsidRDefault="00410787" w:rsidP="00410787">
            <w:pPr>
              <w:autoSpaceDE/>
              <w:autoSpaceDN/>
              <w:adjustRightInd/>
              <w:spacing w:before="0" w:after="0"/>
              <w:rPr>
                <w:rFonts w:eastAsia="Times New Roman"/>
                <w:bCs/>
                <w:color w:val="000000"/>
                <w:lang w:eastAsia="cs-CZ"/>
              </w:rPr>
            </w:pPr>
            <w:r w:rsidRPr="00410787">
              <w:rPr>
                <w:rFonts w:eastAsia="Times New Roman"/>
                <w:bCs/>
                <w:color w:val="000000"/>
                <w:sz w:val="22"/>
                <w:szCs w:val="22"/>
                <w:lang w:eastAsia="cs-CZ"/>
              </w:rPr>
              <w:t>Podpora zvyšování úrovně tříděného sběru odpadních elektrických a elektronických zařízení.</w:t>
            </w:r>
          </w:p>
        </w:tc>
      </w:tr>
      <w:tr w:rsidR="00410787" w:rsidRPr="00410787" w:rsidTr="00410787">
        <w:trPr>
          <w:trHeight w:val="301"/>
        </w:trPr>
        <w:tc>
          <w:tcPr>
            <w:tcW w:w="620" w:type="dxa"/>
            <w:tcBorders>
              <w:top w:val="single" w:sz="8" w:space="0" w:color="000000"/>
              <w:left w:val="single" w:sz="8" w:space="0" w:color="000000"/>
              <w:bottom w:val="single" w:sz="8" w:space="0" w:color="000000"/>
              <w:right w:val="single" w:sz="8" w:space="0" w:color="000000"/>
            </w:tcBorders>
            <w:shd w:val="clear" w:color="000000" w:fill="auto"/>
            <w:vAlign w:val="center"/>
            <w:hideMark/>
          </w:tcPr>
          <w:p w:rsidR="00410787" w:rsidRPr="00410787" w:rsidRDefault="00410787" w:rsidP="00410787">
            <w:pPr>
              <w:autoSpaceDE/>
              <w:autoSpaceDN/>
              <w:adjustRightInd/>
              <w:spacing w:before="0" w:after="0"/>
              <w:rPr>
                <w:rFonts w:eastAsia="Times New Roman"/>
                <w:bCs/>
                <w:color w:val="000000"/>
                <w:lang w:eastAsia="cs-CZ"/>
              </w:rPr>
            </w:pPr>
            <w:r w:rsidRPr="00410787">
              <w:rPr>
                <w:rFonts w:eastAsia="Times New Roman"/>
                <w:bCs/>
                <w:color w:val="000000"/>
                <w:sz w:val="22"/>
                <w:szCs w:val="22"/>
                <w:lang w:eastAsia="cs-CZ"/>
              </w:rPr>
              <w:t>17</w:t>
            </w:r>
          </w:p>
        </w:tc>
        <w:tc>
          <w:tcPr>
            <w:tcW w:w="8751" w:type="dxa"/>
            <w:tcBorders>
              <w:top w:val="single" w:sz="8" w:space="0" w:color="000000"/>
              <w:left w:val="nil"/>
              <w:bottom w:val="single" w:sz="8" w:space="0" w:color="000000"/>
              <w:right w:val="single" w:sz="8" w:space="0" w:color="000000"/>
            </w:tcBorders>
            <w:shd w:val="clear" w:color="000000" w:fill="auto"/>
            <w:vAlign w:val="center"/>
            <w:hideMark/>
          </w:tcPr>
          <w:p w:rsidR="00410787" w:rsidRPr="00410787" w:rsidRDefault="00410787" w:rsidP="00410787">
            <w:pPr>
              <w:autoSpaceDE/>
              <w:autoSpaceDN/>
              <w:adjustRightInd/>
              <w:spacing w:before="0" w:after="0"/>
              <w:rPr>
                <w:rFonts w:eastAsia="Times New Roman"/>
                <w:bCs/>
                <w:color w:val="000000"/>
                <w:lang w:eastAsia="cs-CZ"/>
              </w:rPr>
            </w:pPr>
            <w:r w:rsidRPr="00410787">
              <w:rPr>
                <w:rFonts w:eastAsia="Times New Roman"/>
                <w:bCs/>
                <w:color w:val="000000"/>
                <w:sz w:val="22"/>
                <w:szCs w:val="22"/>
                <w:lang w:eastAsia="cs-CZ"/>
              </w:rPr>
              <w:t>Podpora zvyšování úrovně tříděného sběru odpadních baterií akumulátorů.</w:t>
            </w:r>
          </w:p>
        </w:tc>
      </w:tr>
      <w:tr w:rsidR="00410787" w:rsidRPr="00410787" w:rsidTr="00410787">
        <w:trPr>
          <w:trHeight w:val="405"/>
        </w:trPr>
        <w:tc>
          <w:tcPr>
            <w:tcW w:w="620" w:type="dxa"/>
            <w:tcBorders>
              <w:top w:val="single" w:sz="8" w:space="0" w:color="000000"/>
              <w:left w:val="single" w:sz="8" w:space="0" w:color="000000"/>
              <w:bottom w:val="single" w:sz="8" w:space="0" w:color="000000"/>
              <w:right w:val="single" w:sz="8" w:space="0" w:color="000000"/>
            </w:tcBorders>
            <w:shd w:val="clear" w:color="000000" w:fill="auto"/>
            <w:vAlign w:val="center"/>
            <w:hideMark/>
          </w:tcPr>
          <w:p w:rsidR="00410787" w:rsidRPr="00410787" w:rsidRDefault="00410787" w:rsidP="00410787">
            <w:pPr>
              <w:autoSpaceDE/>
              <w:autoSpaceDN/>
              <w:adjustRightInd/>
              <w:spacing w:before="0" w:after="0"/>
              <w:rPr>
                <w:rFonts w:eastAsia="Times New Roman"/>
                <w:bCs/>
                <w:color w:val="000000"/>
                <w:lang w:eastAsia="cs-CZ"/>
              </w:rPr>
            </w:pPr>
            <w:r w:rsidRPr="00410787">
              <w:rPr>
                <w:rFonts w:eastAsia="Times New Roman"/>
                <w:bCs/>
                <w:color w:val="000000"/>
                <w:sz w:val="22"/>
                <w:szCs w:val="22"/>
                <w:lang w:eastAsia="cs-CZ"/>
              </w:rPr>
              <w:t>18</w:t>
            </w:r>
          </w:p>
        </w:tc>
        <w:tc>
          <w:tcPr>
            <w:tcW w:w="8751" w:type="dxa"/>
            <w:tcBorders>
              <w:top w:val="single" w:sz="8" w:space="0" w:color="000000"/>
              <w:left w:val="nil"/>
              <w:bottom w:val="single" w:sz="8" w:space="0" w:color="000000"/>
              <w:right w:val="single" w:sz="8" w:space="0" w:color="000000"/>
            </w:tcBorders>
            <w:shd w:val="clear" w:color="000000" w:fill="auto"/>
            <w:vAlign w:val="center"/>
            <w:hideMark/>
          </w:tcPr>
          <w:p w:rsidR="00410787" w:rsidRPr="00410787" w:rsidRDefault="00410787" w:rsidP="00410787">
            <w:pPr>
              <w:autoSpaceDE/>
              <w:autoSpaceDN/>
              <w:adjustRightInd/>
              <w:spacing w:before="0" w:after="0"/>
              <w:rPr>
                <w:rFonts w:eastAsia="Times New Roman"/>
                <w:bCs/>
                <w:color w:val="000000"/>
                <w:lang w:eastAsia="cs-CZ"/>
              </w:rPr>
            </w:pPr>
            <w:r w:rsidRPr="00410787">
              <w:rPr>
                <w:rFonts w:eastAsia="Times New Roman"/>
                <w:bCs/>
                <w:color w:val="000000"/>
                <w:sz w:val="22"/>
                <w:szCs w:val="22"/>
                <w:lang w:eastAsia="cs-CZ"/>
              </w:rPr>
              <w:t>Dosahovat vysoké míry využití při zpracování vozidel s ukončenou životností (autovraků).</w:t>
            </w:r>
          </w:p>
        </w:tc>
      </w:tr>
      <w:tr w:rsidR="00410787" w:rsidRPr="00410787" w:rsidTr="00410787">
        <w:trPr>
          <w:trHeight w:val="256"/>
        </w:trPr>
        <w:tc>
          <w:tcPr>
            <w:tcW w:w="620" w:type="dxa"/>
            <w:tcBorders>
              <w:top w:val="single" w:sz="8" w:space="0" w:color="000000"/>
              <w:left w:val="single" w:sz="8" w:space="0" w:color="000000"/>
              <w:bottom w:val="single" w:sz="8" w:space="0" w:color="000000"/>
              <w:right w:val="single" w:sz="8" w:space="0" w:color="000000"/>
            </w:tcBorders>
            <w:shd w:val="clear" w:color="000000" w:fill="auto"/>
            <w:vAlign w:val="center"/>
            <w:hideMark/>
          </w:tcPr>
          <w:p w:rsidR="00410787" w:rsidRPr="00410787" w:rsidRDefault="00410787" w:rsidP="00410787">
            <w:pPr>
              <w:autoSpaceDE/>
              <w:autoSpaceDN/>
              <w:adjustRightInd/>
              <w:spacing w:before="0" w:after="0"/>
              <w:rPr>
                <w:rFonts w:eastAsia="Times New Roman"/>
                <w:bCs/>
                <w:color w:val="000000"/>
                <w:lang w:eastAsia="cs-CZ"/>
              </w:rPr>
            </w:pPr>
            <w:r w:rsidRPr="00410787">
              <w:rPr>
                <w:rFonts w:eastAsia="Times New Roman"/>
                <w:bCs/>
                <w:color w:val="000000"/>
                <w:sz w:val="22"/>
                <w:szCs w:val="22"/>
                <w:lang w:eastAsia="cs-CZ"/>
              </w:rPr>
              <w:t>19</w:t>
            </w:r>
          </w:p>
        </w:tc>
        <w:tc>
          <w:tcPr>
            <w:tcW w:w="8751" w:type="dxa"/>
            <w:tcBorders>
              <w:top w:val="single" w:sz="8" w:space="0" w:color="000000"/>
              <w:left w:val="nil"/>
              <w:bottom w:val="single" w:sz="8" w:space="0" w:color="000000"/>
              <w:right w:val="single" w:sz="8" w:space="0" w:color="000000"/>
            </w:tcBorders>
            <w:shd w:val="clear" w:color="000000" w:fill="auto"/>
            <w:vAlign w:val="center"/>
            <w:hideMark/>
          </w:tcPr>
          <w:p w:rsidR="00410787" w:rsidRPr="00410787" w:rsidRDefault="00410787" w:rsidP="00410787">
            <w:pPr>
              <w:autoSpaceDE/>
              <w:autoSpaceDN/>
              <w:adjustRightInd/>
              <w:spacing w:before="0" w:after="0"/>
              <w:rPr>
                <w:rFonts w:eastAsia="Times New Roman"/>
                <w:bCs/>
                <w:color w:val="000000"/>
                <w:lang w:eastAsia="cs-CZ"/>
              </w:rPr>
            </w:pPr>
            <w:r w:rsidRPr="00410787">
              <w:rPr>
                <w:rFonts w:eastAsia="Times New Roman"/>
                <w:bCs/>
                <w:color w:val="000000"/>
                <w:sz w:val="22"/>
                <w:szCs w:val="22"/>
                <w:lang w:eastAsia="cs-CZ"/>
              </w:rPr>
              <w:t>Podpora zvýšení úrovně tříděného sběru odpadních pneumatik.</w:t>
            </w:r>
          </w:p>
        </w:tc>
      </w:tr>
      <w:tr w:rsidR="00410787" w:rsidRPr="00410787" w:rsidTr="00410787">
        <w:trPr>
          <w:trHeight w:val="615"/>
        </w:trPr>
        <w:tc>
          <w:tcPr>
            <w:tcW w:w="620" w:type="dxa"/>
            <w:tcBorders>
              <w:top w:val="single" w:sz="8" w:space="0" w:color="000000"/>
              <w:left w:val="single" w:sz="8" w:space="0" w:color="000000"/>
              <w:bottom w:val="single" w:sz="8" w:space="0" w:color="000000"/>
              <w:right w:val="single" w:sz="8" w:space="0" w:color="000000"/>
            </w:tcBorders>
            <w:shd w:val="clear" w:color="000000" w:fill="auto"/>
            <w:vAlign w:val="center"/>
            <w:hideMark/>
          </w:tcPr>
          <w:p w:rsidR="00410787" w:rsidRPr="00410787" w:rsidRDefault="00410787" w:rsidP="00410787">
            <w:pPr>
              <w:autoSpaceDE/>
              <w:autoSpaceDN/>
              <w:adjustRightInd/>
              <w:spacing w:before="0" w:after="0"/>
              <w:rPr>
                <w:rFonts w:eastAsia="Times New Roman"/>
                <w:bCs/>
                <w:color w:val="000000"/>
                <w:lang w:eastAsia="cs-CZ"/>
              </w:rPr>
            </w:pPr>
            <w:r w:rsidRPr="00410787">
              <w:rPr>
                <w:rFonts w:eastAsia="Times New Roman"/>
                <w:bCs/>
                <w:color w:val="000000"/>
                <w:sz w:val="22"/>
                <w:szCs w:val="22"/>
                <w:lang w:eastAsia="cs-CZ"/>
              </w:rPr>
              <w:t>23</w:t>
            </w:r>
          </w:p>
        </w:tc>
        <w:tc>
          <w:tcPr>
            <w:tcW w:w="8751" w:type="dxa"/>
            <w:tcBorders>
              <w:top w:val="single" w:sz="8" w:space="0" w:color="000000"/>
              <w:left w:val="nil"/>
              <w:bottom w:val="single" w:sz="8" w:space="0" w:color="000000"/>
              <w:right w:val="single" w:sz="8" w:space="0" w:color="000000"/>
            </w:tcBorders>
            <w:shd w:val="clear" w:color="000000" w:fill="auto"/>
            <w:vAlign w:val="center"/>
            <w:hideMark/>
          </w:tcPr>
          <w:p w:rsidR="00410787" w:rsidRPr="00410787" w:rsidRDefault="00410787" w:rsidP="00410787">
            <w:pPr>
              <w:autoSpaceDE/>
              <w:autoSpaceDN/>
              <w:adjustRightInd/>
              <w:spacing w:before="0" w:after="0"/>
              <w:rPr>
                <w:rFonts w:eastAsia="Times New Roman"/>
                <w:bCs/>
                <w:color w:val="000000"/>
                <w:lang w:eastAsia="cs-CZ"/>
              </w:rPr>
            </w:pPr>
            <w:r w:rsidRPr="00410787">
              <w:rPr>
                <w:rFonts w:eastAsia="Times New Roman"/>
                <w:bCs/>
                <w:color w:val="000000"/>
                <w:sz w:val="22"/>
                <w:szCs w:val="22"/>
                <w:lang w:eastAsia="cs-CZ"/>
              </w:rPr>
              <w:t>Podpora zlepšení nakládání a minimalizace nepříznivých účinků na lidské zdraví a životní prostředí ve vazbě na specifické skupiny nebezpečných odpadů (odpady a zařízení s obsahem polychlorovaných bifenylů, odpady s obsahem perzistentních organických znečišťujících látek, odpady s obsahem azbestu), v intencích celorepublikového cíle.</w:t>
            </w:r>
          </w:p>
        </w:tc>
      </w:tr>
      <w:tr w:rsidR="00410787" w:rsidRPr="00410787" w:rsidTr="00410787">
        <w:trPr>
          <w:trHeight w:val="615"/>
        </w:trPr>
        <w:tc>
          <w:tcPr>
            <w:tcW w:w="620" w:type="dxa"/>
            <w:tcBorders>
              <w:top w:val="single" w:sz="8" w:space="0" w:color="000000"/>
              <w:left w:val="single" w:sz="8" w:space="0" w:color="000000"/>
              <w:right w:val="single" w:sz="8" w:space="0" w:color="000000"/>
            </w:tcBorders>
            <w:shd w:val="clear" w:color="000000" w:fill="auto"/>
            <w:vAlign w:val="center"/>
            <w:hideMark/>
          </w:tcPr>
          <w:p w:rsidR="00410787" w:rsidRPr="00410787" w:rsidRDefault="00410787" w:rsidP="00410787">
            <w:pPr>
              <w:autoSpaceDE/>
              <w:autoSpaceDN/>
              <w:adjustRightInd/>
              <w:spacing w:before="0" w:after="0"/>
              <w:rPr>
                <w:rFonts w:eastAsia="Times New Roman"/>
                <w:bCs/>
                <w:color w:val="000000"/>
                <w:lang w:eastAsia="cs-CZ"/>
              </w:rPr>
            </w:pPr>
            <w:r w:rsidRPr="00410787">
              <w:rPr>
                <w:rFonts w:eastAsia="Times New Roman"/>
                <w:bCs/>
                <w:color w:val="000000"/>
                <w:sz w:val="22"/>
                <w:szCs w:val="22"/>
                <w:lang w:eastAsia="cs-CZ"/>
              </w:rPr>
              <w:t>24</w:t>
            </w:r>
          </w:p>
        </w:tc>
        <w:tc>
          <w:tcPr>
            <w:tcW w:w="8751" w:type="dxa"/>
            <w:tcBorders>
              <w:top w:val="single" w:sz="8" w:space="0" w:color="000000"/>
              <w:left w:val="nil"/>
              <w:bottom w:val="single" w:sz="8" w:space="0" w:color="000000"/>
              <w:right w:val="single" w:sz="8" w:space="0" w:color="000000"/>
            </w:tcBorders>
            <w:shd w:val="clear" w:color="000000" w:fill="auto"/>
            <w:vAlign w:val="center"/>
            <w:hideMark/>
          </w:tcPr>
          <w:p w:rsidR="00410787" w:rsidRPr="00410787" w:rsidRDefault="00410787" w:rsidP="00410787">
            <w:pPr>
              <w:autoSpaceDE/>
              <w:autoSpaceDN/>
              <w:adjustRightInd/>
              <w:spacing w:before="0" w:after="0"/>
              <w:rPr>
                <w:rFonts w:eastAsia="Times New Roman"/>
                <w:bCs/>
                <w:color w:val="000000"/>
                <w:lang w:eastAsia="cs-CZ"/>
              </w:rPr>
            </w:pPr>
            <w:r w:rsidRPr="00410787">
              <w:rPr>
                <w:rFonts w:eastAsia="Times New Roman"/>
                <w:bCs/>
                <w:color w:val="000000"/>
                <w:sz w:val="22"/>
                <w:szCs w:val="22"/>
                <w:lang w:eastAsia="cs-CZ"/>
              </w:rPr>
              <w:t>Snižovat množství biologicky rozložitelných odpadů z kuchyní a stravoven a vedlejších produktů živočišného původu ve směsném komunálním odpadu, které jsou původem z veřejných stravovacích zařízení (restaurace, občerstvení) a centrálních kuchyní (nemocnice, školy a další obdobná zařízení).</w:t>
            </w:r>
          </w:p>
        </w:tc>
      </w:tr>
      <w:tr w:rsidR="00410787" w:rsidRPr="00410787" w:rsidTr="00410787">
        <w:trPr>
          <w:trHeight w:val="615"/>
        </w:trPr>
        <w:tc>
          <w:tcPr>
            <w:tcW w:w="620" w:type="dxa"/>
            <w:tcBorders>
              <w:left w:val="single" w:sz="8" w:space="0" w:color="000000"/>
              <w:bottom w:val="single" w:sz="8" w:space="0" w:color="000000"/>
              <w:right w:val="single" w:sz="8" w:space="0" w:color="000000"/>
            </w:tcBorders>
            <w:shd w:val="clear" w:color="000000" w:fill="auto"/>
            <w:vAlign w:val="center"/>
            <w:hideMark/>
          </w:tcPr>
          <w:p w:rsidR="00410787" w:rsidRPr="00410787" w:rsidRDefault="00410787" w:rsidP="00410787">
            <w:pPr>
              <w:autoSpaceDE/>
              <w:autoSpaceDN/>
              <w:adjustRightInd/>
              <w:spacing w:before="0" w:after="0"/>
              <w:rPr>
                <w:rFonts w:eastAsia="Times New Roman"/>
                <w:bCs/>
                <w:color w:val="000000"/>
                <w:lang w:eastAsia="cs-CZ"/>
              </w:rPr>
            </w:pPr>
          </w:p>
        </w:tc>
        <w:tc>
          <w:tcPr>
            <w:tcW w:w="8751" w:type="dxa"/>
            <w:tcBorders>
              <w:top w:val="single" w:sz="8" w:space="0" w:color="000000"/>
              <w:left w:val="nil"/>
              <w:bottom w:val="single" w:sz="8" w:space="0" w:color="000000"/>
              <w:right w:val="single" w:sz="8" w:space="0" w:color="000000"/>
            </w:tcBorders>
            <w:shd w:val="clear" w:color="000000" w:fill="auto"/>
            <w:vAlign w:val="center"/>
            <w:hideMark/>
          </w:tcPr>
          <w:p w:rsidR="00410787" w:rsidRPr="00410787" w:rsidRDefault="00410787" w:rsidP="00410787">
            <w:pPr>
              <w:autoSpaceDE/>
              <w:autoSpaceDN/>
              <w:adjustRightInd/>
              <w:spacing w:before="0" w:after="0"/>
              <w:rPr>
                <w:rFonts w:eastAsia="Times New Roman"/>
                <w:bCs/>
                <w:color w:val="000000"/>
                <w:lang w:eastAsia="cs-CZ"/>
              </w:rPr>
            </w:pPr>
            <w:r w:rsidRPr="00410787">
              <w:rPr>
                <w:rFonts w:eastAsia="Times New Roman"/>
                <w:bCs/>
                <w:color w:val="000000"/>
                <w:sz w:val="22"/>
                <w:szCs w:val="22"/>
                <w:lang w:eastAsia="cs-CZ"/>
              </w:rPr>
              <w:t>Správně nakládat s biologicky rozložitelnými odpady z kuchyní a stravoven a vedlejšími produkty živočišného původu a snižovat tak negativní účinky spojené s nakládáním s nimi na lidské zdraví a životní prostředí.</w:t>
            </w:r>
          </w:p>
        </w:tc>
      </w:tr>
      <w:tr w:rsidR="00410787" w:rsidRPr="00410787" w:rsidTr="00410787">
        <w:trPr>
          <w:trHeight w:val="527"/>
        </w:trPr>
        <w:tc>
          <w:tcPr>
            <w:tcW w:w="620" w:type="dxa"/>
            <w:tcBorders>
              <w:top w:val="single" w:sz="8" w:space="0" w:color="000000"/>
              <w:left w:val="single" w:sz="8" w:space="0" w:color="000000"/>
              <w:bottom w:val="single" w:sz="8" w:space="0" w:color="000000"/>
              <w:right w:val="single" w:sz="8" w:space="0" w:color="000000"/>
            </w:tcBorders>
            <w:shd w:val="clear" w:color="000000" w:fill="auto"/>
            <w:vAlign w:val="center"/>
            <w:hideMark/>
          </w:tcPr>
          <w:p w:rsidR="00410787" w:rsidRPr="00410787" w:rsidRDefault="00410787" w:rsidP="00410787">
            <w:pPr>
              <w:autoSpaceDE/>
              <w:autoSpaceDN/>
              <w:adjustRightInd/>
              <w:spacing w:before="0" w:after="0"/>
              <w:rPr>
                <w:rFonts w:eastAsia="Times New Roman"/>
                <w:bCs/>
                <w:color w:val="000000"/>
                <w:lang w:eastAsia="cs-CZ"/>
              </w:rPr>
            </w:pPr>
            <w:r w:rsidRPr="00410787">
              <w:rPr>
                <w:rFonts w:eastAsia="Times New Roman"/>
                <w:bCs/>
                <w:color w:val="000000"/>
                <w:sz w:val="22"/>
                <w:szCs w:val="22"/>
                <w:lang w:eastAsia="cs-CZ"/>
              </w:rPr>
              <w:t>25</w:t>
            </w:r>
          </w:p>
        </w:tc>
        <w:tc>
          <w:tcPr>
            <w:tcW w:w="8751" w:type="dxa"/>
            <w:tcBorders>
              <w:top w:val="single" w:sz="8" w:space="0" w:color="000000"/>
              <w:left w:val="nil"/>
              <w:bottom w:val="single" w:sz="8" w:space="0" w:color="000000"/>
              <w:right w:val="single" w:sz="8" w:space="0" w:color="000000"/>
            </w:tcBorders>
            <w:shd w:val="clear" w:color="000000" w:fill="auto"/>
            <w:vAlign w:val="center"/>
            <w:hideMark/>
          </w:tcPr>
          <w:p w:rsidR="00410787" w:rsidRPr="00410787" w:rsidRDefault="00410787" w:rsidP="00410787">
            <w:pPr>
              <w:autoSpaceDE/>
              <w:autoSpaceDN/>
              <w:adjustRightInd/>
              <w:spacing w:before="0" w:after="0"/>
              <w:rPr>
                <w:rFonts w:eastAsia="Times New Roman"/>
                <w:bCs/>
                <w:color w:val="000000"/>
                <w:lang w:eastAsia="cs-CZ"/>
              </w:rPr>
            </w:pPr>
            <w:r w:rsidRPr="00410787">
              <w:rPr>
                <w:rFonts w:eastAsia="Times New Roman"/>
                <w:bCs/>
                <w:color w:val="000000"/>
                <w:sz w:val="22"/>
                <w:szCs w:val="22"/>
                <w:lang w:eastAsia="cs-CZ"/>
              </w:rPr>
              <w:t>Zpracovávat kovové odpady a výrobky s ukončenou životností na materiály za účelem náhrady primárních surovin.</w:t>
            </w:r>
          </w:p>
        </w:tc>
      </w:tr>
      <w:tr w:rsidR="00410787" w:rsidRPr="00410787" w:rsidTr="00410787">
        <w:trPr>
          <w:trHeight w:val="323"/>
        </w:trPr>
        <w:tc>
          <w:tcPr>
            <w:tcW w:w="620" w:type="dxa"/>
            <w:tcBorders>
              <w:top w:val="single" w:sz="8" w:space="0" w:color="000000"/>
              <w:left w:val="single" w:sz="8" w:space="0" w:color="000000"/>
              <w:bottom w:val="single" w:sz="8" w:space="0" w:color="000000"/>
              <w:right w:val="single" w:sz="8" w:space="0" w:color="000000"/>
            </w:tcBorders>
            <w:shd w:val="clear" w:color="000000" w:fill="auto"/>
            <w:vAlign w:val="center"/>
            <w:hideMark/>
          </w:tcPr>
          <w:p w:rsidR="00410787" w:rsidRPr="00410787" w:rsidRDefault="00410787" w:rsidP="00410787">
            <w:pPr>
              <w:autoSpaceDE/>
              <w:autoSpaceDN/>
              <w:adjustRightInd/>
              <w:spacing w:before="0" w:after="0"/>
              <w:rPr>
                <w:rFonts w:eastAsia="Times New Roman"/>
                <w:bCs/>
                <w:color w:val="000000"/>
                <w:lang w:eastAsia="cs-CZ"/>
              </w:rPr>
            </w:pPr>
            <w:r w:rsidRPr="00410787">
              <w:rPr>
                <w:rFonts w:eastAsia="Times New Roman"/>
                <w:bCs/>
                <w:color w:val="000000"/>
                <w:sz w:val="22"/>
                <w:szCs w:val="22"/>
                <w:lang w:eastAsia="cs-CZ"/>
              </w:rPr>
              <w:t>26</w:t>
            </w:r>
          </w:p>
        </w:tc>
        <w:tc>
          <w:tcPr>
            <w:tcW w:w="8751" w:type="dxa"/>
            <w:tcBorders>
              <w:top w:val="single" w:sz="8" w:space="0" w:color="000000"/>
              <w:left w:val="nil"/>
              <w:bottom w:val="single" w:sz="8" w:space="0" w:color="000000"/>
              <w:right w:val="single" w:sz="8" w:space="0" w:color="000000"/>
            </w:tcBorders>
            <w:shd w:val="clear" w:color="000000" w:fill="auto"/>
            <w:vAlign w:val="center"/>
            <w:hideMark/>
          </w:tcPr>
          <w:p w:rsidR="00410787" w:rsidRPr="00410787" w:rsidRDefault="00410787" w:rsidP="00410787">
            <w:pPr>
              <w:autoSpaceDE/>
              <w:autoSpaceDN/>
              <w:adjustRightInd/>
              <w:spacing w:before="0" w:after="0"/>
              <w:rPr>
                <w:rFonts w:eastAsia="Times New Roman"/>
                <w:bCs/>
                <w:color w:val="000000"/>
                <w:lang w:eastAsia="cs-CZ"/>
              </w:rPr>
            </w:pPr>
            <w:r w:rsidRPr="00410787">
              <w:rPr>
                <w:rFonts w:eastAsia="Times New Roman"/>
                <w:bCs/>
                <w:color w:val="000000"/>
                <w:sz w:val="22"/>
                <w:szCs w:val="22"/>
                <w:lang w:eastAsia="cs-CZ"/>
              </w:rPr>
              <w:t>Vytvořit a udržovat komplexní, přiměřenou a efektivní síť zařízení k nakládání s odpady.</w:t>
            </w:r>
          </w:p>
        </w:tc>
      </w:tr>
      <w:tr w:rsidR="00410787" w:rsidRPr="00410787" w:rsidTr="00410787">
        <w:trPr>
          <w:trHeight w:val="257"/>
        </w:trPr>
        <w:tc>
          <w:tcPr>
            <w:tcW w:w="620" w:type="dxa"/>
            <w:tcBorders>
              <w:top w:val="single" w:sz="8" w:space="0" w:color="000000"/>
              <w:left w:val="single" w:sz="8" w:space="0" w:color="000000"/>
              <w:bottom w:val="single" w:sz="8" w:space="0" w:color="000000"/>
              <w:right w:val="single" w:sz="8" w:space="0" w:color="000000"/>
            </w:tcBorders>
            <w:shd w:val="clear" w:color="000000" w:fill="auto"/>
            <w:vAlign w:val="center"/>
            <w:hideMark/>
          </w:tcPr>
          <w:p w:rsidR="00410787" w:rsidRPr="00410787" w:rsidRDefault="00410787" w:rsidP="00410787">
            <w:pPr>
              <w:autoSpaceDE/>
              <w:autoSpaceDN/>
              <w:adjustRightInd/>
              <w:spacing w:before="0" w:after="0"/>
              <w:rPr>
                <w:rFonts w:eastAsia="Times New Roman"/>
                <w:bCs/>
                <w:color w:val="000000"/>
                <w:lang w:eastAsia="cs-CZ"/>
              </w:rPr>
            </w:pPr>
            <w:r w:rsidRPr="00410787">
              <w:rPr>
                <w:rFonts w:eastAsia="Times New Roman"/>
                <w:bCs/>
                <w:color w:val="000000"/>
                <w:sz w:val="22"/>
                <w:szCs w:val="22"/>
                <w:lang w:eastAsia="cs-CZ"/>
              </w:rPr>
              <w:t>27</w:t>
            </w:r>
          </w:p>
        </w:tc>
        <w:tc>
          <w:tcPr>
            <w:tcW w:w="8751" w:type="dxa"/>
            <w:tcBorders>
              <w:top w:val="single" w:sz="8" w:space="0" w:color="000000"/>
              <w:left w:val="nil"/>
              <w:bottom w:val="single" w:sz="8" w:space="0" w:color="000000"/>
              <w:right w:val="single" w:sz="8" w:space="0" w:color="000000"/>
            </w:tcBorders>
            <w:shd w:val="clear" w:color="000000" w:fill="auto"/>
            <w:vAlign w:val="center"/>
            <w:hideMark/>
          </w:tcPr>
          <w:p w:rsidR="00410787" w:rsidRPr="00410787" w:rsidRDefault="00410787" w:rsidP="00410787">
            <w:pPr>
              <w:autoSpaceDE/>
              <w:autoSpaceDN/>
              <w:adjustRightInd/>
              <w:spacing w:before="0" w:after="0"/>
              <w:rPr>
                <w:rFonts w:eastAsia="Times New Roman"/>
                <w:bCs/>
                <w:color w:val="000000"/>
                <w:lang w:eastAsia="cs-CZ"/>
              </w:rPr>
            </w:pPr>
            <w:r w:rsidRPr="00410787">
              <w:rPr>
                <w:rFonts w:eastAsia="Times New Roman"/>
                <w:bCs/>
                <w:color w:val="000000"/>
                <w:sz w:val="22"/>
                <w:szCs w:val="22"/>
                <w:lang w:eastAsia="cs-CZ"/>
              </w:rPr>
              <w:t>Omezení odkládání odpadů mimo míst k tomu určených.</w:t>
            </w:r>
          </w:p>
        </w:tc>
      </w:tr>
      <w:tr w:rsidR="00410787" w:rsidRPr="00410787" w:rsidTr="00410787">
        <w:trPr>
          <w:trHeight w:val="615"/>
        </w:trPr>
        <w:tc>
          <w:tcPr>
            <w:tcW w:w="620" w:type="dxa"/>
            <w:tcBorders>
              <w:top w:val="single" w:sz="8" w:space="0" w:color="000000"/>
              <w:left w:val="single" w:sz="8" w:space="0" w:color="000000"/>
              <w:bottom w:val="single" w:sz="8" w:space="0" w:color="000000"/>
              <w:right w:val="single" w:sz="8" w:space="0" w:color="000000"/>
            </w:tcBorders>
            <w:shd w:val="clear" w:color="000000" w:fill="auto"/>
            <w:vAlign w:val="center"/>
            <w:hideMark/>
          </w:tcPr>
          <w:p w:rsidR="00410787" w:rsidRPr="00410787" w:rsidRDefault="00410787" w:rsidP="00410787">
            <w:pPr>
              <w:autoSpaceDE/>
              <w:autoSpaceDN/>
              <w:adjustRightInd/>
              <w:spacing w:before="0" w:after="0"/>
              <w:rPr>
                <w:rFonts w:eastAsia="Times New Roman"/>
                <w:bCs/>
                <w:color w:val="000000"/>
                <w:lang w:eastAsia="cs-CZ"/>
              </w:rPr>
            </w:pPr>
            <w:r w:rsidRPr="00410787">
              <w:rPr>
                <w:rFonts w:eastAsia="Times New Roman"/>
                <w:bCs/>
                <w:color w:val="000000"/>
                <w:sz w:val="22"/>
                <w:szCs w:val="22"/>
                <w:lang w:eastAsia="cs-CZ"/>
              </w:rPr>
              <w:t>28</w:t>
            </w:r>
          </w:p>
        </w:tc>
        <w:tc>
          <w:tcPr>
            <w:tcW w:w="8751" w:type="dxa"/>
            <w:tcBorders>
              <w:top w:val="single" w:sz="8" w:space="0" w:color="000000"/>
              <w:left w:val="nil"/>
              <w:bottom w:val="single" w:sz="8" w:space="0" w:color="000000"/>
              <w:right w:val="single" w:sz="8" w:space="0" w:color="000000"/>
            </w:tcBorders>
            <w:shd w:val="clear" w:color="000000" w:fill="auto"/>
            <w:vAlign w:val="center"/>
            <w:hideMark/>
          </w:tcPr>
          <w:p w:rsidR="00410787" w:rsidRPr="00410787" w:rsidRDefault="00410787" w:rsidP="00410787">
            <w:pPr>
              <w:autoSpaceDE/>
              <w:autoSpaceDN/>
              <w:adjustRightInd/>
              <w:spacing w:before="0" w:after="0"/>
              <w:rPr>
                <w:rFonts w:eastAsia="Times New Roman"/>
                <w:bCs/>
                <w:color w:val="000000"/>
                <w:lang w:eastAsia="cs-CZ"/>
              </w:rPr>
            </w:pPr>
            <w:r w:rsidRPr="00410787">
              <w:rPr>
                <w:rFonts w:eastAsia="Times New Roman"/>
                <w:bCs/>
                <w:color w:val="000000"/>
                <w:sz w:val="22"/>
                <w:szCs w:val="22"/>
                <w:lang w:eastAsia="cs-CZ"/>
              </w:rPr>
              <w:t>Zajistit správné nakládání s odpady odloženými mimo místa k tomu určená a s odpady, jejichž vlastník není znám nebo zanikl.</w:t>
            </w:r>
          </w:p>
        </w:tc>
      </w:tr>
    </w:tbl>
    <w:p w:rsidR="003A27A2" w:rsidRPr="0015624D" w:rsidRDefault="004D3C8C" w:rsidP="004376A1">
      <w:pPr>
        <w:pStyle w:val="Nadpis20"/>
      </w:pPr>
      <w:bookmarkStart w:id="43" w:name="_Toc473286936"/>
      <w:r>
        <w:t>P</w:t>
      </w:r>
      <w:r w:rsidR="003A27A2" w:rsidRPr="0015624D">
        <w:t>ředcházení vzniku odpadů</w:t>
      </w:r>
      <w:bookmarkEnd w:id="43"/>
    </w:p>
    <w:p w:rsidR="0015624D" w:rsidRPr="00813175" w:rsidRDefault="0015624D" w:rsidP="00543FC1">
      <w:pPr>
        <w:pStyle w:val="nadpis2"/>
      </w:pPr>
      <w:bookmarkStart w:id="44" w:name="_Toc473286937"/>
      <w:r w:rsidRPr="00813175">
        <w:t>Úvod</w:t>
      </w:r>
      <w:bookmarkEnd w:id="44"/>
    </w:p>
    <w:p w:rsidR="00D93100" w:rsidRDefault="00D93100" w:rsidP="00D93100">
      <w:r>
        <w:t xml:space="preserve">Problematika předcházení vzniku odpadů neboli prevence vzniku odpadů, vč. omezování jejich nebezpečnosti, má velmi široký dosah. Tento rozměr je zapotřebí vnímat jak při popisu aktuální situace, tak i při přípravě opatření, zásad a nástrojů, která mají vést k činnostem předcházejícím vzniku odpadů a to i z pohledu vývoje dalších deseti let. </w:t>
      </w:r>
    </w:p>
    <w:p w:rsidR="00D93100" w:rsidRDefault="00D93100" w:rsidP="00D93100">
      <w:r>
        <w:t xml:space="preserve">Prevence v OH by měla směřovat ke snižování množství vznikajících odpadů a jejich nebezpečných vlastností. Současné společenské poměry a obecně nadměrná spotřeba a konzumace pak nabízejí i další rozměry. Efektivní působení na společnost s cílem změnit vzorce spotřebního chování jednotlivce, snížit spotřební a konzumní návyky (potraviny, věcí </w:t>
      </w:r>
      <w:r>
        <w:lastRenderedPageBreak/>
        <w:t xml:space="preserve">denní potřeby), může vést nejen ke snížení množství odpadů a primárních surovin na počátku výrobního a zpracovatelského procesu (ať už ve formě látek, materiálu či energií), ale může být podporou zdravějšího životního stylu a zahrnovat další aspekty (např. sociální dimenzi).  </w:t>
      </w:r>
    </w:p>
    <w:p w:rsidR="00D93100" w:rsidRPr="000809B5" w:rsidRDefault="00D93100" w:rsidP="00D93100">
      <w:r>
        <w:t>Program předcházení vzniku odpadů ČR (dále také „Program ČR“) byl schválen v říjnu 2014 vládou ČR Usnesením č. 869/2014. Program ČR v současné schválené podobě zahrnuje analytickou část, ve které je popsán strategický a legislativní rámec, výchozí situace v naplňování opatření a kroků souvisejících s problematikou předcházení vzniku odpadů a dále je zde provedena základní analýza situace u vybraných toků odpadů, u kterých byla identifikována potřeba dalšího rozpracování. Cíle a opatření jsou součástí Nařízení vlády č. 352/2014, které tvoří jeden z významných podkladů pro zpracování POH.</w:t>
      </w:r>
    </w:p>
    <w:p w:rsidR="002B099B" w:rsidRPr="002B099B" w:rsidRDefault="0015624D" w:rsidP="00077200">
      <w:r w:rsidRPr="000809B5">
        <w:t>V souvislosti s novými legislativními požadavky EU byly v</w:t>
      </w:r>
      <w:r w:rsidR="000D60F1">
        <w:t> </w:t>
      </w:r>
      <w:r w:rsidRPr="000809B5">
        <w:t>rámci</w:t>
      </w:r>
      <w:r w:rsidR="000D60F1">
        <w:t xml:space="preserve"> </w:t>
      </w:r>
      <w:r w:rsidRPr="000809B5">
        <w:t>Program</w:t>
      </w:r>
      <w:r>
        <w:t>u</w:t>
      </w:r>
      <w:r w:rsidRPr="000809B5">
        <w:t xml:space="preserve"> ČR vytyčeny prioritní odpadové toky. </w:t>
      </w:r>
      <w:r w:rsidR="0000168B">
        <w:t>Jedná se především o vybrané výrobky/spotřební zboží (</w:t>
      </w:r>
      <w:r w:rsidRPr="000809B5">
        <w:t>textil</w:t>
      </w:r>
      <w:r w:rsidR="0000168B">
        <w:t xml:space="preserve">, oděvy, boty a další) a odpady z potravin. Do oblasti prevence </w:t>
      </w:r>
      <w:r w:rsidR="002B099B">
        <w:t xml:space="preserve">se </w:t>
      </w:r>
      <w:r w:rsidR="0000168B">
        <w:t xml:space="preserve">dále </w:t>
      </w:r>
      <w:r w:rsidR="002B099B">
        <w:t xml:space="preserve">zahrnují postupy domácího </w:t>
      </w:r>
      <w:r w:rsidR="000E4781">
        <w:br/>
      </w:r>
      <w:r w:rsidR="002B099B">
        <w:t xml:space="preserve">a komunitního kompostování, </w:t>
      </w:r>
      <w:r w:rsidR="002B099B" w:rsidRPr="00D002EC">
        <w:rPr>
          <w:bCs/>
        </w:rPr>
        <w:t>nízkoodpadové přístupy a postupy s menším dopadem na životní prostředí</w:t>
      </w:r>
      <w:r w:rsidR="002B099B">
        <w:rPr>
          <w:bCs/>
        </w:rPr>
        <w:t xml:space="preserve">, prosazování dobrovolných nástrojů a dalších environmentálních aspektů (např. environmentální systémy řízení, environmentální značení). </w:t>
      </w:r>
    </w:p>
    <w:p w:rsidR="0015624D" w:rsidRPr="000809B5" w:rsidRDefault="0015624D" w:rsidP="00543FC1">
      <w:pPr>
        <w:pStyle w:val="nadpis2"/>
        <w:rPr>
          <w:webHidden/>
        </w:rPr>
      </w:pPr>
      <w:bookmarkStart w:id="45" w:name="_Toc473286938"/>
      <w:r w:rsidRPr="000809B5">
        <w:rPr>
          <w:webHidden/>
        </w:rPr>
        <w:t>Textilní odpad/textil k opětovnému využití</w:t>
      </w:r>
      <w:r w:rsidR="00E3494F">
        <w:rPr>
          <w:webHidden/>
        </w:rPr>
        <w:t xml:space="preserve"> a další komodity</w:t>
      </w:r>
      <w:bookmarkEnd w:id="45"/>
    </w:p>
    <w:p w:rsidR="002F4C58" w:rsidRDefault="00DE0DD1" w:rsidP="00DE0DD1">
      <w:pPr>
        <w:autoSpaceDE/>
        <w:autoSpaceDN/>
        <w:adjustRightInd/>
        <w:spacing w:before="100" w:beforeAutospacing="1" w:after="100" w:afterAutospacing="1"/>
        <w:jc w:val="left"/>
        <w:rPr>
          <w:rFonts w:eastAsia="Times New Roman"/>
          <w:lang w:eastAsia="cs-CZ"/>
        </w:rPr>
      </w:pPr>
      <w:r w:rsidRPr="00C23F67">
        <w:rPr>
          <w:rFonts w:eastAsia="Times New Roman"/>
          <w:lang w:eastAsia="cs-CZ"/>
        </w:rPr>
        <w:t>Sběrem použitého textilu a obuvi se v</w:t>
      </w:r>
      <w:r w:rsidR="00E36535">
        <w:rPr>
          <w:rFonts w:eastAsia="Times New Roman"/>
          <w:lang w:eastAsia="cs-CZ"/>
        </w:rPr>
        <w:t xml:space="preserve">e </w:t>
      </w:r>
      <w:r w:rsidR="006B77EB">
        <w:t>SMP</w:t>
      </w:r>
      <w:r w:rsidRPr="00C23F67">
        <w:rPr>
          <w:rFonts w:eastAsia="Times New Roman"/>
          <w:lang w:eastAsia="cs-CZ"/>
        </w:rPr>
        <w:t xml:space="preserve"> zabývá </w:t>
      </w:r>
      <w:r w:rsidRPr="00DE0DD1">
        <w:rPr>
          <w:rFonts w:eastAsia="Times New Roman"/>
          <w:lang w:eastAsia="cs-CZ"/>
        </w:rPr>
        <w:t xml:space="preserve">společnost TextilEco, a.s. </w:t>
      </w:r>
      <w:r w:rsidRPr="00C23F67">
        <w:rPr>
          <w:rFonts w:eastAsia="Times New Roman"/>
          <w:lang w:eastAsia="cs-CZ"/>
        </w:rPr>
        <w:t xml:space="preserve"> Sběr textilu probíhá prostřednictvím speciálních kontejnerů rozmístěných na území města</w:t>
      </w:r>
      <w:r w:rsidR="002F4C58">
        <w:rPr>
          <w:rFonts w:eastAsia="Times New Roman"/>
          <w:lang w:eastAsia="cs-CZ"/>
        </w:rPr>
        <w:t xml:space="preserve"> a ve SD.</w:t>
      </w:r>
      <w:r w:rsidRPr="00C23F67">
        <w:rPr>
          <w:rFonts w:eastAsia="Times New Roman"/>
          <w:lang w:eastAsia="cs-CZ"/>
        </w:rPr>
        <w:t xml:space="preserve"> </w:t>
      </w:r>
    </w:p>
    <w:p w:rsidR="0015624D" w:rsidRPr="00DE0DD1" w:rsidRDefault="00DE0DD1" w:rsidP="00DE0DD1">
      <w:pPr>
        <w:autoSpaceDE/>
        <w:autoSpaceDN/>
        <w:adjustRightInd/>
        <w:spacing w:before="100" w:beforeAutospacing="1" w:after="100" w:afterAutospacing="1"/>
        <w:jc w:val="left"/>
        <w:rPr>
          <w:rFonts w:eastAsia="Times New Roman"/>
          <w:lang w:eastAsia="cs-CZ"/>
        </w:rPr>
      </w:pPr>
      <w:r w:rsidRPr="00C23F67">
        <w:rPr>
          <w:rFonts w:eastAsia="Times New Roman"/>
          <w:lang w:eastAsia="cs-CZ"/>
        </w:rPr>
        <w:t xml:space="preserve">Na sběrných místech lze odložit obnošené oděvy, obuv a použitý textil. </w:t>
      </w:r>
      <w:r>
        <w:rPr>
          <w:rFonts w:eastAsia="Times New Roman"/>
          <w:lang w:eastAsia="cs-CZ"/>
        </w:rPr>
        <w:t xml:space="preserve"> </w:t>
      </w:r>
      <w:r w:rsidRPr="00C23F67">
        <w:rPr>
          <w:rFonts w:eastAsia="Times New Roman"/>
          <w:lang w:eastAsia="cs-CZ"/>
        </w:rPr>
        <w:t>Materiál je následně po přetřídění a vyčištění použit pro humanitární účely, vracen zpět do oběhu prostřednictvím sítí second-handů nebo předáván zpracovatelům k recyklaci.</w:t>
      </w:r>
    </w:p>
    <w:p w:rsidR="00DE0DD1" w:rsidRDefault="00DE0DD1" w:rsidP="00077200">
      <w:r>
        <w:t>S</w:t>
      </w:r>
      <w:r w:rsidR="00011088">
        <w:t>polečnost</w:t>
      </w:r>
      <w:r w:rsidRPr="00DE0DD1">
        <w:rPr>
          <w:rFonts w:eastAsia="Times New Roman"/>
          <w:lang w:eastAsia="cs-CZ"/>
        </w:rPr>
        <w:t xml:space="preserve"> TextilEco, a.s</w:t>
      </w:r>
      <w:r>
        <w:t xml:space="preserve"> </w:t>
      </w:r>
      <w:r w:rsidR="00011088">
        <w:t xml:space="preserve"> vlastní a provozuje </w:t>
      </w:r>
      <w:r w:rsidR="002F4C58">
        <w:t>28</w:t>
      </w:r>
      <w:r w:rsidR="00011088">
        <w:t xml:space="preserve"> kontejnerů.</w:t>
      </w:r>
    </w:p>
    <w:p w:rsidR="00E3494F" w:rsidRDefault="00E3494F" w:rsidP="00543FC1">
      <w:pPr>
        <w:pStyle w:val="nadpis2"/>
      </w:pPr>
      <w:bookmarkStart w:id="46" w:name="_Toc473286939"/>
      <w:r w:rsidRPr="0015624D">
        <w:t>Výrobky s ukončenou životností</w:t>
      </w:r>
      <w:bookmarkEnd w:id="46"/>
    </w:p>
    <w:p w:rsidR="00E3494F" w:rsidRPr="00A04858" w:rsidRDefault="008E742B" w:rsidP="00077200">
      <w:pPr>
        <w:rPr>
          <w:webHidden/>
        </w:rPr>
      </w:pPr>
      <w:r w:rsidRPr="00A04858">
        <w:rPr>
          <w:webHidden/>
        </w:rPr>
        <w:t>O</w:t>
      </w:r>
      <w:r w:rsidR="00E3494F" w:rsidRPr="00A04858">
        <w:rPr>
          <w:webHidden/>
        </w:rPr>
        <w:t xml:space="preserve">pětovné využití elektrozařízení je komplikované z pohledu ověření schopnosti výrobku dalšího provozu (hledisko bezpečností a funkční). </w:t>
      </w:r>
    </w:p>
    <w:p w:rsidR="0015624D" w:rsidRDefault="00E3494F" w:rsidP="000716E6">
      <w:r w:rsidRPr="00A04858">
        <w:rPr>
          <w:webHidden/>
        </w:rPr>
        <w:t xml:space="preserve">V tomto směru některé kolektivní systémy realizují vlastní aktivity. Jedná se například </w:t>
      </w:r>
      <w:r w:rsidR="000E4781" w:rsidRPr="00A04858">
        <w:rPr>
          <w:webHidden/>
        </w:rPr>
        <w:br/>
      </w:r>
      <w:r w:rsidRPr="00A04858">
        <w:rPr>
          <w:webHidden/>
        </w:rPr>
        <w:t xml:space="preserve">o projekty kolektivního systému ASEKOL „Věnuj mobil“ či „Věnuj počítač“. Přičemž jsou tyto použité elektrozařízení sbírána, testována </w:t>
      </w:r>
      <w:r w:rsidR="000D60F1" w:rsidRPr="00A04858">
        <w:rPr>
          <w:webHidden/>
        </w:rPr>
        <w:t xml:space="preserve">z hlediska </w:t>
      </w:r>
      <w:r w:rsidRPr="00A04858">
        <w:rPr>
          <w:webHidden/>
        </w:rPr>
        <w:t>funkčnosti a v případě funkčnosti předávána dětem do dětských domov</w:t>
      </w:r>
      <w:r w:rsidRPr="00835AFC">
        <w:rPr>
          <w:webHidden/>
        </w:rPr>
        <w:t>ů.</w:t>
      </w:r>
      <w:r>
        <w:rPr>
          <w:webHidden/>
        </w:rPr>
        <w:t xml:space="preserve">  </w:t>
      </w:r>
    </w:p>
    <w:p w:rsidR="0015624D" w:rsidRPr="00E17F3A" w:rsidRDefault="0015624D" w:rsidP="00543FC1">
      <w:pPr>
        <w:pStyle w:val="nadpis2"/>
        <w:rPr>
          <w:webHidden/>
        </w:rPr>
      </w:pPr>
      <w:bookmarkStart w:id="47" w:name="_Toc473286940"/>
      <w:r w:rsidRPr="00E17F3A">
        <w:rPr>
          <w:webHidden/>
        </w:rPr>
        <w:t>Odpady z potravin</w:t>
      </w:r>
      <w:bookmarkEnd w:id="47"/>
      <w:r w:rsidRPr="00E17F3A">
        <w:rPr>
          <w:webHidden/>
        </w:rPr>
        <w:t xml:space="preserve"> </w:t>
      </w:r>
    </w:p>
    <w:p w:rsidR="0015624D" w:rsidRPr="00CF6159" w:rsidRDefault="0015624D" w:rsidP="00077200">
      <w:r w:rsidRPr="00CF6159">
        <w:t xml:space="preserve">Odpad z potravin vzniká při výrobě a zpracování surovin, při výrobě samotných potravin, </w:t>
      </w:r>
      <w:r w:rsidR="000E4781" w:rsidRPr="00CF6159">
        <w:br/>
      </w:r>
      <w:r w:rsidRPr="00CF6159">
        <w:t xml:space="preserve">při balení potravin a jejich transportu, během prodeje, ve spotřebě zejména v domácnostech </w:t>
      </w:r>
      <w:r w:rsidR="000E4781" w:rsidRPr="00CF6159">
        <w:br/>
      </w:r>
      <w:r w:rsidRPr="00CF6159">
        <w:t xml:space="preserve">a ve stravovacích zařízeních (restaurace, hotely, kantýny, závodní jídelny). Oblast </w:t>
      </w:r>
      <w:r w:rsidRPr="00CF6159">
        <w:lastRenderedPageBreak/>
        <w:t xml:space="preserve">monitoringu toku odpadů z potravin není celorepublikově podchycen, nicméně dle nejrůznějších studií vyplývá, že skýtá významný potenciál ke zlepšení. </w:t>
      </w:r>
    </w:p>
    <w:p w:rsidR="005364C2" w:rsidRPr="005364C2" w:rsidRDefault="0015624D" w:rsidP="005364C2">
      <w:r w:rsidRPr="005364C2">
        <w:t xml:space="preserve">Jednou z forem předcházení vzniku odpadu z potravin je využití přebytků z výroby či neprodaných potravin (potraviny před ukončenou spotřební dobou) v rámci potravinové pomoci. </w:t>
      </w:r>
      <w:r w:rsidR="005364C2" w:rsidRPr="005364C2">
        <w:t>A</w:t>
      </w:r>
      <w:r w:rsidRPr="005364C2">
        <w:t xml:space="preserve">ktivity v tomto směru realizuje </w:t>
      </w:r>
      <w:r w:rsidR="002F4C58">
        <w:t>v OK</w:t>
      </w:r>
      <w:r w:rsidR="005364C2" w:rsidRPr="005364C2">
        <w:t xml:space="preserve"> Potravinová banka v Olomouckém kraji z.s., která je  součástí České federace potravinových bank a řídí se Chartou evropských potravinových bank.</w:t>
      </w:r>
    </w:p>
    <w:p w:rsidR="0015624D" w:rsidRDefault="0015624D" w:rsidP="005364C2">
      <w:r w:rsidRPr="005364C2">
        <w:t>Potravinová banka pracuje na principu - shromažďuje zdarma potraviny, skladuje a přiděluje je humanitárním nebo charitativním organizacím, které poskytují potravinovou pomoc potřebným lidem. Hlavními zakladateli potravinové banky v daném kraji jsou především charitativní a neziskové subjekty z daného regionu.</w:t>
      </w:r>
      <w:r>
        <w:t xml:space="preserve"> </w:t>
      </w:r>
    </w:p>
    <w:p w:rsidR="0015624D" w:rsidRPr="0015624D" w:rsidRDefault="0015624D" w:rsidP="00543FC1">
      <w:pPr>
        <w:pStyle w:val="nadpis2"/>
      </w:pPr>
      <w:bookmarkStart w:id="48" w:name="_Toc473286941"/>
      <w:r w:rsidRPr="0015624D">
        <w:t>Domovní a komunitní kompostování</w:t>
      </w:r>
      <w:bookmarkEnd w:id="48"/>
    </w:p>
    <w:p w:rsidR="00654556" w:rsidRPr="0060208A" w:rsidRDefault="0015624D" w:rsidP="000716E6">
      <w:r w:rsidRPr="0060208A">
        <w:t xml:space="preserve">Pro nakládání s rostlinnými zbytky popř. bioodpady jsou dle současné legislativy určeny dva </w:t>
      </w:r>
      <w:r w:rsidR="00654556" w:rsidRPr="0060208A">
        <w:t>způsoby spadající do oblasti předcházení vzniku odpadů: kompostování v domácnostech</w:t>
      </w:r>
      <w:r w:rsidR="00654556" w:rsidRPr="0060208A" w:rsidDel="00654556">
        <w:t xml:space="preserve"> </w:t>
      </w:r>
      <w:r w:rsidR="000E4781" w:rsidRPr="0060208A">
        <w:br/>
      </w:r>
      <w:r w:rsidR="00654556" w:rsidRPr="0060208A">
        <w:t>a provozování komunitní kompostárny dle § 10a zákona o odpadech pro kompostování rostlinných zbytků.</w:t>
      </w:r>
    </w:p>
    <w:p w:rsidR="0015624D" w:rsidRPr="0060208A" w:rsidRDefault="0015624D" w:rsidP="000716E6">
      <w:pPr>
        <w:pStyle w:val="normln0"/>
      </w:pPr>
      <w:r w:rsidRPr="00011088">
        <w:t>Dom</w:t>
      </w:r>
      <w:r w:rsidR="00845FF9" w:rsidRPr="00011088">
        <w:t xml:space="preserve">ácí </w:t>
      </w:r>
      <w:r w:rsidRPr="00011088">
        <w:t xml:space="preserve"> kompostování</w:t>
      </w:r>
      <w:r w:rsidRPr="0060208A">
        <w:t xml:space="preserve"> </w:t>
      </w:r>
    </w:p>
    <w:p w:rsidR="00D42D64" w:rsidRDefault="00011088" w:rsidP="003D5F8E">
      <w:r w:rsidRPr="00D42D64">
        <w:t>V</w:t>
      </w:r>
      <w:r w:rsidR="00E36535" w:rsidRPr="00D42D64">
        <w:t>e</w:t>
      </w:r>
      <w:r w:rsidRPr="00D42D64">
        <w:t> </w:t>
      </w:r>
      <w:r w:rsidR="006B77EB" w:rsidRPr="00D42D64">
        <w:t>SMP</w:t>
      </w:r>
      <w:r w:rsidRPr="00D42D64">
        <w:t xml:space="preserve"> bylo </w:t>
      </w:r>
      <w:r w:rsidR="00D42D64" w:rsidRPr="00D42D64">
        <w:t>v roce 2011 rozděleno mezi občany 7</w:t>
      </w:r>
      <w:r w:rsidRPr="00D42D64">
        <w:t xml:space="preserve">00 kompostérů většinou s objemem </w:t>
      </w:r>
      <w:r w:rsidR="00D42D64" w:rsidRPr="00D42D64">
        <w:t>4</w:t>
      </w:r>
      <w:r w:rsidRPr="00D42D64">
        <w:t>00</w:t>
      </w:r>
      <w:r w:rsidR="00176863">
        <w:t xml:space="preserve"> </w:t>
      </w:r>
      <w:r w:rsidRPr="00D42D64">
        <w:t xml:space="preserve">litrů.  </w:t>
      </w:r>
      <w:r w:rsidR="00D42D64">
        <w:t>Kompostéry byly pořízeny z dotačních prostředků.</w:t>
      </w:r>
    </w:p>
    <w:p w:rsidR="00845FF9" w:rsidRPr="00D42D64" w:rsidRDefault="00D42D64" w:rsidP="003D5F8E">
      <w:r>
        <w:t xml:space="preserve">Pro účely dotace se ročně vykazuje </w:t>
      </w:r>
      <w:r w:rsidR="0066111C">
        <w:t>70 tun BRKO na základě výpočtu predikujícího výskyt 100</w:t>
      </w:r>
      <w:r w:rsidR="00F64796">
        <w:t xml:space="preserve"> </w:t>
      </w:r>
      <w:r w:rsidR="0066111C">
        <w:t>kg bioodpadu na jeden kompostér.</w:t>
      </w:r>
    </w:p>
    <w:p w:rsidR="00B0049C" w:rsidRDefault="00B0049C" w:rsidP="003D5F8E">
      <w:r>
        <w:t>Komunitní kompostování není v</w:t>
      </w:r>
      <w:r w:rsidR="00E36535">
        <w:t>e</w:t>
      </w:r>
      <w:r>
        <w:t> </w:t>
      </w:r>
      <w:r w:rsidR="006B77EB">
        <w:t>SMP</w:t>
      </w:r>
      <w:r>
        <w:t xml:space="preserve"> provozováno.</w:t>
      </w:r>
    </w:p>
    <w:p w:rsidR="004D015B" w:rsidRDefault="004D015B" w:rsidP="00B16F31">
      <w:pPr>
        <w:pStyle w:val="Nadpis20"/>
      </w:pPr>
      <w:bookmarkStart w:id="49" w:name="_Toc473286942"/>
      <w:r w:rsidRPr="00AA430E">
        <w:t>Závěr analytické části</w:t>
      </w:r>
      <w:bookmarkEnd w:id="49"/>
    </w:p>
    <w:p w:rsidR="004D015B" w:rsidRPr="00DB5F71" w:rsidRDefault="004D015B" w:rsidP="00B16F31">
      <w:r w:rsidRPr="00DB5F71">
        <w:t xml:space="preserve">Analytická část POH </w:t>
      </w:r>
      <w:r w:rsidR="006B77EB" w:rsidRPr="00DB5F71">
        <w:t>SMP</w:t>
      </w:r>
      <w:r w:rsidRPr="00DB5F71">
        <w:t xml:space="preserve"> zhodnotila aktuální stav </w:t>
      </w:r>
      <w:r w:rsidR="004F648F" w:rsidRPr="00DB5F71">
        <w:t>OH</w:t>
      </w:r>
      <w:r w:rsidRPr="00DB5F71">
        <w:t xml:space="preserve">, především v kontextu plnění relevantních cílů krajského POH. </w:t>
      </w:r>
    </w:p>
    <w:p w:rsidR="004D015B" w:rsidRDefault="004D015B" w:rsidP="00B16F31">
      <w:r w:rsidRPr="00DB5F71">
        <w:t xml:space="preserve">Na základě této analýzy je možno konstatovat, že veškeré </w:t>
      </w:r>
      <w:r w:rsidR="005E280E">
        <w:t>relevantní cíle POH jsou plněny nebo jejich plnění ve stanovených letech je vzhledem k trendům nastaveným v OH pravděpodobné.</w:t>
      </w:r>
    </w:p>
    <w:p w:rsidR="005E280E" w:rsidRPr="00DB5F71" w:rsidRDefault="005E280E" w:rsidP="00B16F31">
      <w:r>
        <w:t xml:space="preserve">Dle trendu separace je možno predikovat také postupné  plnění cíle na separaci KO. Aktuální hodnota cca  44 %  je výbornou výchozí hodnotou pro plnění cle v jednotlivých stanovených letech. </w:t>
      </w:r>
    </w:p>
    <w:p w:rsidR="004D015B" w:rsidRPr="00DB5F71" w:rsidRDefault="004D015B" w:rsidP="00B16F31">
      <w:r w:rsidRPr="00DB5F71">
        <w:t>Klíčový je především trend postupného snižování produkce směsných komunálních odpadů, což souvisí především s plněním nejvyššího patra hierarchie nakládání s odpady, kterým je předcházení vzniku odpadů a dále potom také s příkladnou separací složek včetně separace BRKO.</w:t>
      </w:r>
    </w:p>
    <w:p w:rsidR="009B1A18" w:rsidRDefault="004D015B" w:rsidP="0041376B">
      <w:r w:rsidRPr="00DB5F71">
        <w:lastRenderedPageBreak/>
        <w:t>Také nakládání se zbytkovým směsným komunálním odpadem je nadstandardní, což souvisí s nastartováním jeho energetického využívání v</w:t>
      </w:r>
      <w:r w:rsidR="003E76BE" w:rsidRPr="00DB5F71">
        <w:t xml:space="preserve"> ZEVO </w:t>
      </w:r>
      <w:r w:rsidRPr="00DB5F71">
        <w:t>SAKO Brno.  Tím je plněn požadavek na omezení skládkování BRKO i pro rok 2020.</w:t>
      </w:r>
      <w:r>
        <w:t xml:space="preserve"> </w:t>
      </w:r>
    </w:p>
    <w:p w:rsidR="009B1A18" w:rsidRDefault="009B1A18" w:rsidP="00077200">
      <w:pPr>
        <w:pStyle w:val="Odstavecseseznamem"/>
        <w:sectPr w:rsidR="009B1A18" w:rsidSect="004E6AD5">
          <w:headerReference w:type="default" r:id="rId26"/>
          <w:footerReference w:type="default" r:id="rId27"/>
          <w:pgSz w:w="11906" w:h="16838" w:code="9"/>
          <w:pgMar w:top="539" w:right="1418" w:bottom="1418" w:left="1418" w:header="284" w:footer="0" w:gutter="0"/>
          <w:pgNumType w:start="1"/>
          <w:cols w:space="708"/>
          <w:docGrid w:linePitch="360"/>
        </w:sectPr>
      </w:pPr>
    </w:p>
    <w:p w:rsidR="0060208A" w:rsidRPr="00C134EF" w:rsidRDefault="0060208A" w:rsidP="0060208A">
      <w:pPr>
        <w:pStyle w:val="Nadpis10"/>
      </w:pPr>
      <w:bookmarkStart w:id="50" w:name="_Toc436813096"/>
      <w:bookmarkStart w:id="51" w:name="_Toc473286943"/>
      <w:r w:rsidRPr="00C134EF">
        <w:lastRenderedPageBreak/>
        <w:t>Závazná část</w:t>
      </w:r>
      <w:bookmarkEnd w:id="50"/>
      <w:bookmarkEnd w:id="51"/>
      <w:r w:rsidRPr="00C134EF">
        <w:t xml:space="preserve"> </w:t>
      </w:r>
    </w:p>
    <w:p w:rsidR="0060208A" w:rsidRPr="00C134EF" w:rsidRDefault="0060208A" w:rsidP="0060208A">
      <w:r w:rsidRPr="00C134EF">
        <w:t xml:space="preserve">Závazná část </w:t>
      </w:r>
      <w:r w:rsidR="0093570A">
        <w:t xml:space="preserve">POH </w:t>
      </w:r>
      <w:r w:rsidR="006B77EB">
        <w:t>SMP</w:t>
      </w:r>
      <w:r w:rsidRPr="00C134EF">
        <w:t xml:space="preserve"> pro období 201</w:t>
      </w:r>
      <w:r w:rsidR="00AF2811">
        <w:t>7</w:t>
      </w:r>
      <w:r w:rsidRPr="00C134EF">
        <w:t xml:space="preserve"> až 20</w:t>
      </w:r>
      <w:r w:rsidR="00AF2811">
        <w:t>2</w:t>
      </w:r>
      <w:r w:rsidR="003E76BE">
        <w:t>3</w:t>
      </w:r>
      <w:r w:rsidRPr="00C134EF">
        <w:t xml:space="preserve"> stanovuje cíle, opatření a zásady pro předcházení vzniku odpadů a pro nakládání s vybranými druhy odpadů, zásady pro organizaci odpadového hospodářství </w:t>
      </w:r>
      <w:r>
        <w:t>města</w:t>
      </w:r>
      <w:r w:rsidRPr="00C134EF">
        <w:t xml:space="preserve">, zásady pro síť zařízení. Cíle, opatření a zásady vychází z Analytické části POH </w:t>
      </w:r>
      <w:r w:rsidR="006B77EB">
        <w:t>SMP</w:t>
      </w:r>
      <w:r w:rsidRPr="00C134EF">
        <w:t xml:space="preserve"> a ze Závazné části POH </w:t>
      </w:r>
      <w:r w:rsidRPr="00531C7F">
        <w:t xml:space="preserve">OK </w:t>
      </w:r>
      <w:r w:rsidR="00531C7F" w:rsidRPr="00531C7F">
        <w:t xml:space="preserve">schválené Zastupitelstvem </w:t>
      </w:r>
      <w:r w:rsidR="0093570A">
        <w:t>OK</w:t>
      </w:r>
      <w:r w:rsidR="00531C7F" w:rsidRPr="00531C7F">
        <w:t xml:space="preserve"> dne 18. 12. 2015</w:t>
      </w:r>
      <w:r w:rsidR="00531C7F">
        <w:t>.</w:t>
      </w:r>
    </w:p>
    <w:p w:rsidR="0060208A" w:rsidRPr="00C134EF" w:rsidRDefault="0060208A" w:rsidP="0060208A">
      <w:r w:rsidRPr="00C134EF">
        <w:t xml:space="preserve">Závazná část </w:t>
      </w:r>
      <w:r>
        <w:t xml:space="preserve">POH </w:t>
      </w:r>
      <w:r w:rsidR="006B77EB">
        <w:t>SMP</w:t>
      </w:r>
      <w:r w:rsidRPr="00C134EF">
        <w:t xml:space="preserve"> je závazným podkladem pro rozhodovací a jiné činnosti příslušných správních úřadů.</w:t>
      </w:r>
    </w:p>
    <w:p w:rsidR="0060208A" w:rsidRPr="00C134EF" w:rsidRDefault="0060208A" w:rsidP="0060208A">
      <w:r w:rsidRPr="00C134EF">
        <w:t xml:space="preserve">Závazná část POH </w:t>
      </w:r>
      <w:r w:rsidR="006B77EB">
        <w:t>SMP</w:t>
      </w:r>
      <w:r w:rsidRPr="00C134EF">
        <w:t xml:space="preserve"> je založena na principu dodržování hierarchie nakládání s odpady:</w:t>
      </w:r>
    </w:p>
    <w:p w:rsidR="0060208A" w:rsidRPr="00C134EF" w:rsidRDefault="0060208A" w:rsidP="0060208A">
      <w:pPr>
        <w:jc w:val="left"/>
      </w:pPr>
      <w:r w:rsidRPr="00C134EF">
        <w:t>a) předcházení vzniku odpadů,</w:t>
      </w:r>
      <w:bookmarkStart w:id="52" w:name="paragraf-9aH1Ib"/>
      <w:bookmarkEnd w:id="52"/>
      <w:r w:rsidRPr="00C134EF">
        <w:br/>
        <w:t>b) příprava k opětovnému použití,</w:t>
      </w:r>
      <w:bookmarkStart w:id="53" w:name="paragraf-9aH1Ic"/>
      <w:bookmarkEnd w:id="53"/>
      <w:r w:rsidRPr="00C134EF">
        <w:br/>
        <w:t>c) recyklace odpadů,</w:t>
      </w:r>
      <w:bookmarkStart w:id="54" w:name="paragraf-9aH1Id"/>
      <w:bookmarkEnd w:id="54"/>
      <w:r w:rsidRPr="00C134EF">
        <w:br/>
        <w:t>d) jiné využití odpadů, například energetické využití,</w:t>
      </w:r>
      <w:bookmarkStart w:id="55" w:name="paragraf-9aH1Ie"/>
      <w:bookmarkEnd w:id="55"/>
      <w:r w:rsidRPr="00C134EF">
        <w:br/>
        <w:t>e) odstranění odpadů.</w:t>
      </w:r>
    </w:p>
    <w:p w:rsidR="0060208A" w:rsidRPr="00C134EF" w:rsidRDefault="0060208A" w:rsidP="0060208A">
      <w:pPr>
        <w:spacing w:before="480" w:after="0"/>
        <w:ind w:left="426" w:hanging="426"/>
        <w:contextualSpacing/>
        <w:outlineLvl w:val="1"/>
        <w:rPr>
          <w:b/>
        </w:rPr>
      </w:pPr>
      <w:bookmarkStart w:id="56" w:name="_Toc436813097"/>
      <w:r w:rsidRPr="00C134EF">
        <w:rPr>
          <w:b/>
        </w:rPr>
        <w:t xml:space="preserve">Strategické cíle POH </w:t>
      </w:r>
      <w:bookmarkEnd w:id="56"/>
      <w:r w:rsidR="006B77EB">
        <w:rPr>
          <w:b/>
        </w:rPr>
        <w:t>SMP</w:t>
      </w:r>
    </w:p>
    <w:p w:rsidR="0060208A" w:rsidRPr="00C134EF" w:rsidRDefault="0060208A" w:rsidP="0060208A">
      <w:r w:rsidRPr="00C134EF">
        <w:t xml:space="preserve">Vychází ze strategických cílů </w:t>
      </w:r>
      <w:r w:rsidR="0093570A">
        <w:t>OH ČR</w:t>
      </w:r>
      <w:r w:rsidRPr="00C134EF">
        <w:t xml:space="preserve"> na období 2015 – 2024</w:t>
      </w:r>
      <w:r>
        <w:t xml:space="preserve"> a Strategických cílů POH OK.</w:t>
      </w:r>
    </w:p>
    <w:p w:rsidR="002813CB" w:rsidRDefault="0060208A" w:rsidP="001C403F">
      <w:pPr>
        <w:numPr>
          <w:ilvl w:val="0"/>
          <w:numId w:val="5"/>
        </w:numPr>
        <w:ind w:left="360"/>
        <w:rPr>
          <w:b/>
          <w:bCs/>
          <w:color w:val="000000" w:themeColor="text1"/>
        </w:rPr>
      </w:pPr>
      <w:r w:rsidRPr="00C134EF">
        <w:rPr>
          <w:b/>
          <w:bCs/>
          <w:color w:val="000000" w:themeColor="text1"/>
        </w:rPr>
        <w:t>Předcházení vzniku odpadů a snižování měrné produkce odpadů.</w:t>
      </w:r>
    </w:p>
    <w:p w:rsidR="002813CB" w:rsidRDefault="0060208A" w:rsidP="001C403F">
      <w:pPr>
        <w:numPr>
          <w:ilvl w:val="0"/>
          <w:numId w:val="5"/>
        </w:numPr>
        <w:ind w:left="360"/>
        <w:rPr>
          <w:b/>
          <w:bCs/>
          <w:color w:val="000000" w:themeColor="text1"/>
        </w:rPr>
      </w:pPr>
      <w:r w:rsidRPr="00C134EF">
        <w:rPr>
          <w:b/>
          <w:bCs/>
          <w:color w:val="000000" w:themeColor="text1"/>
        </w:rPr>
        <w:t>Minimalizace nepříznivých účinků vzniku odpadů a nakládání s nimi na lidské zdraví a životní prostředí.</w:t>
      </w:r>
    </w:p>
    <w:p w:rsidR="002813CB" w:rsidRDefault="0060208A" w:rsidP="001C403F">
      <w:pPr>
        <w:numPr>
          <w:ilvl w:val="0"/>
          <w:numId w:val="5"/>
        </w:numPr>
        <w:ind w:left="360"/>
        <w:rPr>
          <w:b/>
          <w:bCs/>
          <w:color w:val="000000" w:themeColor="text1"/>
        </w:rPr>
      </w:pPr>
      <w:r w:rsidRPr="00C134EF">
        <w:rPr>
          <w:b/>
          <w:bCs/>
          <w:color w:val="000000" w:themeColor="text1"/>
        </w:rPr>
        <w:t>Udržitelný rozvoj společnosti a přiblížení se k evropské „recyklační společnosti“.</w:t>
      </w:r>
    </w:p>
    <w:p w:rsidR="002813CB" w:rsidRDefault="0060208A" w:rsidP="001C403F">
      <w:pPr>
        <w:numPr>
          <w:ilvl w:val="0"/>
          <w:numId w:val="5"/>
        </w:numPr>
        <w:ind w:left="360"/>
        <w:rPr>
          <w:b/>
          <w:bCs/>
          <w:color w:val="000000" w:themeColor="text1"/>
        </w:rPr>
      </w:pPr>
      <w:r w:rsidRPr="00C134EF">
        <w:rPr>
          <w:b/>
          <w:bCs/>
          <w:color w:val="000000" w:themeColor="text1"/>
        </w:rPr>
        <w:t>Maximální využívání odpadů jako náhrady primárních zdrojů a přechod na oběhové hospodářství.</w:t>
      </w:r>
    </w:p>
    <w:p w:rsidR="0060208A" w:rsidRPr="00C134EF" w:rsidRDefault="0060208A" w:rsidP="0060208A">
      <w:r w:rsidRPr="00C134EF">
        <w:t xml:space="preserve">V návaznosti na hierarchii nakládání s odpady se první část Závazné části POH </w:t>
      </w:r>
      <w:r w:rsidR="006B77EB">
        <w:t>SMP</w:t>
      </w:r>
      <w:r w:rsidRPr="00C134EF">
        <w:t xml:space="preserve"> zaměřuje na oblast předcházení vzniku odpadů. Druhá část Závazné části POH </w:t>
      </w:r>
      <w:r w:rsidR="006B77EB">
        <w:t>SMP</w:t>
      </w:r>
      <w:r w:rsidRPr="00C134EF">
        <w:t xml:space="preserve"> se zaměřuje na zásady nakládání s vybranými druhy odpadů, zásady organizace odpadového hospodářství obcí, zásady pro síť zařízení pro nakládání s odpady. </w:t>
      </w:r>
      <w:r w:rsidRPr="00883F16">
        <w:t>Cíle POH města  jsou s</w:t>
      </w:r>
      <w:r w:rsidR="00883F16" w:rsidRPr="00883F16">
        <w:t>tanoveny na období 2017 – 202</w:t>
      </w:r>
      <w:r w:rsidR="0089567F">
        <w:t>3</w:t>
      </w:r>
      <w:r w:rsidRPr="00883F16">
        <w:t>.</w:t>
      </w:r>
    </w:p>
    <w:p w:rsidR="0060208A" w:rsidRPr="00C134EF" w:rsidRDefault="0060208A" w:rsidP="0060208A">
      <w:pPr>
        <w:sectPr w:rsidR="0060208A" w:rsidRPr="00C134EF" w:rsidSect="0096189F">
          <w:headerReference w:type="default" r:id="rId28"/>
          <w:footerReference w:type="default" r:id="rId29"/>
          <w:pgSz w:w="11906" w:h="16838"/>
          <w:pgMar w:top="167" w:right="1417" w:bottom="1417" w:left="1417" w:header="142" w:footer="106" w:gutter="0"/>
          <w:pgNumType w:start="1"/>
          <w:cols w:space="708"/>
          <w:docGrid w:linePitch="360"/>
        </w:sectPr>
      </w:pPr>
    </w:p>
    <w:p w:rsidR="0060208A" w:rsidRPr="00C134EF" w:rsidRDefault="0060208A" w:rsidP="0060208A">
      <w:pPr>
        <w:pStyle w:val="Nadpis10"/>
        <w:rPr>
          <w:sz w:val="24"/>
          <w:szCs w:val="24"/>
        </w:rPr>
      </w:pPr>
      <w:bookmarkStart w:id="57" w:name="_Toc436813098"/>
      <w:bookmarkStart w:id="58" w:name="_Toc473286944"/>
      <w:r w:rsidRPr="00C134EF">
        <w:lastRenderedPageBreak/>
        <w:t>Část</w:t>
      </w:r>
      <w:r w:rsidRPr="00C134EF">
        <w:rPr>
          <w:szCs w:val="24"/>
        </w:rPr>
        <w:t xml:space="preserve"> I</w:t>
      </w:r>
      <w:bookmarkEnd w:id="57"/>
      <w:bookmarkEnd w:id="58"/>
    </w:p>
    <w:p w:rsidR="002813CB" w:rsidRDefault="0060208A" w:rsidP="001C403F">
      <w:pPr>
        <w:pStyle w:val="nadpis1"/>
        <w:numPr>
          <w:ilvl w:val="0"/>
          <w:numId w:val="39"/>
        </w:numPr>
      </w:pPr>
      <w:bookmarkStart w:id="59" w:name="_Toc436813099"/>
      <w:bookmarkStart w:id="60" w:name="_Toc473286945"/>
      <w:r w:rsidRPr="00C24E83">
        <w:t>Realizace</w:t>
      </w:r>
      <w:r w:rsidRPr="00C134EF">
        <w:t xml:space="preserve"> Programu předcházení vzniku odpadů ČR na úrovni </w:t>
      </w:r>
      <w:bookmarkEnd w:id="59"/>
      <w:r w:rsidR="006B77EB">
        <w:t>SMP</w:t>
      </w:r>
      <w:bookmarkEnd w:id="60"/>
    </w:p>
    <w:p w:rsidR="0060208A" w:rsidRPr="00C134EF" w:rsidRDefault="0060208A" w:rsidP="0060208A">
      <w:r w:rsidRPr="00C134EF">
        <w:t xml:space="preserve">Pro oblast předcházení vzniku odpadů je v souladu s nařízením vlády č. 352/2014 stanoven hlavní cíl a dílčí cíle. Tyto národní dílčí cíle jsou implementovány do konkrétních opatření, která jsou aplikovatelná na krajské, resp. obecní úrovni. U jednotlivých opatření jsou stanoveny zásady a vazba na plnění dílčích </w:t>
      </w:r>
      <w:r w:rsidRPr="00835AFC">
        <w:t>cílů.  Nástroje vč. doporučených projektů pro realizaci jednotlivých opatření jsou uvedeny ve Směrné části POH města.</w:t>
      </w:r>
      <w:r w:rsidRPr="00C134EF">
        <w:t xml:space="preserve">  </w:t>
      </w:r>
    </w:p>
    <w:p w:rsidR="0060208A" w:rsidRPr="00C134EF" w:rsidRDefault="0060208A" w:rsidP="0060208A">
      <w:r w:rsidRPr="00C134EF">
        <w:t>Prevence v odpadovém hospodářství bude směřovat jak ke snižování množství vznikajících odpadů, tak ke snižování jejich nebezpečných vlastností, které mají nepříznivý dopad na životní prostředí a zdraví obyvatel. Za prevenci v této oblasti je rovněž považováno opětovné využití výrobků a příprava k němu. Dále je kladen důraz na prevenci vzniku odpadů integrující různé aspekty s důrazem na vybrané toky odpadů.</w:t>
      </w:r>
    </w:p>
    <w:p w:rsidR="0060208A" w:rsidRPr="00C134EF" w:rsidRDefault="0060208A" w:rsidP="0060208A">
      <w:pPr>
        <w:tabs>
          <w:tab w:val="left" w:pos="360"/>
        </w:tabs>
        <w:spacing w:after="120"/>
        <w:rPr>
          <w:rFonts w:eastAsia="Times New Roman"/>
          <w:b/>
          <w:bCs/>
          <w:lang w:eastAsia="cs-CZ"/>
        </w:rPr>
      </w:pPr>
      <w:r w:rsidRPr="00C134EF">
        <w:rPr>
          <w:rFonts w:eastAsia="Times New Roman"/>
          <w:b/>
          <w:bCs/>
          <w:lang w:eastAsia="cs-CZ"/>
        </w:rPr>
        <w:t>Hlavní cíl</w:t>
      </w:r>
    </w:p>
    <w:p w:rsidR="0060208A" w:rsidRPr="00C134EF" w:rsidRDefault="0060208A" w:rsidP="0060208A">
      <w:r w:rsidRPr="00C134EF">
        <w:t>Koordinovaným a jednotným přístupem vytvořit podmínky k nižší spotřebě primárních zdrojů a postupnému snižování produkce odpadů.</w:t>
      </w:r>
    </w:p>
    <w:p w:rsidR="0060208A" w:rsidRPr="00C134EF" w:rsidRDefault="0060208A" w:rsidP="0060208A">
      <w:pPr>
        <w:tabs>
          <w:tab w:val="left" w:pos="360"/>
        </w:tabs>
        <w:spacing w:after="120"/>
        <w:rPr>
          <w:rFonts w:eastAsia="Times New Roman"/>
          <w:b/>
          <w:bCs/>
          <w:lang w:eastAsia="cs-CZ"/>
        </w:rPr>
      </w:pPr>
      <w:r w:rsidRPr="00C134EF">
        <w:rPr>
          <w:rFonts w:eastAsia="Times New Roman"/>
          <w:b/>
          <w:bCs/>
          <w:lang w:eastAsia="cs-CZ"/>
        </w:rPr>
        <w:t>Dílčí cíle</w:t>
      </w:r>
    </w:p>
    <w:p w:rsidR="0060208A" w:rsidRPr="00C134EF" w:rsidRDefault="0060208A" w:rsidP="0060208A">
      <w:pPr>
        <w:spacing w:after="0"/>
        <w:rPr>
          <w:bCs/>
        </w:rPr>
      </w:pPr>
      <w:r w:rsidRPr="00C134EF">
        <w:t xml:space="preserve">a) </w:t>
      </w:r>
      <w:r w:rsidRPr="00C134EF">
        <w:rPr>
          <w:bCs/>
        </w:rPr>
        <w:t>Po celou dobu realizace Programu předcházení vzniku odpadů zajistit komplexní informační podporu o problematice, včetně zavedení problematiky předcházení vzniku odpadů do školních osnov, výzkumných programů a výchovných, osvětových a vzdělávacích aktivit související s ochranou a tvorbou životního prostředí.</w:t>
      </w:r>
    </w:p>
    <w:p w:rsidR="0060208A" w:rsidRPr="00C134EF" w:rsidRDefault="0060208A" w:rsidP="0060208A">
      <w:pPr>
        <w:spacing w:after="0"/>
        <w:rPr>
          <w:bCs/>
        </w:rPr>
      </w:pPr>
      <w:r w:rsidRPr="00C134EF">
        <w:t xml:space="preserve">b) </w:t>
      </w:r>
      <w:r w:rsidRPr="00C134EF">
        <w:rPr>
          <w:bCs/>
        </w:rPr>
        <w:t>Zajistit účinné zapojení státní správy na všech úrovních do problematiky předcházení vzniku odpadů s cílem postupného snižování množství odpadů při výkonu státní správy.</w:t>
      </w:r>
    </w:p>
    <w:p w:rsidR="0060208A" w:rsidRPr="00C134EF" w:rsidRDefault="0098717E" w:rsidP="0060208A">
      <w:pPr>
        <w:spacing w:after="0"/>
        <w:rPr>
          <w:bCs/>
        </w:rPr>
      </w:pPr>
      <w:r>
        <w:t>c</w:t>
      </w:r>
      <w:r w:rsidR="0060208A" w:rsidRPr="00C134EF">
        <w:t xml:space="preserve">) </w:t>
      </w:r>
      <w:r w:rsidR="0060208A" w:rsidRPr="00C134EF">
        <w:rPr>
          <w:bCs/>
        </w:rPr>
        <w:t xml:space="preserve">Na všech úrovních podpořit, propagovat a dostatečně informovat o dostupných dobrovolných nástrojích </w:t>
      </w:r>
      <w:r w:rsidR="0060208A" w:rsidRPr="00C134EF">
        <w:t>(dobrovolné dohody, systémy environmentálního řízení,</w:t>
      </w:r>
      <w:r w:rsidR="0060208A" w:rsidRPr="00C134EF">
        <w:rPr>
          <w:bCs/>
        </w:rPr>
        <w:t xml:space="preserve"> </w:t>
      </w:r>
      <w:r w:rsidR="0060208A" w:rsidRPr="00C134EF">
        <w:t xml:space="preserve">environmentálního značení, čistší produkce) </w:t>
      </w:r>
      <w:r w:rsidR="0060208A" w:rsidRPr="00C134EF">
        <w:rPr>
          <w:bCs/>
        </w:rPr>
        <w:t>s cílem jejich postupného rozšiřování</w:t>
      </w:r>
      <w:r w:rsidR="0060208A" w:rsidRPr="00C134EF">
        <w:t>.</w:t>
      </w:r>
    </w:p>
    <w:p w:rsidR="0060208A" w:rsidRPr="00C134EF" w:rsidRDefault="0098717E" w:rsidP="0060208A">
      <w:pPr>
        <w:spacing w:after="0"/>
        <w:rPr>
          <w:bCs/>
        </w:rPr>
      </w:pPr>
      <w:r>
        <w:t>d</w:t>
      </w:r>
      <w:r w:rsidR="0060208A" w:rsidRPr="00C134EF">
        <w:t xml:space="preserve">) </w:t>
      </w:r>
      <w:r w:rsidR="0060208A" w:rsidRPr="00C134EF">
        <w:rPr>
          <w:bCs/>
        </w:rPr>
        <w:t>Vytvořit podmínky ke stabilizaci produkce jednotlivých složek komunálních odpadů a jejímu následnému snižování na všech úrovních veřejné správy a na úrovni občanů.</w:t>
      </w:r>
    </w:p>
    <w:p w:rsidR="0060208A" w:rsidRDefault="0098717E" w:rsidP="0060208A">
      <w:pPr>
        <w:spacing w:after="0"/>
        <w:rPr>
          <w:bCs/>
        </w:rPr>
      </w:pPr>
      <w:r>
        <w:t>e</w:t>
      </w:r>
      <w:r w:rsidR="0060208A" w:rsidRPr="00C134EF">
        <w:t xml:space="preserve">) </w:t>
      </w:r>
      <w:r w:rsidR="0060208A" w:rsidRPr="00C134EF">
        <w:rPr>
          <w:bCs/>
        </w:rPr>
        <w:t>Podporovat využívání servisních a charitativních středisek a organizací za účelem prodlužování životnosti a opětovného používání výrobků a materiálů.</w:t>
      </w:r>
    </w:p>
    <w:p w:rsidR="0029716E" w:rsidRPr="008C2119" w:rsidRDefault="0029716E" w:rsidP="0029716E">
      <w:pPr>
        <w:spacing w:after="0"/>
        <w:rPr>
          <w:bCs/>
        </w:rPr>
      </w:pPr>
      <w:r>
        <w:t>f</w:t>
      </w:r>
      <w:r w:rsidRPr="008C2119">
        <w:t xml:space="preserve">) </w:t>
      </w:r>
      <w:r w:rsidRPr="008C2119">
        <w:rPr>
          <w:bCs/>
        </w:rPr>
        <w:t xml:space="preserve">Věnovat maximální pozornost odpadům z potravin a vytvořit podmínky pro postupné snižování těchto odpadů na všech úrovních potravinového cyklu </w:t>
      </w:r>
      <w:r w:rsidRPr="008C2119">
        <w:t>(fáze výroby potravin</w:t>
      </w:r>
      <w:r w:rsidRPr="008C2119">
        <w:rPr>
          <w:bCs/>
        </w:rPr>
        <w:t xml:space="preserve"> </w:t>
      </w:r>
      <w:r w:rsidRPr="008C2119">
        <w:t>včetně jejich uvádění na trh a konzumace).</w:t>
      </w:r>
    </w:p>
    <w:p w:rsidR="0029716E" w:rsidRDefault="0029716E" w:rsidP="0060208A">
      <w:pPr>
        <w:spacing w:after="0"/>
        <w:rPr>
          <w:bCs/>
        </w:rPr>
      </w:pPr>
    </w:p>
    <w:p w:rsidR="00426766" w:rsidRPr="00C134EF" w:rsidRDefault="00426766" w:rsidP="0060208A">
      <w:pPr>
        <w:spacing w:after="0"/>
        <w:rPr>
          <w:bCs/>
        </w:rPr>
      </w:pPr>
    </w:p>
    <w:p w:rsidR="0060208A" w:rsidRPr="00C134EF" w:rsidRDefault="0060208A" w:rsidP="007D32B0">
      <w:pPr>
        <w:pStyle w:val="normln0"/>
      </w:pPr>
      <w:r w:rsidRPr="00C134EF">
        <w:lastRenderedPageBreak/>
        <w:t>Opatření</w:t>
      </w:r>
    </w:p>
    <w:p w:rsidR="0060208A" w:rsidRPr="00C134EF" w:rsidRDefault="0060208A" w:rsidP="0060208A">
      <w:r w:rsidRPr="00C134EF">
        <w:t xml:space="preserve">V souladu s Programem předcházení vzniku odpadů, resp. NV č. 352/2014, a výše uvedeným hlavním a dílčími cíli jsou pro </w:t>
      </w:r>
      <w:r w:rsidR="006B77EB">
        <w:t>SMP</w:t>
      </w:r>
      <w:r w:rsidRPr="00C134EF">
        <w:t xml:space="preserve"> stanovena následující opatření. </w:t>
      </w:r>
    </w:p>
    <w:p w:rsidR="0060208A" w:rsidRDefault="0060208A" w:rsidP="0060208A">
      <w:r w:rsidRPr="00C134EF">
        <w:t>Jsou definována průřezová opatření, opatření směrovaná na veřejnou správu a samosprávu, ob</w:t>
      </w:r>
      <w:r>
        <w:t xml:space="preserve">čana a další vybrané subjekty ve </w:t>
      </w:r>
      <w:r w:rsidR="006B77EB">
        <w:t>SMP</w:t>
      </w:r>
      <w:r w:rsidRPr="00C134EF">
        <w:t>. Celkově je stanoveno 7 opatření.</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5"/>
      </w:tblGrid>
      <w:tr w:rsidR="0060208A" w:rsidRPr="00C134EF" w:rsidTr="0096189F">
        <w:tc>
          <w:tcPr>
            <w:tcW w:w="2122" w:type="dxa"/>
            <w:shd w:val="clear" w:color="auto" w:fill="DBE5F1" w:themeFill="accent1" w:themeFillTint="33"/>
          </w:tcPr>
          <w:p w:rsidR="0060208A" w:rsidRPr="00C134EF" w:rsidRDefault="0060208A" w:rsidP="00543FC1">
            <w:pPr>
              <w:spacing w:before="0" w:after="0"/>
              <w:rPr>
                <w:rFonts w:eastAsia="Times New Roman"/>
                <w:b/>
                <w:lang w:eastAsia="cs-CZ"/>
              </w:rPr>
            </w:pPr>
            <w:r w:rsidRPr="00C134EF">
              <w:rPr>
                <w:rFonts w:eastAsia="Times New Roman"/>
                <w:b/>
                <w:lang w:eastAsia="cs-CZ"/>
              </w:rPr>
              <w:t>Číslo opatření</w:t>
            </w:r>
          </w:p>
        </w:tc>
        <w:tc>
          <w:tcPr>
            <w:tcW w:w="6945" w:type="dxa"/>
            <w:shd w:val="clear" w:color="auto" w:fill="DBE5F1" w:themeFill="accent1" w:themeFillTint="33"/>
          </w:tcPr>
          <w:p w:rsidR="0060208A" w:rsidRPr="00C134EF" w:rsidRDefault="0060208A" w:rsidP="00543FC1">
            <w:pPr>
              <w:spacing w:before="0" w:after="0"/>
              <w:rPr>
                <w:rFonts w:eastAsia="Times New Roman"/>
                <w:b/>
                <w:lang w:eastAsia="cs-CZ"/>
              </w:rPr>
            </w:pPr>
            <w:r w:rsidRPr="00C134EF">
              <w:rPr>
                <w:rFonts w:eastAsia="Times New Roman"/>
                <w:b/>
                <w:lang w:eastAsia="cs-CZ"/>
              </w:rPr>
              <w:t>1</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Název opatření</w:t>
            </w:r>
          </w:p>
        </w:tc>
        <w:tc>
          <w:tcPr>
            <w:tcW w:w="6945" w:type="dxa"/>
          </w:tcPr>
          <w:p w:rsidR="0060208A" w:rsidRPr="00C134EF" w:rsidRDefault="0060208A" w:rsidP="00543FC1">
            <w:pPr>
              <w:spacing w:before="0" w:after="0"/>
              <w:rPr>
                <w:rFonts w:eastAsia="Times New Roman"/>
                <w:b/>
                <w:lang w:eastAsia="cs-CZ"/>
              </w:rPr>
            </w:pPr>
            <w:r w:rsidRPr="00C134EF">
              <w:rPr>
                <w:rFonts w:eastAsia="Times New Roman"/>
                <w:b/>
                <w:lang w:eastAsia="cs-CZ"/>
              </w:rPr>
              <w:t xml:space="preserve">Koordinovaný přístup v oblasti předcházení vzniku odpadů na území </w:t>
            </w:r>
            <w:r w:rsidR="006B77EB">
              <w:rPr>
                <w:rFonts w:eastAsia="Times New Roman"/>
                <w:b/>
                <w:lang w:eastAsia="cs-CZ"/>
              </w:rPr>
              <w:t>SMP</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Zásady</w:t>
            </w:r>
          </w:p>
        </w:tc>
        <w:tc>
          <w:tcPr>
            <w:tcW w:w="6945" w:type="dxa"/>
          </w:tcPr>
          <w:p w:rsidR="0060208A" w:rsidRPr="00C134EF" w:rsidRDefault="0060208A" w:rsidP="00543FC1">
            <w:pPr>
              <w:spacing w:before="0" w:after="0"/>
              <w:rPr>
                <w:rFonts w:eastAsia="Times New Roman"/>
                <w:lang w:eastAsia="cs-CZ"/>
              </w:rPr>
            </w:pPr>
            <w:r w:rsidRPr="00C134EF">
              <w:rPr>
                <w:rFonts w:eastAsia="Times New Roman"/>
                <w:lang w:eastAsia="cs-CZ"/>
              </w:rPr>
              <w:t xml:space="preserve">provádět systémovou koordinaci aktivit na území </w:t>
            </w:r>
            <w:r w:rsidR="006B77EB">
              <w:rPr>
                <w:rFonts w:eastAsia="Times New Roman"/>
                <w:lang w:eastAsia="cs-CZ"/>
              </w:rPr>
              <w:t>SMP</w:t>
            </w:r>
            <w:r w:rsidRPr="00C134EF">
              <w:rPr>
                <w:rFonts w:eastAsia="Times New Roman"/>
                <w:lang w:eastAsia="cs-CZ"/>
              </w:rPr>
              <w:t xml:space="preserve"> v oblasti předcházení vzniku odpadů</w:t>
            </w:r>
          </w:p>
          <w:p w:rsidR="0060208A" w:rsidRPr="00C134EF" w:rsidRDefault="0060208A" w:rsidP="00543FC1">
            <w:pPr>
              <w:spacing w:before="0" w:after="0"/>
              <w:rPr>
                <w:rFonts w:eastAsia="Times New Roman"/>
                <w:lang w:eastAsia="cs-CZ"/>
              </w:rPr>
            </w:pPr>
            <w:r w:rsidRPr="00C134EF">
              <w:rPr>
                <w:rFonts w:eastAsia="Times New Roman"/>
                <w:lang w:eastAsia="cs-CZ"/>
              </w:rPr>
              <w:t>směřovat koordinační aktivity v souladu s </w:t>
            </w:r>
            <w:r w:rsidRPr="0098717E">
              <w:rPr>
                <w:rFonts w:eastAsia="Times New Roman"/>
                <w:lang w:eastAsia="cs-CZ"/>
              </w:rPr>
              <w:t>opatřeními pro oblast předcházení vzniku odpadů definovanými v POH OK</w:t>
            </w:r>
          </w:p>
          <w:p w:rsidR="0060208A" w:rsidRPr="00C134EF" w:rsidRDefault="0060208A" w:rsidP="00543FC1">
            <w:pPr>
              <w:spacing w:before="0" w:after="0"/>
              <w:rPr>
                <w:rFonts w:eastAsia="Times New Roman"/>
                <w:lang w:eastAsia="cs-CZ"/>
              </w:rPr>
            </w:pPr>
            <w:r w:rsidRPr="00C134EF">
              <w:rPr>
                <w:rFonts w:eastAsia="Times New Roman"/>
                <w:lang w:eastAsia="cs-CZ"/>
              </w:rPr>
              <w:t>systematicky začleňovat do aktivit realizovaných v rámci environmentálního vzdělávání, výchovy a osvěty, oblast předcházení vzniku odpadů</w:t>
            </w:r>
          </w:p>
          <w:p w:rsidR="0060208A" w:rsidRPr="00C134EF" w:rsidRDefault="0060208A" w:rsidP="00543FC1">
            <w:pPr>
              <w:spacing w:before="0" w:after="0"/>
              <w:rPr>
                <w:rFonts w:eastAsia="Times New Roman"/>
                <w:lang w:eastAsia="cs-CZ"/>
              </w:rPr>
            </w:pPr>
            <w:r w:rsidRPr="00C134EF">
              <w:rPr>
                <w:rFonts w:eastAsia="Times New Roman"/>
                <w:lang w:eastAsia="cs-CZ"/>
              </w:rPr>
              <w:t>spolupracovat s neziskovým sektorem v oblasti předcházení vzniku odpadů</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Naplnění dílčích cílů</w:t>
            </w:r>
          </w:p>
        </w:tc>
        <w:tc>
          <w:tcPr>
            <w:tcW w:w="6945" w:type="dxa"/>
          </w:tcPr>
          <w:p w:rsidR="0060208A" w:rsidRPr="00C134EF" w:rsidRDefault="0060208A" w:rsidP="00543FC1">
            <w:pPr>
              <w:spacing w:before="0" w:after="0"/>
              <w:rPr>
                <w:rFonts w:eastAsia="Times New Roman"/>
                <w:lang w:eastAsia="cs-CZ"/>
              </w:rPr>
            </w:pPr>
            <w:r w:rsidRPr="0098717E">
              <w:rPr>
                <w:rFonts w:eastAsia="Times New Roman"/>
                <w:lang w:eastAsia="cs-CZ"/>
              </w:rPr>
              <w:t>b),</w:t>
            </w:r>
            <w:r w:rsidR="0098717E" w:rsidRPr="0098717E">
              <w:rPr>
                <w:rFonts w:eastAsia="Times New Roman"/>
                <w:lang w:eastAsia="cs-CZ"/>
              </w:rPr>
              <w:t>d</w:t>
            </w:r>
            <w:r w:rsidRPr="0098717E">
              <w:rPr>
                <w:rFonts w:eastAsia="Times New Roman"/>
                <w:lang w:eastAsia="cs-CZ"/>
              </w:rPr>
              <w:t>)</w:t>
            </w:r>
            <w:r w:rsidRPr="00C134EF">
              <w:rPr>
                <w:rFonts w:eastAsia="Times New Roman"/>
                <w:lang w:eastAsia="cs-CZ"/>
              </w:rPr>
              <w:t xml:space="preserve"> </w:t>
            </w:r>
          </w:p>
        </w:tc>
      </w:tr>
    </w:tbl>
    <w:p w:rsidR="0060208A" w:rsidRPr="00C134EF" w:rsidRDefault="0060208A" w:rsidP="00543FC1">
      <w:pPr>
        <w:spacing w:before="0" w:after="0"/>
        <w:rPr>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5"/>
      </w:tblGrid>
      <w:tr w:rsidR="0060208A" w:rsidRPr="00C134EF" w:rsidTr="0096189F">
        <w:tc>
          <w:tcPr>
            <w:tcW w:w="2122" w:type="dxa"/>
            <w:shd w:val="clear" w:color="auto" w:fill="DBE5F1" w:themeFill="accent1" w:themeFillTint="33"/>
          </w:tcPr>
          <w:p w:rsidR="0060208A" w:rsidRPr="00C134EF" w:rsidRDefault="0060208A" w:rsidP="00543FC1">
            <w:pPr>
              <w:spacing w:before="0" w:after="0"/>
              <w:rPr>
                <w:rFonts w:eastAsia="Times New Roman"/>
                <w:b/>
                <w:lang w:eastAsia="cs-CZ"/>
              </w:rPr>
            </w:pPr>
            <w:r w:rsidRPr="00C134EF">
              <w:rPr>
                <w:rFonts w:eastAsia="Times New Roman"/>
                <w:b/>
                <w:lang w:eastAsia="cs-CZ"/>
              </w:rPr>
              <w:t>Číslo opatření</w:t>
            </w:r>
          </w:p>
        </w:tc>
        <w:tc>
          <w:tcPr>
            <w:tcW w:w="6945" w:type="dxa"/>
            <w:shd w:val="clear" w:color="auto" w:fill="DBE5F1" w:themeFill="accent1" w:themeFillTint="33"/>
          </w:tcPr>
          <w:p w:rsidR="0060208A" w:rsidRPr="00C134EF" w:rsidRDefault="0060208A" w:rsidP="00543FC1">
            <w:pPr>
              <w:spacing w:before="0" w:after="0"/>
              <w:rPr>
                <w:rFonts w:eastAsia="Times New Roman"/>
                <w:b/>
                <w:lang w:eastAsia="cs-CZ"/>
              </w:rPr>
            </w:pPr>
            <w:r w:rsidRPr="00C134EF">
              <w:rPr>
                <w:rFonts w:eastAsia="Times New Roman"/>
                <w:b/>
                <w:lang w:eastAsia="cs-CZ"/>
              </w:rPr>
              <w:t>2</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Název opatření</w:t>
            </w:r>
          </w:p>
        </w:tc>
        <w:tc>
          <w:tcPr>
            <w:tcW w:w="6945" w:type="dxa"/>
          </w:tcPr>
          <w:p w:rsidR="0060208A" w:rsidRPr="00C134EF" w:rsidRDefault="0060208A" w:rsidP="00543FC1">
            <w:pPr>
              <w:spacing w:before="0" w:after="0"/>
              <w:rPr>
                <w:rFonts w:eastAsia="Times New Roman"/>
                <w:b/>
                <w:lang w:eastAsia="cs-CZ"/>
              </w:rPr>
            </w:pPr>
            <w:r w:rsidRPr="00C134EF">
              <w:rPr>
                <w:rFonts w:eastAsia="Times New Roman"/>
                <w:b/>
                <w:lang w:eastAsia="cs-CZ"/>
              </w:rPr>
              <w:t xml:space="preserve">Podpora informační základny v oblasti předcházení vzniku odpadů v rámci </w:t>
            </w:r>
            <w:r w:rsidR="006B77EB">
              <w:rPr>
                <w:rFonts w:eastAsia="Times New Roman"/>
                <w:b/>
                <w:lang w:eastAsia="cs-CZ"/>
              </w:rPr>
              <w:t>SMP</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Zásady</w:t>
            </w:r>
          </w:p>
        </w:tc>
        <w:tc>
          <w:tcPr>
            <w:tcW w:w="6945" w:type="dxa"/>
          </w:tcPr>
          <w:p w:rsidR="0060208A" w:rsidRPr="00C134EF" w:rsidRDefault="0060208A" w:rsidP="00543FC1">
            <w:pPr>
              <w:spacing w:before="0" w:after="0"/>
              <w:rPr>
                <w:rFonts w:eastAsia="Times New Roman"/>
                <w:lang w:eastAsia="cs-CZ"/>
              </w:rPr>
            </w:pPr>
            <w:r w:rsidRPr="00C134EF">
              <w:rPr>
                <w:rFonts w:eastAsia="Times New Roman"/>
                <w:lang w:eastAsia="cs-CZ"/>
              </w:rPr>
              <w:t>podporovat osvětové aktivity s cílem zvýšení povědomí o oblasti předcházení vzniku odpadů</w:t>
            </w:r>
          </w:p>
          <w:p w:rsidR="0060208A" w:rsidRPr="00C134EF" w:rsidRDefault="0060208A" w:rsidP="00543FC1">
            <w:pPr>
              <w:spacing w:before="0" w:after="0"/>
              <w:rPr>
                <w:rFonts w:eastAsia="Times New Roman"/>
                <w:lang w:eastAsia="cs-CZ"/>
              </w:rPr>
            </w:pPr>
            <w:r w:rsidRPr="00C134EF">
              <w:rPr>
                <w:rFonts w:eastAsia="Times New Roman"/>
                <w:lang w:eastAsia="cs-CZ"/>
              </w:rPr>
              <w:t xml:space="preserve">informačně propojovat aktivity realizované v oblasti předcházení vzniku odpadů na území </w:t>
            </w:r>
            <w:r w:rsidR="006B77EB">
              <w:rPr>
                <w:rFonts w:eastAsia="Times New Roman"/>
                <w:lang w:eastAsia="cs-CZ"/>
              </w:rPr>
              <w:t>SMP</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Naplnění dílčích cílů</w:t>
            </w:r>
          </w:p>
        </w:tc>
        <w:tc>
          <w:tcPr>
            <w:tcW w:w="6945" w:type="dxa"/>
          </w:tcPr>
          <w:p w:rsidR="0060208A" w:rsidRPr="00C134EF" w:rsidRDefault="0060208A" w:rsidP="00543FC1">
            <w:pPr>
              <w:spacing w:before="0" w:after="0"/>
              <w:rPr>
                <w:rFonts w:eastAsia="Times New Roman"/>
                <w:lang w:eastAsia="cs-CZ"/>
              </w:rPr>
            </w:pPr>
            <w:r w:rsidRPr="0098717E">
              <w:rPr>
                <w:rFonts w:eastAsia="Times New Roman"/>
                <w:lang w:eastAsia="cs-CZ"/>
              </w:rPr>
              <w:t xml:space="preserve">a), </w:t>
            </w:r>
            <w:r w:rsidR="0098717E" w:rsidRPr="0098717E">
              <w:rPr>
                <w:rFonts w:eastAsia="Times New Roman"/>
                <w:lang w:eastAsia="cs-CZ"/>
              </w:rPr>
              <w:t>c</w:t>
            </w:r>
            <w:r w:rsidRPr="0098717E">
              <w:rPr>
                <w:rFonts w:eastAsia="Times New Roman"/>
                <w:lang w:eastAsia="cs-CZ"/>
              </w:rPr>
              <w:t>)</w:t>
            </w:r>
            <w:r w:rsidRPr="00C134EF">
              <w:rPr>
                <w:rFonts w:eastAsia="Times New Roman"/>
                <w:lang w:eastAsia="cs-CZ"/>
              </w:rPr>
              <w:t xml:space="preserve"> </w:t>
            </w:r>
          </w:p>
        </w:tc>
      </w:tr>
    </w:tbl>
    <w:p w:rsidR="0060208A" w:rsidRPr="00C134EF" w:rsidRDefault="0060208A" w:rsidP="0060208A">
      <w:pPr>
        <w:spacing w:after="0"/>
        <w:rPr>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5"/>
      </w:tblGrid>
      <w:tr w:rsidR="0060208A" w:rsidRPr="00C134EF" w:rsidTr="0096189F">
        <w:tc>
          <w:tcPr>
            <w:tcW w:w="2122" w:type="dxa"/>
            <w:shd w:val="clear" w:color="auto" w:fill="DBE5F1" w:themeFill="accent1" w:themeFillTint="33"/>
          </w:tcPr>
          <w:p w:rsidR="0060208A" w:rsidRPr="00C134EF" w:rsidRDefault="0060208A" w:rsidP="00543FC1">
            <w:pPr>
              <w:spacing w:before="0" w:after="0"/>
              <w:rPr>
                <w:rFonts w:eastAsia="Times New Roman"/>
                <w:b/>
                <w:lang w:eastAsia="cs-CZ"/>
              </w:rPr>
            </w:pPr>
            <w:r w:rsidRPr="00C134EF">
              <w:rPr>
                <w:rFonts w:eastAsia="Times New Roman"/>
                <w:b/>
                <w:lang w:eastAsia="cs-CZ"/>
              </w:rPr>
              <w:t>Číslo opatření</w:t>
            </w:r>
          </w:p>
        </w:tc>
        <w:tc>
          <w:tcPr>
            <w:tcW w:w="6945" w:type="dxa"/>
            <w:shd w:val="clear" w:color="auto" w:fill="DBE5F1" w:themeFill="accent1" w:themeFillTint="33"/>
          </w:tcPr>
          <w:p w:rsidR="0060208A" w:rsidRPr="00C134EF" w:rsidRDefault="0060208A" w:rsidP="00543FC1">
            <w:pPr>
              <w:spacing w:before="0" w:after="0"/>
              <w:rPr>
                <w:rFonts w:eastAsia="Times New Roman"/>
                <w:b/>
                <w:lang w:eastAsia="cs-CZ"/>
              </w:rPr>
            </w:pPr>
            <w:r w:rsidRPr="00C134EF">
              <w:rPr>
                <w:rFonts w:eastAsia="Times New Roman"/>
                <w:b/>
                <w:lang w:eastAsia="cs-CZ"/>
              </w:rPr>
              <w:t>3</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Název opatření</w:t>
            </w:r>
          </w:p>
        </w:tc>
        <w:tc>
          <w:tcPr>
            <w:tcW w:w="6945" w:type="dxa"/>
          </w:tcPr>
          <w:p w:rsidR="0060208A" w:rsidRPr="00C134EF" w:rsidRDefault="0060208A" w:rsidP="00543FC1">
            <w:pPr>
              <w:spacing w:before="0" w:after="0"/>
              <w:rPr>
                <w:rFonts w:eastAsia="Times New Roman"/>
                <w:b/>
                <w:lang w:eastAsia="cs-CZ"/>
              </w:rPr>
            </w:pPr>
            <w:r w:rsidRPr="00C134EF">
              <w:rPr>
                <w:rFonts w:eastAsia="Times New Roman"/>
                <w:b/>
                <w:lang w:eastAsia="cs-CZ"/>
              </w:rPr>
              <w:t xml:space="preserve">Podpora postupů vedoucí k předcházení vzniku odpadů na území </w:t>
            </w:r>
            <w:r w:rsidR="006B77EB">
              <w:rPr>
                <w:rFonts w:eastAsia="Times New Roman"/>
                <w:b/>
                <w:lang w:eastAsia="cs-CZ"/>
              </w:rPr>
              <w:t>SMP</w:t>
            </w:r>
            <w:r>
              <w:rPr>
                <w:rFonts w:eastAsia="Times New Roman"/>
                <w:b/>
                <w:lang w:eastAsia="cs-CZ"/>
              </w:rPr>
              <w:t xml:space="preserve"> </w:t>
            </w:r>
            <w:r w:rsidRPr="00C134EF">
              <w:rPr>
                <w:rFonts w:eastAsia="Times New Roman"/>
                <w:b/>
                <w:lang w:eastAsia="cs-CZ"/>
              </w:rPr>
              <w:t>s ohledem na stabilizaci a snižování produkce komunálního odpadu</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Zásady</w:t>
            </w:r>
          </w:p>
        </w:tc>
        <w:tc>
          <w:tcPr>
            <w:tcW w:w="6945" w:type="dxa"/>
          </w:tcPr>
          <w:p w:rsidR="0060208A" w:rsidRPr="00C134EF" w:rsidRDefault="0060208A" w:rsidP="00543FC1">
            <w:pPr>
              <w:spacing w:before="0" w:after="0"/>
              <w:rPr>
                <w:rFonts w:eastAsia="Times New Roman"/>
                <w:lang w:eastAsia="cs-CZ"/>
              </w:rPr>
            </w:pPr>
            <w:r w:rsidRPr="00C134EF">
              <w:rPr>
                <w:rFonts w:eastAsia="Times New Roman"/>
                <w:lang w:eastAsia="cs-CZ"/>
              </w:rPr>
              <w:t>dodržovat hierar</w:t>
            </w:r>
            <w:r w:rsidR="0051619C">
              <w:rPr>
                <w:rFonts w:eastAsia="Times New Roman"/>
                <w:lang w:eastAsia="cs-CZ"/>
              </w:rPr>
              <w:t>chii nakládání s odpady v obecním systému</w:t>
            </w:r>
          </w:p>
          <w:p w:rsidR="0060208A" w:rsidRPr="00C134EF" w:rsidRDefault="0060208A" w:rsidP="00543FC1">
            <w:pPr>
              <w:spacing w:before="0" w:after="0"/>
              <w:rPr>
                <w:rFonts w:eastAsia="Times New Roman"/>
                <w:lang w:eastAsia="cs-CZ"/>
              </w:rPr>
            </w:pPr>
            <w:r w:rsidRPr="00C134EF">
              <w:rPr>
                <w:rFonts w:eastAsia="Times New Roman"/>
                <w:lang w:eastAsia="cs-CZ"/>
              </w:rPr>
              <w:t>podporovat a propagovat udržitelný rozvoj a environmentální aspekty</w:t>
            </w:r>
          </w:p>
          <w:p w:rsidR="0060208A" w:rsidRPr="00C134EF" w:rsidRDefault="0060208A" w:rsidP="00543FC1">
            <w:pPr>
              <w:spacing w:before="0" w:after="0"/>
              <w:rPr>
                <w:rFonts w:eastAsia="Times New Roman"/>
                <w:lang w:eastAsia="cs-CZ"/>
              </w:rPr>
            </w:pPr>
            <w:r w:rsidRPr="00C134EF">
              <w:rPr>
                <w:rFonts w:eastAsia="Times New Roman"/>
                <w:lang w:eastAsia="cs-CZ"/>
              </w:rPr>
              <w:t xml:space="preserve">začlenit aspekty předcházení vzniku odpadů do </w:t>
            </w:r>
            <w:r w:rsidR="0051619C">
              <w:rPr>
                <w:rFonts w:eastAsia="Times New Roman"/>
                <w:lang w:eastAsia="cs-CZ"/>
              </w:rPr>
              <w:t>konceptů</w:t>
            </w:r>
            <w:r w:rsidRPr="00C134EF">
              <w:rPr>
                <w:rFonts w:eastAsia="Times New Roman"/>
                <w:lang w:eastAsia="cs-CZ"/>
              </w:rPr>
              <w:t xml:space="preserve"> odpadového hospodářství </w:t>
            </w:r>
          </w:p>
          <w:p w:rsidR="0060208A" w:rsidRPr="00C134EF" w:rsidRDefault="0060208A" w:rsidP="00543FC1">
            <w:pPr>
              <w:spacing w:before="0" w:after="0"/>
              <w:rPr>
                <w:rFonts w:eastAsia="Times New Roman"/>
                <w:lang w:eastAsia="cs-CZ"/>
              </w:rPr>
            </w:pPr>
            <w:r w:rsidRPr="00C134EF">
              <w:rPr>
                <w:rFonts w:eastAsia="Times New Roman"/>
                <w:lang w:eastAsia="cs-CZ"/>
              </w:rPr>
              <w:t>podporovat systém pravidelného vzdělávání zástupců samospráv v oblasti předcházení vzniku odpadů</w:t>
            </w:r>
          </w:p>
          <w:p w:rsidR="0060208A" w:rsidRPr="00C134EF" w:rsidRDefault="0060208A" w:rsidP="00543FC1">
            <w:pPr>
              <w:spacing w:before="0" w:after="0"/>
              <w:rPr>
                <w:rFonts w:eastAsia="Times New Roman"/>
                <w:lang w:eastAsia="cs-CZ"/>
              </w:rPr>
            </w:pPr>
            <w:r w:rsidRPr="00C134EF">
              <w:rPr>
                <w:rFonts w:eastAsia="Times New Roman"/>
                <w:lang w:eastAsia="cs-CZ"/>
              </w:rPr>
              <w:t>zajistit pravidelné informování občanů a dalších subjektů o možnostech předcházení vzniku odpadů v dané lokalitě</w:t>
            </w:r>
          </w:p>
        </w:tc>
      </w:tr>
      <w:tr w:rsidR="0060208A" w:rsidRPr="00C134EF" w:rsidTr="0096189F">
        <w:tc>
          <w:tcPr>
            <w:tcW w:w="2122" w:type="dxa"/>
          </w:tcPr>
          <w:p w:rsidR="0060208A" w:rsidRPr="00C134EF" w:rsidRDefault="0060208A" w:rsidP="0096189F">
            <w:pPr>
              <w:spacing w:after="0"/>
              <w:rPr>
                <w:rFonts w:eastAsia="Times New Roman"/>
                <w:lang w:eastAsia="cs-CZ"/>
              </w:rPr>
            </w:pPr>
            <w:r w:rsidRPr="00C134EF">
              <w:rPr>
                <w:rFonts w:eastAsia="Times New Roman"/>
                <w:lang w:eastAsia="cs-CZ"/>
              </w:rPr>
              <w:t>Naplnění dílčích cílů</w:t>
            </w:r>
          </w:p>
        </w:tc>
        <w:tc>
          <w:tcPr>
            <w:tcW w:w="6945" w:type="dxa"/>
          </w:tcPr>
          <w:p w:rsidR="0060208A" w:rsidRPr="00C134EF" w:rsidRDefault="0060208A" w:rsidP="0098717E">
            <w:pPr>
              <w:spacing w:after="0"/>
              <w:rPr>
                <w:rFonts w:eastAsia="Times New Roman"/>
                <w:lang w:eastAsia="cs-CZ"/>
              </w:rPr>
            </w:pPr>
            <w:r w:rsidRPr="0098717E">
              <w:rPr>
                <w:rFonts w:eastAsia="Times New Roman"/>
                <w:lang w:eastAsia="cs-CZ"/>
              </w:rPr>
              <w:t xml:space="preserve">a), </w:t>
            </w:r>
            <w:r w:rsidR="0098717E" w:rsidRPr="0098717E">
              <w:rPr>
                <w:rFonts w:eastAsia="Times New Roman"/>
                <w:lang w:eastAsia="cs-CZ"/>
              </w:rPr>
              <w:t>d</w:t>
            </w:r>
            <w:r w:rsidRPr="0098717E">
              <w:rPr>
                <w:rFonts w:eastAsia="Times New Roman"/>
                <w:lang w:eastAsia="cs-CZ"/>
              </w:rPr>
              <w:t xml:space="preserve">), </w:t>
            </w:r>
            <w:r w:rsidR="0098717E" w:rsidRPr="0098717E">
              <w:rPr>
                <w:rFonts w:eastAsia="Times New Roman"/>
                <w:lang w:eastAsia="cs-CZ"/>
              </w:rPr>
              <w:t>e</w:t>
            </w:r>
            <w:r w:rsidRPr="0098717E">
              <w:rPr>
                <w:rFonts w:eastAsia="Times New Roman"/>
                <w:lang w:eastAsia="cs-CZ"/>
              </w:rPr>
              <w:t>)</w:t>
            </w:r>
          </w:p>
        </w:tc>
      </w:tr>
    </w:tbl>
    <w:p w:rsidR="0060208A" w:rsidRPr="00C134EF" w:rsidRDefault="0060208A" w:rsidP="0060208A">
      <w:pPr>
        <w:spacing w:after="0"/>
        <w:rPr>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5"/>
      </w:tblGrid>
      <w:tr w:rsidR="0060208A" w:rsidRPr="00C134EF" w:rsidTr="0096189F">
        <w:tc>
          <w:tcPr>
            <w:tcW w:w="2122" w:type="dxa"/>
            <w:shd w:val="clear" w:color="auto" w:fill="DBE5F1" w:themeFill="accent1" w:themeFillTint="33"/>
          </w:tcPr>
          <w:p w:rsidR="0060208A" w:rsidRPr="00C134EF" w:rsidRDefault="0060208A" w:rsidP="0096189F">
            <w:pPr>
              <w:spacing w:after="0"/>
              <w:rPr>
                <w:rFonts w:eastAsia="Times New Roman"/>
                <w:b/>
                <w:lang w:eastAsia="cs-CZ"/>
              </w:rPr>
            </w:pPr>
            <w:r w:rsidRPr="00C134EF">
              <w:rPr>
                <w:rFonts w:eastAsia="Times New Roman"/>
                <w:b/>
                <w:lang w:eastAsia="cs-CZ"/>
              </w:rPr>
              <w:t>Číslo opatření</w:t>
            </w:r>
          </w:p>
        </w:tc>
        <w:tc>
          <w:tcPr>
            <w:tcW w:w="6945" w:type="dxa"/>
            <w:shd w:val="clear" w:color="auto" w:fill="DBE5F1" w:themeFill="accent1" w:themeFillTint="33"/>
          </w:tcPr>
          <w:p w:rsidR="0060208A" w:rsidRPr="00C134EF" w:rsidRDefault="0060208A" w:rsidP="0096189F">
            <w:pPr>
              <w:spacing w:after="0"/>
              <w:rPr>
                <w:rFonts w:eastAsia="Times New Roman"/>
                <w:b/>
                <w:lang w:eastAsia="cs-CZ"/>
              </w:rPr>
            </w:pPr>
            <w:r w:rsidRPr="00C134EF">
              <w:rPr>
                <w:rFonts w:eastAsia="Times New Roman"/>
                <w:b/>
                <w:lang w:eastAsia="cs-CZ"/>
              </w:rPr>
              <w:t>4</w:t>
            </w:r>
          </w:p>
        </w:tc>
      </w:tr>
      <w:tr w:rsidR="0060208A" w:rsidRPr="00C134EF" w:rsidTr="0096189F">
        <w:tc>
          <w:tcPr>
            <w:tcW w:w="2122" w:type="dxa"/>
          </w:tcPr>
          <w:p w:rsidR="0060208A" w:rsidRPr="00C134EF" w:rsidRDefault="0060208A" w:rsidP="0096189F">
            <w:pPr>
              <w:spacing w:after="0"/>
              <w:rPr>
                <w:rFonts w:eastAsia="Times New Roman"/>
                <w:lang w:eastAsia="cs-CZ"/>
              </w:rPr>
            </w:pPr>
            <w:r w:rsidRPr="00C134EF">
              <w:rPr>
                <w:rFonts w:eastAsia="Times New Roman"/>
                <w:lang w:eastAsia="cs-CZ"/>
              </w:rPr>
              <w:t>Název opatření</w:t>
            </w:r>
          </w:p>
        </w:tc>
        <w:tc>
          <w:tcPr>
            <w:tcW w:w="6945" w:type="dxa"/>
          </w:tcPr>
          <w:p w:rsidR="0060208A" w:rsidRPr="00C134EF" w:rsidRDefault="0060208A" w:rsidP="0096189F">
            <w:pPr>
              <w:spacing w:after="0"/>
              <w:rPr>
                <w:rFonts w:eastAsia="Times New Roman"/>
                <w:b/>
                <w:lang w:eastAsia="cs-CZ"/>
              </w:rPr>
            </w:pPr>
            <w:r w:rsidRPr="00C134EF">
              <w:rPr>
                <w:rFonts w:eastAsia="Times New Roman"/>
                <w:b/>
                <w:lang w:eastAsia="cs-CZ"/>
              </w:rPr>
              <w:t xml:space="preserve">Informační a technická podpora zajišťující prodloužení životnosti některých výrobků, zajišťující zpětný odběr některých výrobků, vč. přípravy na opětovné využití; zejména v případě oděvů, textilu, obuvi, nábytku, nádobí, koberců, elektrických a elektronických zařízení v rámci </w:t>
            </w:r>
            <w:r w:rsidR="006B77EB">
              <w:rPr>
                <w:rFonts w:eastAsia="Times New Roman"/>
                <w:b/>
                <w:lang w:eastAsia="cs-CZ"/>
              </w:rPr>
              <w:t>SMP</w:t>
            </w:r>
          </w:p>
        </w:tc>
      </w:tr>
      <w:tr w:rsidR="0060208A" w:rsidRPr="00C134EF" w:rsidTr="0096189F">
        <w:tc>
          <w:tcPr>
            <w:tcW w:w="2122" w:type="dxa"/>
          </w:tcPr>
          <w:p w:rsidR="0060208A" w:rsidRPr="00C134EF" w:rsidRDefault="0060208A" w:rsidP="0096189F">
            <w:pPr>
              <w:spacing w:after="0"/>
              <w:rPr>
                <w:rFonts w:eastAsia="Times New Roman"/>
                <w:lang w:eastAsia="cs-CZ"/>
              </w:rPr>
            </w:pPr>
            <w:r w:rsidRPr="00C134EF">
              <w:rPr>
                <w:rFonts w:eastAsia="Times New Roman"/>
                <w:lang w:eastAsia="cs-CZ"/>
              </w:rPr>
              <w:t>Zásady</w:t>
            </w:r>
          </w:p>
        </w:tc>
        <w:tc>
          <w:tcPr>
            <w:tcW w:w="6945" w:type="dxa"/>
          </w:tcPr>
          <w:p w:rsidR="0060208A" w:rsidRPr="00C134EF" w:rsidRDefault="0060208A" w:rsidP="0096189F">
            <w:pPr>
              <w:spacing w:after="0"/>
              <w:rPr>
                <w:rFonts w:eastAsia="Times New Roman"/>
                <w:lang w:eastAsia="cs-CZ"/>
              </w:rPr>
            </w:pPr>
            <w:r w:rsidRPr="00C134EF">
              <w:rPr>
                <w:rFonts w:eastAsia="Times New Roman"/>
                <w:lang w:eastAsia="cs-CZ"/>
              </w:rPr>
              <w:t>podporovat postupy vedoucí k prodloužení životnosti vybraných výrobků (zejména oděvů, textilu, obuvi, nábytku, nádobí a dalšího vhodného spotřebního zboží vč. elektrických a elektronických zařízení)</w:t>
            </w:r>
          </w:p>
          <w:p w:rsidR="0060208A" w:rsidRPr="00C134EF" w:rsidRDefault="0060208A" w:rsidP="0096189F">
            <w:pPr>
              <w:spacing w:after="0"/>
              <w:rPr>
                <w:rFonts w:eastAsia="Times New Roman"/>
                <w:lang w:eastAsia="cs-CZ"/>
              </w:rPr>
            </w:pPr>
            <w:r w:rsidRPr="00C134EF">
              <w:rPr>
                <w:rFonts w:eastAsia="Times New Roman"/>
                <w:lang w:eastAsia="cs-CZ"/>
              </w:rPr>
              <w:t>podporovat aktivity vedoucí u vybraných výrobků k přípravě na opětovné využití</w:t>
            </w:r>
          </w:p>
          <w:p w:rsidR="0060208A" w:rsidRPr="00C134EF" w:rsidRDefault="0060208A" w:rsidP="0096189F">
            <w:pPr>
              <w:spacing w:after="0"/>
              <w:rPr>
                <w:rFonts w:eastAsia="Times New Roman"/>
                <w:lang w:eastAsia="cs-CZ"/>
              </w:rPr>
            </w:pPr>
            <w:r w:rsidRPr="00C134EF">
              <w:rPr>
                <w:rFonts w:eastAsia="Times New Roman"/>
                <w:lang w:eastAsia="cs-CZ"/>
              </w:rPr>
              <w:t>podporovat koordinované a dlouhodobě udržitelné postupy a aktivity;</w:t>
            </w:r>
          </w:p>
          <w:p w:rsidR="0060208A" w:rsidRPr="00C134EF" w:rsidRDefault="0060208A" w:rsidP="0096189F">
            <w:pPr>
              <w:spacing w:after="0"/>
              <w:rPr>
                <w:rFonts w:eastAsia="Times New Roman"/>
                <w:lang w:eastAsia="cs-CZ"/>
              </w:rPr>
            </w:pPr>
            <w:r w:rsidRPr="00C134EF">
              <w:rPr>
                <w:rFonts w:eastAsia="Times New Roman"/>
                <w:lang w:eastAsia="cs-CZ"/>
              </w:rPr>
              <w:t xml:space="preserve">podporovat postupy směřující primárně k využití vybraných výrobků v sociální či charitativní oblasti </w:t>
            </w:r>
          </w:p>
        </w:tc>
      </w:tr>
      <w:tr w:rsidR="0060208A" w:rsidRPr="00C134EF" w:rsidTr="0096189F">
        <w:tc>
          <w:tcPr>
            <w:tcW w:w="2122" w:type="dxa"/>
          </w:tcPr>
          <w:p w:rsidR="0060208A" w:rsidRPr="00C134EF" w:rsidRDefault="0060208A" w:rsidP="0096189F">
            <w:pPr>
              <w:spacing w:after="0"/>
              <w:rPr>
                <w:rFonts w:eastAsia="Times New Roman"/>
                <w:lang w:eastAsia="cs-CZ"/>
              </w:rPr>
            </w:pPr>
            <w:r w:rsidRPr="00C134EF">
              <w:rPr>
                <w:rFonts w:eastAsia="Times New Roman"/>
                <w:lang w:eastAsia="cs-CZ"/>
              </w:rPr>
              <w:t>Naplnění dílčích cílů</w:t>
            </w:r>
          </w:p>
        </w:tc>
        <w:tc>
          <w:tcPr>
            <w:tcW w:w="6945" w:type="dxa"/>
          </w:tcPr>
          <w:p w:rsidR="0060208A" w:rsidRPr="00C134EF" w:rsidRDefault="0098717E" w:rsidP="0096189F">
            <w:pPr>
              <w:spacing w:after="0"/>
              <w:rPr>
                <w:rFonts w:eastAsia="Times New Roman"/>
                <w:lang w:eastAsia="cs-CZ"/>
              </w:rPr>
            </w:pPr>
            <w:r w:rsidRPr="0098717E">
              <w:rPr>
                <w:rFonts w:eastAsia="Times New Roman"/>
                <w:lang w:eastAsia="cs-CZ"/>
              </w:rPr>
              <w:t>a), d), e)</w:t>
            </w:r>
          </w:p>
        </w:tc>
      </w:tr>
    </w:tbl>
    <w:p w:rsidR="0028254B" w:rsidRDefault="0028254B" w:rsidP="0060208A">
      <w:pPr>
        <w:spacing w:after="0"/>
        <w:rPr>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5"/>
      </w:tblGrid>
      <w:tr w:rsidR="0028254B" w:rsidRPr="008C2119" w:rsidTr="00C81119">
        <w:tc>
          <w:tcPr>
            <w:tcW w:w="2122" w:type="dxa"/>
            <w:shd w:val="clear" w:color="auto" w:fill="DBE5F1" w:themeFill="accent1" w:themeFillTint="33"/>
          </w:tcPr>
          <w:p w:rsidR="0028254B" w:rsidRPr="008C2119" w:rsidRDefault="0028254B" w:rsidP="00C81119">
            <w:pPr>
              <w:pStyle w:val="Zkladntext"/>
              <w:rPr>
                <w:b/>
                <w:szCs w:val="24"/>
              </w:rPr>
            </w:pPr>
            <w:r w:rsidRPr="008C2119">
              <w:rPr>
                <w:b/>
                <w:szCs w:val="24"/>
              </w:rPr>
              <w:t>Číslo opatření</w:t>
            </w:r>
          </w:p>
        </w:tc>
        <w:tc>
          <w:tcPr>
            <w:tcW w:w="6945" w:type="dxa"/>
            <w:shd w:val="clear" w:color="auto" w:fill="DBE5F1" w:themeFill="accent1" w:themeFillTint="33"/>
          </w:tcPr>
          <w:p w:rsidR="0028254B" w:rsidRPr="008C2119" w:rsidRDefault="0028254B" w:rsidP="00C81119">
            <w:pPr>
              <w:pStyle w:val="Zkladntext"/>
              <w:rPr>
                <w:b/>
                <w:szCs w:val="24"/>
              </w:rPr>
            </w:pPr>
            <w:r w:rsidRPr="008C2119">
              <w:rPr>
                <w:b/>
                <w:szCs w:val="24"/>
              </w:rPr>
              <w:t>5</w:t>
            </w:r>
          </w:p>
        </w:tc>
      </w:tr>
      <w:tr w:rsidR="0028254B" w:rsidRPr="008C2119" w:rsidTr="00C81119">
        <w:tc>
          <w:tcPr>
            <w:tcW w:w="2122" w:type="dxa"/>
          </w:tcPr>
          <w:p w:rsidR="0028254B" w:rsidRPr="008C2119" w:rsidRDefault="0028254B" w:rsidP="00C81119">
            <w:pPr>
              <w:pStyle w:val="Zkladntext"/>
              <w:rPr>
                <w:szCs w:val="24"/>
              </w:rPr>
            </w:pPr>
            <w:r w:rsidRPr="008C2119">
              <w:rPr>
                <w:szCs w:val="24"/>
              </w:rPr>
              <w:t>Název opatření</w:t>
            </w:r>
          </w:p>
        </w:tc>
        <w:tc>
          <w:tcPr>
            <w:tcW w:w="6945" w:type="dxa"/>
          </w:tcPr>
          <w:p w:rsidR="0028254B" w:rsidRPr="008C2119" w:rsidRDefault="0028254B" w:rsidP="00C81119">
            <w:pPr>
              <w:pStyle w:val="Zkladntext"/>
              <w:rPr>
                <w:b/>
                <w:szCs w:val="24"/>
              </w:rPr>
            </w:pPr>
            <w:r w:rsidRPr="008C2119">
              <w:rPr>
                <w:b/>
                <w:szCs w:val="24"/>
              </w:rPr>
              <w:t>Podpora postupů vedoucí</w:t>
            </w:r>
            <w:r>
              <w:rPr>
                <w:b/>
                <w:szCs w:val="24"/>
              </w:rPr>
              <w:t>ch</w:t>
            </w:r>
            <w:r w:rsidRPr="008C2119">
              <w:rPr>
                <w:b/>
                <w:szCs w:val="24"/>
              </w:rPr>
              <w:t xml:space="preserve"> ke snižování produkce odpadů z potravin</w:t>
            </w:r>
          </w:p>
        </w:tc>
      </w:tr>
      <w:tr w:rsidR="0028254B" w:rsidRPr="008C2119" w:rsidTr="00543FC1">
        <w:tc>
          <w:tcPr>
            <w:tcW w:w="2122" w:type="dxa"/>
            <w:tcBorders>
              <w:bottom w:val="single" w:sz="4" w:space="0" w:color="auto"/>
            </w:tcBorders>
          </w:tcPr>
          <w:p w:rsidR="0028254B" w:rsidRPr="008C2119" w:rsidRDefault="0028254B" w:rsidP="00C81119">
            <w:pPr>
              <w:pStyle w:val="Zkladntext"/>
              <w:rPr>
                <w:szCs w:val="24"/>
              </w:rPr>
            </w:pPr>
            <w:r w:rsidRPr="008C2119">
              <w:rPr>
                <w:szCs w:val="24"/>
              </w:rPr>
              <w:t>Zásady</w:t>
            </w:r>
          </w:p>
        </w:tc>
        <w:tc>
          <w:tcPr>
            <w:tcW w:w="6945" w:type="dxa"/>
            <w:tcBorders>
              <w:bottom w:val="single" w:sz="4" w:space="0" w:color="auto"/>
            </w:tcBorders>
          </w:tcPr>
          <w:p w:rsidR="0028254B" w:rsidRPr="008C2119" w:rsidRDefault="0028254B" w:rsidP="00C81119">
            <w:pPr>
              <w:pStyle w:val="Zkladntext"/>
              <w:rPr>
                <w:szCs w:val="24"/>
              </w:rPr>
            </w:pPr>
            <w:r w:rsidRPr="008C2119">
              <w:rPr>
                <w:szCs w:val="24"/>
              </w:rPr>
              <w:t>podporovat koordinované a dlouhodobě udržitelné postupy a koncepty vedoucí ke snižo</w:t>
            </w:r>
            <w:r>
              <w:rPr>
                <w:szCs w:val="24"/>
              </w:rPr>
              <w:t>vání produkce odpadů z potravin</w:t>
            </w:r>
          </w:p>
          <w:p w:rsidR="0028254B" w:rsidRPr="008C2119" w:rsidRDefault="0028254B" w:rsidP="00C81119">
            <w:pPr>
              <w:pStyle w:val="Zkladntext"/>
              <w:rPr>
                <w:szCs w:val="24"/>
              </w:rPr>
            </w:pPr>
            <w:r w:rsidRPr="008C2119">
              <w:rPr>
                <w:szCs w:val="24"/>
              </w:rPr>
              <w:t xml:space="preserve">podporovat informační kampaně směrované na snižování produkce odpadů z potravin zaměřené na spotřebitele a další vytipované </w:t>
            </w:r>
            <w:r>
              <w:rPr>
                <w:szCs w:val="24"/>
              </w:rPr>
              <w:t>subjekty</w:t>
            </w:r>
          </w:p>
          <w:p w:rsidR="0028254B" w:rsidRPr="008C2119" w:rsidRDefault="0028254B" w:rsidP="00C81119">
            <w:pPr>
              <w:pStyle w:val="Zkladntext"/>
              <w:rPr>
                <w:szCs w:val="24"/>
              </w:rPr>
            </w:pPr>
            <w:r w:rsidRPr="008C2119">
              <w:rPr>
                <w:szCs w:val="24"/>
              </w:rPr>
              <w:t>preferovat aktivit</w:t>
            </w:r>
            <w:r>
              <w:rPr>
                <w:szCs w:val="24"/>
              </w:rPr>
              <w:t>y</w:t>
            </w:r>
            <w:r w:rsidRPr="008C2119">
              <w:rPr>
                <w:szCs w:val="24"/>
              </w:rPr>
              <w:t xml:space="preserve"> </w:t>
            </w:r>
            <w:r>
              <w:rPr>
                <w:szCs w:val="24"/>
              </w:rPr>
              <w:t>sociální a charitativní dimenze</w:t>
            </w:r>
          </w:p>
        </w:tc>
      </w:tr>
      <w:tr w:rsidR="0028254B" w:rsidRPr="008C2119" w:rsidTr="00543FC1">
        <w:tc>
          <w:tcPr>
            <w:tcW w:w="2122" w:type="dxa"/>
            <w:tcBorders>
              <w:bottom w:val="single" w:sz="4" w:space="0" w:color="auto"/>
              <w:right w:val="single" w:sz="4" w:space="0" w:color="auto"/>
            </w:tcBorders>
          </w:tcPr>
          <w:p w:rsidR="0028254B" w:rsidRPr="008C2119" w:rsidRDefault="0028254B" w:rsidP="00C81119">
            <w:pPr>
              <w:pStyle w:val="Zkladntext"/>
              <w:rPr>
                <w:szCs w:val="24"/>
              </w:rPr>
            </w:pPr>
            <w:r w:rsidRPr="008C2119">
              <w:rPr>
                <w:szCs w:val="24"/>
              </w:rPr>
              <w:t>Naplnění dílčích cílů</w:t>
            </w:r>
          </w:p>
        </w:tc>
        <w:tc>
          <w:tcPr>
            <w:tcW w:w="6945" w:type="dxa"/>
            <w:tcBorders>
              <w:left w:val="single" w:sz="4" w:space="0" w:color="auto"/>
              <w:bottom w:val="single" w:sz="4" w:space="0" w:color="auto"/>
            </w:tcBorders>
          </w:tcPr>
          <w:p w:rsidR="0028254B" w:rsidRPr="0028254B" w:rsidRDefault="0029716E" w:rsidP="0029716E">
            <w:pPr>
              <w:pStyle w:val="Zkladntext"/>
              <w:rPr>
                <w:szCs w:val="24"/>
                <w:highlight w:val="yellow"/>
              </w:rPr>
            </w:pPr>
            <w:r w:rsidRPr="00B40CA9">
              <w:rPr>
                <w:szCs w:val="24"/>
              </w:rPr>
              <w:t>f</w:t>
            </w:r>
            <w:r w:rsidR="0028254B" w:rsidRPr="00B40CA9">
              <w:rPr>
                <w:szCs w:val="24"/>
              </w:rPr>
              <w:t>)</w:t>
            </w:r>
          </w:p>
        </w:tc>
      </w:tr>
      <w:tr w:rsidR="00543FC1" w:rsidRPr="00C134EF" w:rsidTr="00543FC1">
        <w:tc>
          <w:tcPr>
            <w:tcW w:w="2122" w:type="dxa"/>
            <w:tcBorders>
              <w:top w:val="single" w:sz="4" w:space="0" w:color="auto"/>
              <w:left w:val="nil"/>
              <w:bottom w:val="single" w:sz="4" w:space="0" w:color="auto"/>
              <w:right w:val="nil"/>
            </w:tcBorders>
            <w:shd w:val="clear" w:color="auto" w:fill="auto"/>
          </w:tcPr>
          <w:p w:rsidR="00543FC1" w:rsidRPr="00C134EF" w:rsidRDefault="00543FC1" w:rsidP="0096189F">
            <w:pPr>
              <w:spacing w:after="0"/>
              <w:rPr>
                <w:rFonts w:eastAsia="Times New Roman"/>
                <w:b/>
                <w:lang w:eastAsia="cs-CZ"/>
              </w:rPr>
            </w:pPr>
          </w:p>
        </w:tc>
        <w:tc>
          <w:tcPr>
            <w:tcW w:w="6945" w:type="dxa"/>
            <w:tcBorders>
              <w:top w:val="single" w:sz="4" w:space="0" w:color="auto"/>
              <w:left w:val="nil"/>
              <w:bottom w:val="single" w:sz="4" w:space="0" w:color="auto"/>
              <w:right w:val="nil"/>
            </w:tcBorders>
            <w:shd w:val="clear" w:color="auto" w:fill="auto"/>
          </w:tcPr>
          <w:p w:rsidR="00543FC1" w:rsidRPr="00543FC1" w:rsidRDefault="00543FC1" w:rsidP="0096189F">
            <w:pPr>
              <w:spacing w:after="0"/>
              <w:rPr>
                <w:rFonts w:eastAsia="Times New Roman"/>
                <w:b/>
                <w:sz w:val="18"/>
                <w:lang w:eastAsia="cs-CZ"/>
              </w:rPr>
            </w:pPr>
          </w:p>
        </w:tc>
      </w:tr>
      <w:tr w:rsidR="0060208A" w:rsidRPr="00C134EF" w:rsidTr="00543FC1">
        <w:tc>
          <w:tcPr>
            <w:tcW w:w="2122" w:type="dxa"/>
            <w:tcBorders>
              <w:top w:val="single" w:sz="4" w:space="0" w:color="auto"/>
              <w:right w:val="single" w:sz="4" w:space="0" w:color="auto"/>
            </w:tcBorders>
            <w:shd w:val="clear" w:color="auto" w:fill="DBE5F1" w:themeFill="accent1" w:themeFillTint="33"/>
          </w:tcPr>
          <w:p w:rsidR="0060208A" w:rsidRPr="00C134EF" w:rsidRDefault="0060208A" w:rsidP="00543FC1">
            <w:pPr>
              <w:spacing w:before="0" w:after="0"/>
              <w:rPr>
                <w:rFonts w:eastAsia="Times New Roman"/>
                <w:b/>
                <w:lang w:eastAsia="cs-CZ"/>
              </w:rPr>
            </w:pPr>
            <w:r w:rsidRPr="00C134EF">
              <w:rPr>
                <w:rFonts w:eastAsia="Times New Roman"/>
                <w:b/>
                <w:lang w:eastAsia="cs-CZ"/>
              </w:rPr>
              <w:t>Číslo opatření</w:t>
            </w:r>
          </w:p>
        </w:tc>
        <w:tc>
          <w:tcPr>
            <w:tcW w:w="6945" w:type="dxa"/>
            <w:tcBorders>
              <w:top w:val="single" w:sz="4" w:space="0" w:color="auto"/>
              <w:left w:val="single" w:sz="4" w:space="0" w:color="auto"/>
            </w:tcBorders>
            <w:shd w:val="clear" w:color="auto" w:fill="DBE5F1" w:themeFill="accent1" w:themeFillTint="33"/>
          </w:tcPr>
          <w:p w:rsidR="0060208A" w:rsidRPr="00C134EF" w:rsidRDefault="0028254B" w:rsidP="00543FC1">
            <w:pPr>
              <w:spacing w:before="0" w:after="0"/>
              <w:rPr>
                <w:rFonts w:eastAsia="Times New Roman"/>
                <w:b/>
                <w:lang w:eastAsia="cs-CZ"/>
              </w:rPr>
            </w:pPr>
            <w:r>
              <w:rPr>
                <w:rFonts w:eastAsia="Times New Roman"/>
                <w:b/>
                <w:lang w:eastAsia="cs-CZ"/>
              </w:rPr>
              <w:t>6</w:t>
            </w:r>
          </w:p>
        </w:tc>
      </w:tr>
      <w:tr w:rsidR="0060208A" w:rsidRPr="00C134EF" w:rsidTr="00DD1EF6">
        <w:trPr>
          <w:trHeight w:val="872"/>
        </w:trPr>
        <w:tc>
          <w:tcPr>
            <w:tcW w:w="2122" w:type="dxa"/>
          </w:tcPr>
          <w:p w:rsidR="0060208A" w:rsidRPr="00C134EF" w:rsidRDefault="0060208A" w:rsidP="0028254B">
            <w:pPr>
              <w:spacing w:after="0"/>
              <w:jc w:val="left"/>
              <w:rPr>
                <w:rFonts w:eastAsia="Times New Roman"/>
                <w:lang w:eastAsia="cs-CZ"/>
              </w:rPr>
            </w:pPr>
            <w:r w:rsidRPr="00C134EF">
              <w:rPr>
                <w:rFonts w:eastAsia="Times New Roman"/>
                <w:lang w:eastAsia="cs-CZ"/>
              </w:rPr>
              <w:t>Název opatření</w:t>
            </w:r>
          </w:p>
        </w:tc>
        <w:tc>
          <w:tcPr>
            <w:tcW w:w="6945" w:type="dxa"/>
          </w:tcPr>
          <w:p w:rsidR="0060208A" w:rsidRPr="00C134EF" w:rsidRDefault="0060208A" w:rsidP="0028254B">
            <w:pPr>
              <w:spacing w:after="0"/>
              <w:jc w:val="left"/>
              <w:rPr>
                <w:rFonts w:eastAsia="Times New Roman"/>
                <w:b/>
                <w:lang w:eastAsia="cs-CZ"/>
              </w:rPr>
            </w:pPr>
            <w:r w:rsidRPr="00C134EF">
              <w:rPr>
                <w:rFonts w:eastAsia="Times New Roman"/>
                <w:b/>
                <w:lang w:eastAsia="cs-CZ"/>
              </w:rPr>
              <w:t>Informační a technická podpora domácího a komunitního kompostování za účelem podpory snižování produkce biologicky rozložitelných odpadů a ukládání těchto odpadů na skládky</w:t>
            </w:r>
          </w:p>
        </w:tc>
      </w:tr>
      <w:tr w:rsidR="0060208A" w:rsidRPr="00C134EF" w:rsidTr="0096189F">
        <w:tc>
          <w:tcPr>
            <w:tcW w:w="2122" w:type="dxa"/>
          </w:tcPr>
          <w:p w:rsidR="0060208A" w:rsidRPr="00C134EF" w:rsidRDefault="0060208A" w:rsidP="0096189F">
            <w:pPr>
              <w:spacing w:after="0"/>
              <w:rPr>
                <w:rFonts w:eastAsia="Times New Roman"/>
                <w:lang w:eastAsia="cs-CZ"/>
              </w:rPr>
            </w:pPr>
            <w:r w:rsidRPr="00C134EF">
              <w:rPr>
                <w:rFonts w:eastAsia="Times New Roman"/>
                <w:lang w:eastAsia="cs-CZ"/>
              </w:rPr>
              <w:t>Zásady</w:t>
            </w:r>
          </w:p>
        </w:tc>
        <w:tc>
          <w:tcPr>
            <w:tcW w:w="6945" w:type="dxa"/>
          </w:tcPr>
          <w:p w:rsidR="0060208A" w:rsidRPr="00C134EF" w:rsidRDefault="0060208A" w:rsidP="0096189F">
            <w:pPr>
              <w:spacing w:after="0"/>
              <w:rPr>
                <w:rFonts w:eastAsia="Times New Roman"/>
                <w:lang w:eastAsia="cs-CZ"/>
              </w:rPr>
            </w:pPr>
            <w:r w:rsidRPr="00C134EF">
              <w:rPr>
                <w:rFonts w:eastAsia="Times New Roman"/>
                <w:lang w:eastAsia="cs-CZ"/>
              </w:rPr>
              <w:t xml:space="preserve">podporovat domácí kompostování  </w:t>
            </w:r>
          </w:p>
          <w:p w:rsidR="0060208A" w:rsidRPr="00C134EF" w:rsidRDefault="0060208A" w:rsidP="0096189F">
            <w:pPr>
              <w:spacing w:after="0"/>
              <w:rPr>
                <w:rFonts w:eastAsia="Times New Roman"/>
                <w:lang w:eastAsia="cs-CZ"/>
              </w:rPr>
            </w:pPr>
            <w:r w:rsidRPr="00C134EF">
              <w:rPr>
                <w:rFonts w:eastAsia="Times New Roman"/>
                <w:lang w:eastAsia="cs-CZ"/>
              </w:rPr>
              <w:t xml:space="preserve">informovat o přínosech domácího a komunitního kompostování </w:t>
            </w:r>
          </w:p>
        </w:tc>
      </w:tr>
      <w:tr w:rsidR="0060208A" w:rsidRPr="00C134EF" w:rsidTr="0096189F">
        <w:tc>
          <w:tcPr>
            <w:tcW w:w="2122" w:type="dxa"/>
          </w:tcPr>
          <w:p w:rsidR="0060208A" w:rsidRPr="00C134EF" w:rsidRDefault="0060208A" w:rsidP="0096189F">
            <w:pPr>
              <w:spacing w:after="0"/>
              <w:rPr>
                <w:rFonts w:eastAsia="Times New Roman"/>
                <w:lang w:eastAsia="cs-CZ"/>
              </w:rPr>
            </w:pPr>
            <w:r w:rsidRPr="00C134EF">
              <w:rPr>
                <w:rFonts w:eastAsia="Times New Roman"/>
                <w:lang w:eastAsia="cs-CZ"/>
              </w:rPr>
              <w:t xml:space="preserve">Naplnění dílčích </w:t>
            </w:r>
            <w:r w:rsidRPr="00C134EF">
              <w:rPr>
                <w:rFonts w:eastAsia="Times New Roman"/>
                <w:lang w:eastAsia="cs-CZ"/>
              </w:rPr>
              <w:lastRenderedPageBreak/>
              <w:t>cílů</w:t>
            </w:r>
          </w:p>
        </w:tc>
        <w:tc>
          <w:tcPr>
            <w:tcW w:w="6945" w:type="dxa"/>
          </w:tcPr>
          <w:p w:rsidR="0060208A" w:rsidRPr="00C134EF" w:rsidRDefault="0060208A" w:rsidP="0098717E">
            <w:pPr>
              <w:spacing w:after="0"/>
              <w:rPr>
                <w:rFonts w:eastAsia="Times New Roman"/>
                <w:lang w:eastAsia="cs-CZ"/>
              </w:rPr>
            </w:pPr>
            <w:r w:rsidRPr="0098717E">
              <w:rPr>
                <w:rFonts w:eastAsia="Times New Roman"/>
                <w:lang w:eastAsia="cs-CZ"/>
              </w:rPr>
              <w:lastRenderedPageBreak/>
              <w:t xml:space="preserve">a), </w:t>
            </w:r>
            <w:r w:rsidR="0098717E" w:rsidRPr="0098717E">
              <w:rPr>
                <w:rFonts w:eastAsia="Times New Roman"/>
                <w:lang w:eastAsia="cs-CZ"/>
              </w:rPr>
              <w:t>d</w:t>
            </w:r>
            <w:r w:rsidRPr="0098717E">
              <w:rPr>
                <w:rFonts w:eastAsia="Times New Roman"/>
                <w:lang w:eastAsia="cs-CZ"/>
              </w:rPr>
              <w:t>)</w:t>
            </w:r>
          </w:p>
        </w:tc>
      </w:tr>
    </w:tbl>
    <w:p w:rsidR="0060208A" w:rsidRPr="00C134EF" w:rsidRDefault="0060208A" w:rsidP="0060208A">
      <w:pPr>
        <w:spacing w:after="0"/>
        <w:rPr>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5"/>
      </w:tblGrid>
      <w:tr w:rsidR="0060208A" w:rsidRPr="00C134EF" w:rsidTr="0096189F">
        <w:tc>
          <w:tcPr>
            <w:tcW w:w="2122" w:type="dxa"/>
            <w:shd w:val="clear" w:color="auto" w:fill="DBE5F1" w:themeFill="accent1" w:themeFillTint="33"/>
          </w:tcPr>
          <w:p w:rsidR="0060208A" w:rsidRPr="00C134EF" w:rsidRDefault="0060208A" w:rsidP="00543FC1">
            <w:pPr>
              <w:spacing w:before="0" w:after="0"/>
              <w:rPr>
                <w:rFonts w:eastAsia="Times New Roman"/>
                <w:b/>
                <w:lang w:eastAsia="cs-CZ"/>
              </w:rPr>
            </w:pPr>
            <w:r w:rsidRPr="00C134EF">
              <w:rPr>
                <w:rFonts w:eastAsia="Times New Roman"/>
                <w:b/>
                <w:lang w:eastAsia="cs-CZ"/>
              </w:rPr>
              <w:t>Číslo opatření</w:t>
            </w:r>
          </w:p>
        </w:tc>
        <w:tc>
          <w:tcPr>
            <w:tcW w:w="6945" w:type="dxa"/>
            <w:shd w:val="clear" w:color="auto" w:fill="DBE5F1" w:themeFill="accent1" w:themeFillTint="33"/>
          </w:tcPr>
          <w:p w:rsidR="0060208A" w:rsidRPr="00C134EF" w:rsidRDefault="00DD1EF6" w:rsidP="00543FC1">
            <w:pPr>
              <w:spacing w:before="0" w:after="0"/>
              <w:rPr>
                <w:rFonts w:eastAsia="Times New Roman"/>
                <w:b/>
                <w:lang w:eastAsia="cs-CZ"/>
              </w:rPr>
            </w:pPr>
            <w:r>
              <w:rPr>
                <w:rFonts w:eastAsia="Times New Roman"/>
                <w:b/>
                <w:lang w:eastAsia="cs-CZ"/>
              </w:rPr>
              <w:t>7</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Název opatření</w:t>
            </w:r>
          </w:p>
        </w:tc>
        <w:tc>
          <w:tcPr>
            <w:tcW w:w="6945" w:type="dxa"/>
          </w:tcPr>
          <w:p w:rsidR="0060208A" w:rsidRPr="00C134EF" w:rsidRDefault="0060208A" w:rsidP="00543FC1">
            <w:pPr>
              <w:spacing w:before="0" w:after="0"/>
              <w:rPr>
                <w:rFonts w:eastAsia="Times New Roman"/>
                <w:b/>
                <w:lang w:eastAsia="cs-CZ"/>
              </w:rPr>
            </w:pPr>
            <w:r w:rsidRPr="00C134EF">
              <w:rPr>
                <w:rFonts w:eastAsia="Times New Roman"/>
                <w:b/>
                <w:lang w:eastAsia="cs-CZ"/>
              </w:rPr>
              <w:t>Podpora přístupů zohledňující udržitelný rozvoj a environmentální aspekty se zaměřením na předcházení vzniku</w:t>
            </w:r>
            <w:r w:rsidR="0051619C">
              <w:rPr>
                <w:rFonts w:eastAsia="Times New Roman"/>
                <w:b/>
                <w:lang w:eastAsia="cs-CZ"/>
              </w:rPr>
              <w:t xml:space="preserve"> odpadů v rámci veřejné správy (</w:t>
            </w:r>
            <w:r w:rsidRPr="00C134EF">
              <w:rPr>
                <w:rFonts w:eastAsia="Times New Roman"/>
                <w:b/>
                <w:lang w:eastAsia="cs-CZ"/>
              </w:rPr>
              <w:t xml:space="preserve">obecní úroveň) </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Zásady</w:t>
            </w:r>
          </w:p>
        </w:tc>
        <w:tc>
          <w:tcPr>
            <w:tcW w:w="6945" w:type="dxa"/>
          </w:tcPr>
          <w:p w:rsidR="0060208A" w:rsidRPr="00C134EF" w:rsidRDefault="0060208A" w:rsidP="00543FC1">
            <w:pPr>
              <w:spacing w:before="0" w:after="0"/>
              <w:rPr>
                <w:rFonts w:eastAsia="Times New Roman"/>
                <w:lang w:eastAsia="cs-CZ"/>
              </w:rPr>
            </w:pPr>
            <w:r w:rsidRPr="00C134EF">
              <w:rPr>
                <w:rFonts w:eastAsia="Times New Roman"/>
                <w:lang w:eastAsia="cs-CZ"/>
              </w:rPr>
              <w:t>uplatňovat přístupy udržitelného rozvoje a environmentální aspekty v rámci činnosti veřejné správy</w:t>
            </w:r>
          </w:p>
          <w:p w:rsidR="0060208A" w:rsidRPr="00C134EF" w:rsidRDefault="0060208A" w:rsidP="00543FC1">
            <w:pPr>
              <w:spacing w:before="0" w:after="0"/>
              <w:rPr>
                <w:rFonts w:eastAsia="Times New Roman"/>
                <w:lang w:eastAsia="cs-CZ"/>
              </w:rPr>
            </w:pPr>
            <w:r w:rsidRPr="00C134EF">
              <w:rPr>
                <w:rFonts w:eastAsia="Times New Roman"/>
                <w:lang w:eastAsia="cs-CZ"/>
              </w:rPr>
              <w:t>podporovat systém pravidelného vzdělávání veřejné správy v oblasti předcházení vzniku odpadů</w:t>
            </w:r>
          </w:p>
          <w:p w:rsidR="0060208A" w:rsidRPr="00C134EF" w:rsidRDefault="0060208A" w:rsidP="00543FC1">
            <w:pPr>
              <w:spacing w:before="0" w:after="0"/>
              <w:rPr>
                <w:rFonts w:eastAsia="Times New Roman"/>
                <w:lang w:eastAsia="cs-CZ"/>
              </w:rPr>
            </w:pPr>
            <w:r w:rsidRPr="00C134EF">
              <w:rPr>
                <w:rFonts w:eastAsia="Times New Roman"/>
                <w:lang w:eastAsia="cs-CZ"/>
              </w:rPr>
              <w:t>podporovat výrobní a průmyslovou sféru ve snaze optimalizovat procesy řízení výroby z hlediska předcházení vzniku odpadů</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Naplnění dílčích cílů</w:t>
            </w:r>
          </w:p>
        </w:tc>
        <w:tc>
          <w:tcPr>
            <w:tcW w:w="6945" w:type="dxa"/>
          </w:tcPr>
          <w:p w:rsidR="0060208A" w:rsidRPr="00C134EF" w:rsidRDefault="0060208A" w:rsidP="00543FC1">
            <w:pPr>
              <w:spacing w:before="0" w:after="0"/>
              <w:rPr>
                <w:rFonts w:eastAsia="Times New Roman"/>
                <w:lang w:eastAsia="cs-CZ"/>
              </w:rPr>
            </w:pPr>
            <w:r w:rsidRPr="0098717E">
              <w:rPr>
                <w:rFonts w:eastAsia="Times New Roman"/>
                <w:lang w:eastAsia="cs-CZ"/>
              </w:rPr>
              <w:t xml:space="preserve">b), </w:t>
            </w:r>
            <w:r w:rsidR="0098717E" w:rsidRPr="0098717E">
              <w:rPr>
                <w:rFonts w:eastAsia="Times New Roman"/>
                <w:lang w:eastAsia="cs-CZ"/>
              </w:rPr>
              <w:t>c), d)</w:t>
            </w:r>
          </w:p>
        </w:tc>
      </w:tr>
    </w:tbl>
    <w:p w:rsidR="0098717E" w:rsidRDefault="0098717E" w:rsidP="00C24E83">
      <w:pPr>
        <w:pStyle w:val="Nadpis10"/>
      </w:pPr>
      <w:bookmarkStart w:id="61" w:name="_Toc436813100"/>
    </w:p>
    <w:p w:rsidR="00E873F4" w:rsidRDefault="00E873F4" w:rsidP="00E873F4"/>
    <w:p w:rsidR="00543FC1" w:rsidRDefault="00543FC1" w:rsidP="00E873F4"/>
    <w:p w:rsidR="00543FC1" w:rsidRDefault="00543FC1" w:rsidP="00E873F4"/>
    <w:p w:rsidR="00543FC1" w:rsidRDefault="00543FC1" w:rsidP="00E873F4"/>
    <w:p w:rsidR="00543FC1" w:rsidRDefault="00543FC1" w:rsidP="00E873F4"/>
    <w:p w:rsidR="00543FC1" w:rsidRDefault="00543FC1" w:rsidP="00E873F4"/>
    <w:p w:rsidR="00543FC1" w:rsidRDefault="00543FC1" w:rsidP="00E873F4"/>
    <w:p w:rsidR="00543FC1" w:rsidRDefault="00543FC1" w:rsidP="00E873F4"/>
    <w:p w:rsidR="00543FC1" w:rsidRDefault="00543FC1" w:rsidP="00E873F4"/>
    <w:p w:rsidR="00543FC1" w:rsidRDefault="00543FC1" w:rsidP="00E873F4"/>
    <w:p w:rsidR="00543FC1" w:rsidRDefault="00543FC1" w:rsidP="00E873F4"/>
    <w:p w:rsidR="00E873F4" w:rsidRDefault="00E873F4" w:rsidP="00E873F4"/>
    <w:p w:rsidR="00E873F4" w:rsidRDefault="00E873F4" w:rsidP="00E873F4"/>
    <w:p w:rsidR="00E873F4" w:rsidRDefault="00E873F4" w:rsidP="00E873F4"/>
    <w:p w:rsidR="00E873F4" w:rsidRDefault="00E873F4" w:rsidP="00E873F4"/>
    <w:p w:rsidR="0060208A" w:rsidRPr="00C134EF" w:rsidRDefault="0060208A" w:rsidP="00C24E83">
      <w:pPr>
        <w:pStyle w:val="Nadpis10"/>
      </w:pPr>
      <w:bookmarkStart w:id="62" w:name="_Toc473286946"/>
      <w:r w:rsidRPr="00C134EF">
        <w:lastRenderedPageBreak/>
        <w:t>Část II</w:t>
      </w:r>
      <w:bookmarkEnd w:id="61"/>
      <w:bookmarkEnd w:id="62"/>
    </w:p>
    <w:p w:rsidR="0060208A" w:rsidRPr="00C134EF" w:rsidRDefault="0060208A" w:rsidP="0010401F">
      <w:r w:rsidRPr="00C134EF">
        <w:t xml:space="preserve">Druhá část Závazné části POH </w:t>
      </w:r>
      <w:r w:rsidR="006B77EB">
        <w:t>SMP</w:t>
      </w:r>
      <w:r w:rsidRPr="00C134EF">
        <w:t xml:space="preserve"> se zaměřuje na zásady nakládání s vybranými druhy odpadů, zásady organizace odpadového hospodářství </w:t>
      </w:r>
      <w:r>
        <w:t>města</w:t>
      </w:r>
      <w:r w:rsidRPr="00C134EF">
        <w:t xml:space="preserve">, zásady pro síť zařízení. </w:t>
      </w:r>
      <w:bookmarkStart w:id="63" w:name="_Toc436813101"/>
      <w:r w:rsidRPr="00C134EF">
        <w:t>Zásady pro nakládání s odpady</w:t>
      </w:r>
      <w:bookmarkEnd w:id="63"/>
    </w:p>
    <w:p w:rsidR="0060208A" w:rsidRPr="00C134EF" w:rsidRDefault="0060208A" w:rsidP="0060208A">
      <w:r w:rsidRPr="00C134EF">
        <w:t xml:space="preserve">V zájmu splnění strategických cílů odpadové politiky </w:t>
      </w:r>
      <w:r w:rsidR="0093570A">
        <w:t>ČR</w:t>
      </w:r>
      <w:r w:rsidRPr="00531C7F">
        <w:t xml:space="preserve"> a plnění POH ČR a POH OK je nutno přijmout na úrovni </w:t>
      </w:r>
      <w:r w:rsidR="006B77EB">
        <w:t>SMP</w:t>
      </w:r>
      <w:r w:rsidRPr="00531C7F">
        <w:t xml:space="preserve"> zásady pro nakládání s odpady.</w:t>
      </w:r>
    </w:p>
    <w:p w:rsidR="0060208A" w:rsidRPr="00C134EF" w:rsidRDefault="0060208A" w:rsidP="0060208A">
      <w:pPr>
        <w:tabs>
          <w:tab w:val="left" w:pos="360"/>
        </w:tabs>
        <w:spacing w:after="120"/>
        <w:rPr>
          <w:rFonts w:eastAsia="Times New Roman"/>
          <w:b/>
          <w:bCs/>
          <w:lang w:eastAsia="cs-CZ"/>
        </w:rPr>
      </w:pPr>
      <w:r w:rsidRPr="00C134EF">
        <w:rPr>
          <w:rFonts w:eastAsia="Times New Roman"/>
          <w:b/>
          <w:bCs/>
          <w:lang w:eastAsia="cs-CZ"/>
        </w:rPr>
        <w:t>Zásady</w:t>
      </w:r>
    </w:p>
    <w:p w:rsidR="002813CB" w:rsidRDefault="0060208A" w:rsidP="001C403F">
      <w:pPr>
        <w:numPr>
          <w:ilvl w:val="0"/>
          <w:numId w:val="12"/>
        </w:numPr>
        <w:spacing w:before="120" w:after="120"/>
        <w:ind w:left="426"/>
      </w:pPr>
      <w:r w:rsidRPr="00C134EF">
        <w:t>Předcházet vzniku odpadů prostřednictvím plnění „Programu předcházení vzniku odpadů“ a dalšími opatřeními podporujícími omezování vzniku odpadů.</w:t>
      </w:r>
    </w:p>
    <w:p w:rsidR="002813CB" w:rsidRDefault="0060208A" w:rsidP="001C403F">
      <w:pPr>
        <w:numPr>
          <w:ilvl w:val="0"/>
          <w:numId w:val="12"/>
        </w:numPr>
        <w:spacing w:before="120" w:after="120"/>
        <w:ind w:left="426"/>
      </w:pPr>
      <w:r w:rsidRPr="00C134EF">
        <w:t xml:space="preserve">Při nakládání s odpady uplatňovat </w:t>
      </w:r>
      <w:r w:rsidRPr="00C134EF">
        <w:rPr>
          <w:bCs/>
        </w:rPr>
        <w:t>hierarchii nakládání s odpady</w:t>
      </w:r>
      <w:r w:rsidRPr="00C134EF">
        <w:t>. S odpady nakládat v pořadí: předcházení vzniku, příprava k opětovnému použití, recyklace, jiné využití (například energetické využití) a na posledním místě odstranění (bezpečné odstranění), a to při dodržení všech požadavků, právních předpisů, norem a pravidel pro zajištění ochrany lidského zdraví a životního prostředí.</w:t>
      </w:r>
    </w:p>
    <w:p w:rsidR="0060208A" w:rsidRPr="00C134EF" w:rsidRDefault="0060208A" w:rsidP="0060208A">
      <w:pPr>
        <w:spacing w:before="120" w:after="120"/>
        <w:ind w:left="426"/>
      </w:pPr>
      <w:r w:rsidRPr="00C134EF">
        <w:t>Při uplatňování hierarchie nakládání s odpady podporovat možnosti, které představují nejlepší celkový výsledek z hlediska životního prostředí. Zohledňovat celý životní cyklus výrobků a materiálů, a zaměřit se na snižování vlivu nakládání s odpady na životní prostředí.</w:t>
      </w:r>
    </w:p>
    <w:p w:rsidR="002813CB" w:rsidRDefault="0060208A" w:rsidP="001C403F">
      <w:pPr>
        <w:numPr>
          <w:ilvl w:val="0"/>
          <w:numId w:val="12"/>
        </w:numPr>
        <w:spacing w:before="120" w:after="120"/>
        <w:ind w:left="426"/>
      </w:pPr>
      <w:r w:rsidRPr="00C134EF">
        <w:t>Podporovat způsoby nakládání s odpady, které využívají odpady jako zdroje surovin, kterými jsou nahrazovány primární přírodní suroviny.</w:t>
      </w:r>
    </w:p>
    <w:p w:rsidR="002813CB" w:rsidRDefault="0060208A" w:rsidP="001C403F">
      <w:pPr>
        <w:numPr>
          <w:ilvl w:val="0"/>
          <w:numId w:val="12"/>
        </w:numPr>
        <w:spacing w:before="120" w:after="120"/>
        <w:ind w:left="426"/>
      </w:pPr>
      <w:r w:rsidRPr="00C134EF">
        <w:t>Podporovat nakládání s odpady, které vede ke zvýšení hospodářské využitelnosti odpadu.</w:t>
      </w:r>
    </w:p>
    <w:p w:rsidR="002813CB" w:rsidRDefault="0060208A" w:rsidP="001C403F">
      <w:pPr>
        <w:numPr>
          <w:ilvl w:val="0"/>
          <w:numId w:val="12"/>
        </w:numPr>
        <w:spacing w:before="120" w:after="120"/>
        <w:ind w:left="426"/>
      </w:pPr>
      <w:r w:rsidRPr="00C134EF">
        <w:t>Podporovat přípravu na opětovné použití a recyklaci odpadů.</w:t>
      </w:r>
    </w:p>
    <w:p w:rsidR="002813CB" w:rsidRDefault="0060208A" w:rsidP="001C403F">
      <w:pPr>
        <w:numPr>
          <w:ilvl w:val="0"/>
          <w:numId w:val="12"/>
        </w:numPr>
        <w:spacing w:before="120" w:after="120"/>
        <w:ind w:left="426"/>
      </w:pPr>
      <w:r w:rsidRPr="00C134EF">
        <w:t>Nepodporovat skládkování nebo spalování recyklovatelných materiálů.</w:t>
      </w:r>
    </w:p>
    <w:p w:rsidR="002813CB" w:rsidRDefault="0060208A" w:rsidP="001C403F">
      <w:pPr>
        <w:numPr>
          <w:ilvl w:val="0"/>
          <w:numId w:val="12"/>
        </w:numPr>
        <w:spacing w:before="120" w:after="120"/>
        <w:ind w:left="426"/>
      </w:pPr>
      <w:r w:rsidRPr="00C134EF">
        <w:t>U zvláštních toků odpadů je možno připustit odchýlení se od stanovené hierarchie nakládání s odpady, je-li to odůvodněno zohledněním celkových dopadů životního cyklu u tohoto odpadu a nakládání s ním.</w:t>
      </w:r>
    </w:p>
    <w:p w:rsidR="002813CB" w:rsidRDefault="0060208A" w:rsidP="001C403F">
      <w:pPr>
        <w:numPr>
          <w:ilvl w:val="0"/>
          <w:numId w:val="12"/>
        </w:numPr>
        <w:spacing w:before="120" w:after="120"/>
        <w:ind w:left="426"/>
      </w:pPr>
      <w:r w:rsidRPr="00C134EF">
        <w:t>Při uplatňování hierarchie nakládání s odpady reflektovat zásadu předběžné opatrnosti a předcházet nepříznivým vlivům nakládání s odpady na lidské zdraví a životní prostředí.</w:t>
      </w:r>
    </w:p>
    <w:p w:rsidR="002813CB" w:rsidRDefault="0060208A" w:rsidP="001C403F">
      <w:pPr>
        <w:numPr>
          <w:ilvl w:val="0"/>
          <w:numId w:val="12"/>
        </w:numPr>
        <w:spacing w:before="120" w:after="120"/>
        <w:ind w:left="426"/>
      </w:pPr>
      <w:r w:rsidRPr="00C134EF">
        <w:t>Při uplatňování hierarchie nakládání s odpady zohlednit zásadu udržitelnosti včetně technické proveditelnosti a hospodářské udržitelnosti.</w:t>
      </w:r>
    </w:p>
    <w:p w:rsidR="002813CB" w:rsidRDefault="0060208A" w:rsidP="001C403F">
      <w:pPr>
        <w:numPr>
          <w:ilvl w:val="0"/>
          <w:numId w:val="12"/>
        </w:numPr>
        <w:spacing w:before="120" w:after="120"/>
        <w:ind w:left="426"/>
      </w:pPr>
      <w:r w:rsidRPr="00C134EF">
        <w:t>Při uplatňování hierarchie nakládání s odpady zajistit ochranu zdrojů surovin, životního prostředí, lidského zdraví s ohledem na hospodářské a sociální dopady.</w:t>
      </w:r>
    </w:p>
    <w:p w:rsidR="002813CB" w:rsidRDefault="0060208A" w:rsidP="001C403F">
      <w:pPr>
        <w:numPr>
          <w:ilvl w:val="0"/>
          <w:numId w:val="12"/>
        </w:numPr>
        <w:spacing w:before="120" w:after="120"/>
        <w:ind w:left="426"/>
      </w:pPr>
      <w:r w:rsidRPr="00C134EF">
        <w:t xml:space="preserve">Jednotlivé způsoby nakládání s odpady v rámci </w:t>
      </w:r>
      <w:r w:rsidR="0093570A">
        <w:t>ČR</w:t>
      </w:r>
      <w:r w:rsidR="00883F16">
        <w:t>,</w:t>
      </w:r>
      <w:r w:rsidRPr="00C134EF">
        <w:t xml:space="preserve"> </w:t>
      </w:r>
      <w:r w:rsidR="0093570A">
        <w:t>OK</w:t>
      </w:r>
      <w:r w:rsidRPr="00C134EF">
        <w:t xml:space="preserve"> </w:t>
      </w:r>
      <w:r w:rsidR="00883F16">
        <w:t xml:space="preserve">a </w:t>
      </w:r>
      <w:r w:rsidR="006B77EB">
        <w:t>SMP</w:t>
      </w:r>
      <w:r w:rsidR="00883F16">
        <w:t xml:space="preserve"> </w:t>
      </w:r>
      <w:r w:rsidRPr="00C134EF">
        <w:t>musí vytvářet komplexní celek zaručující co nejmenší negativní vlivy na životní prostředí a vysokou ochranu lidského zdraví.</w:t>
      </w:r>
    </w:p>
    <w:p w:rsidR="002813CB" w:rsidRDefault="0060208A" w:rsidP="001C403F">
      <w:pPr>
        <w:numPr>
          <w:ilvl w:val="0"/>
          <w:numId w:val="12"/>
        </w:numPr>
        <w:spacing w:before="120" w:after="120"/>
        <w:ind w:left="426"/>
      </w:pPr>
      <w:r w:rsidRPr="00603ED0">
        <w:t>Nepodporovat ukládání recyklovatelných/upravených odpadů na povrch terénu s ohledem na komplexní charakteristiku lokality (terénní úpravy, které nejsou součástí jiné stavby; zavážení dobývacích prostorů).</w:t>
      </w:r>
    </w:p>
    <w:p w:rsidR="002813CB" w:rsidRDefault="0060208A" w:rsidP="001C403F">
      <w:pPr>
        <w:numPr>
          <w:ilvl w:val="0"/>
          <w:numId w:val="12"/>
        </w:numPr>
        <w:spacing w:before="120" w:after="120"/>
        <w:ind w:left="426"/>
      </w:pPr>
      <w:r w:rsidRPr="00C134EF">
        <w:t>Podporovat oddělený sběr a třídění odpadů a důsledně prověřovat podmínky pro udělování souhlasů k upuštění a odděleného soustřeďování odpadů.</w:t>
      </w:r>
    </w:p>
    <w:p w:rsidR="002813CB" w:rsidRDefault="0060208A" w:rsidP="003127A3">
      <w:pPr>
        <w:pStyle w:val="Nadpis20"/>
      </w:pPr>
      <w:bookmarkStart w:id="64" w:name="_Toc436813102"/>
      <w:bookmarkStart w:id="65" w:name="_Toc473286947"/>
      <w:r w:rsidRPr="008E483E">
        <w:lastRenderedPageBreak/>
        <w:t>Zásady pro nakládání s vybranými druhy odpadů</w:t>
      </w:r>
      <w:bookmarkEnd w:id="64"/>
      <w:bookmarkEnd w:id="65"/>
    </w:p>
    <w:p w:rsidR="0060208A" w:rsidRPr="00C134EF" w:rsidRDefault="0060208A" w:rsidP="003127A3">
      <w:pPr>
        <w:pStyle w:val="nadpis2"/>
        <w:rPr>
          <w:lang w:eastAsia="cs-CZ"/>
        </w:rPr>
      </w:pPr>
      <w:bookmarkStart w:id="66" w:name="_Toc473286948"/>
      <w:r w:rsidRPr="00C134EF">
        <w:rPr>
          <w:lang w:eastAsia="cs-CZ"/>
        </w:rPr>
        <w:t>Prioritní odpadové toky</w:t>
      </w:r>
      <w:bookmarkEnd w:id="66"/>
    </w:p>
    <w:p w:rsidR="0060208A" w:rsidRPr="00C134EF" w:rsidRDefault="0060208A" w:rsidP="0060208A">
      <w:r w:rsidRPr="00C134EF">
        <w:t xml:space="preserve">Dále </w:t>
      </w:r>
      <w:r>
        <w:t xml:space="preserve">uvedené  cíle POH </w:t>
      </w:r>
      <w:r w:rsidR="006B77EB">
        <w:t>SMP</w:t>
      </w:r>
      <w:r>
        <w:t xml:space="preserve"> vycházející z</w:t>
      </w:r>
      <w:r w:rsidRPr="00C134EF">
        <w:t xml:space="preserve"> indikovan</w:t>
      </w:r>
      <w:r>
        <w:t>ých</w:t>
      </w:r>
      <w:r w:rsidRPr="00C134EF">
        <w:t xml:space="preserve"> celorepublikov</w:t>
      </w:r>
      <w:r w:rsidR="00491E88">
        <w:t xml:space="preserve">ých </w:t>
      </w:r>
      <w:r w:rsidRPr="00C134EF">
        <w:t>cíl</w:t>
      </w:r>
      <w:r>
        <w:t>ů a relevantních cílů POH OK</w:t>
      </w:r>
      <w:r w:rsidRPr="00C134EF">
        <w:t xml:space="preserve"> (dále také „Cíle“) a zásady vycházejí z požadavků evropských právních předpisů</w:t>
      </w:r>
    </w:p>
    <w:p w:rsidR="0060208A" w:rsidRPr="00C134EF" w:rsidRDefault="0060208A" w:rsidP="007D32B0">
      <w:pPr>
        <w:pStyle w:val="nadpis2"/>
      </w:pPr>
      <w:bookmarkStart w:id="67" w:name="_Toc436813103"/>
      <w:bookmarkStart w:id="68" w:name="_Toc473286949"/>
      <w:r w:rsidRPr="00C134EF">
        <w:t>Komunální odpady</w:t>
      </w:r>
      <w:bookmarkEnd w:id="67"/>
      <w:bookmarkEnd w:id="68"/>
    </w:p>
    <w:p w:rsidR="0060208A" w:rsidRDefault="0060208A" w:rsidP="0060208A">
      <w:r w:rsidRPr="00C134EF">
        <w:t>Za účelem splnění cílů Směrnice Evropského parlamentu a Rady 2008/98/ES ze dne                    19. listopadu 2008 o odpadech a o zrušení některých směrnic (dále také evropská rámcová směrnice o odpadech) plnit tyto stanovené cíle:</w:t>
      </w:r>
    </w:p>
    <w:p w:rsidR="0060208A" w:rsidRPr="00C134EF" w:rsidRDefault="0060208A" w:rsidP="0060208A">
      <w:pPr>
        <w:tabs>
          <w:tab w:val="left" w:pos="360"/>
        </w:tabs>
        <w:spacing w:after="120"/>
        <w:rPr>
          <w:rFonts w:eastAsia="Times New Roman"/>
          <w:b/>
          <w:bCs/>
          <w:lang w:eastAsia="cs-CZ"/>
        </w:rPr>
      </w:pPr>
      <w:r>
        <w:rPr>
          <w:rFonts w:eastAsia="Times New Roman"/>
          <w:b/>
          <w:bCs/>
          <w:lang w:eastAsia="cs-CZ"/>
        </w:rPr>
        <w:t>C</w:t>
      </w:r>
      <w:r w:rsidRPr="00C134EF">
        <w:rPr>
          <w:rFonts w:eastAsia="Times New Roman"/>
          <w:b/>
          <w:bCs/>
          <w:lang w:eastAsia="cs-CZ"/>
        </w:rPr>
        <w:t>íle</w:t>
      </w: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5"/>
      </w:tblGrid>
      <w:tr w:rsidR="0060208A" w:rsidRPr="00C134EF" w:rsidTr="0096189F">
        <w:tc>
          <w:tcPr>
            <w:tcW w:w="2122" w:type="dxa"/>
            <w:shd w:val="clear" w:color="auto" w:fill="DBE5F1" w:themeFill="accent1" w:themeFillTint="33"/>
          </w:tcPr>
          <w:p w:rsidR="0060208A" w:rsidRPr="00C134EF" w:rsidRDefault="0060208A" w:rsidP="00543FC1">
            <w:pPr>
              <w:spacing w:before="0" w:after="0"/>
              <w:rPr>
                <w:rFonts w:eastAsia="Times New Roman"/>
                <w:b/>
                <w:lang w:eastAsia="cs-CZ"/>
              </w:rPr>
            </w:pPr>
            <w:r w:rsidRPr="00C134EF">
              <w:rPr>
                <w:rFonts w:eastAsia="Times New Roman"/>
                <w:b/>
                <w:lang w:eastAsia="cs-CZ"/>
              </w:rPr>
              <w:t>Číslo cíle</w:t>
            </w:r>
          </w:p>
        </w:tc>
        <w:tc>
          <w:tcPr>
            <w:tcW w:w="6945" w:type="dxa"/>
            <w:shd w:val="clear" w:color="auto" w:fill="DBE5F1" w:themeFill="accent1" w:themeFillTint="33"/>
          </w:tcPr>
          <w:p w:rsidR="0060208A" w:rsidRPr="00C134EF" w:rsidRDefault="0060208A" w:rsidP="00543FC1">
            <w:pPr>
              <w:spacing w:before="0" w:after="0"/>
              <w:rPr>
                <w:rFonts w:eastAsia="Times New Roman"/>
                <w:b/>
                <w:lang w:eastAsia="cs-CZ"/>
              </w:rPr>
            </w:pPr>
            <w:r w:rsidRPr="00C134EF">
              <w:rPr>
                <w:rFonts w:eastAsia="Times New Roman"/>
                <w:b/>
                <w:lang w:eastAsia="cs-CZ"/>
              </w:rPr>
              <w:t>1</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Název cíle</w:t>
            </w:r>
          </w:p>
        </w:tc>
        <w:tc>
          <w:tcPr>
            <w:tcW w:w="6945" w:type="dxa"/>
          </w:tcPr>
          <w:p w:rsidR="0060208A" w:rsidRPr="00C134EF" w:rsidRDefault="0060208A" w:rsidP="00543FC1">
            <w:pPr>
              <w:spacing w:before="0" w:after="0"/>
              <w:rPr>
                <w:rFonts w:eastAsia="Times New Roman"/>
                <w:b/>
                <w:lang w:eastAsia="cs-CZ"/>
              </w:rPr>
            </w:pPr>
            <w:r w:rsidRPr="00C134EF">
              <w:rPr>
                <w:rFonts w:eastAsia="Times New Roman"/>
                <w:b/>
                <w:lang w:eastAsia="cs-CZ"/>
              </w:rPr>
              <w:t xml:space="preserve"> </w:t>
            </w:r>
            <w:r w:rsidR="004A3C69">
              <w:rPr>
                <w:rFonts w:eastAsia="Times New Roman"/>
                <w:b/>
                <w:lang w:eastAsia="cs-CZ"/>
              </w:rPr>
              <w:t xml:space="preserve">Udržovat a rozvíjet zavedený </w:t>
            </w:r>
            <w:r w:rsidRPr="00C134EF">
              <w:rPr>
                <w:rFonts w:eastAsia="Times New Roman"/>
                <w:b/>
                <w:lang w:eastAsia="cs-CZ"/>
              </w:rPr>
              <w:t>tříděný sběr minimálně pro odpady z papíru, plastů, skla a kovů.</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Indikované celorepublikové cíle</w:t>
            </w:r>
          </w:p>
        </w:tc>
        <w:tc>
          <w:tcPr>
            <w:tcW w:w="6945" w:type="dxa"/>
          </w:tcPr>
          <w:p w:rsidR="0060208A" w:rsidRPr="00C134EF" w:rsidRDefault="0060208A" w:rsidP="00491E88">
            <w:pPr>
              <w:spacing w:before="0" w:after="0"/>
              <w:rPr>
                <w:rFonts w:eastAsia="Times New Roman"/>
                <w:lang w:eastAsia="cs-CZ"/>
              </w:rPr>
            </w:pPr>
            <w:r w:rsidRPr="00C134EF">
              <w:rPr>
                <w:rFonts w:eastAsia="Times New Roman"/>
                <w:lang w:eastAsia="cs-CZ"/>
              </w:rPr>
              <w:t>Do roku 20</w:t>
            </w:r>
            <w:r w:rsidR="00491E88">
              <w:rPr>
                <w:rFonts w:eastAsia="Times New Roman"/>
                <w:lang w:eastAsia="cs-CZ"/>
              </w:rPr>
              <w:t>20</w:t>
            </w:r>
            <w:r w:rsidRPr="00C134EF">
              <w:rPr>
                <w:rFonts w:eastAsia="Times New Roman"/>
                <w:lang w:eastAsia="cs-CZ"/>
              </w:rPr>
              <w:t xml:space="preserve"> zavést tříděný sběr minimálně pro odpady z papíru, plastů, skla a kovů.</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 xml:space="preserve">Opatření </w:t>
            </w:r>
          </w:p>
        </w:tc>
        <w:tc>
          <w:tcPr>
            <w:tcW w:w="6945" w:type="dxa"/>
          </w:tcPr>
          <w:p w:rsidR="0060208A" w:rsidRPr="00C134EF" w:rsidRDefault="0060208A" w:rsidP="00543FC1">
            <w:pPr>
              <w:spacing w:before="0" w:after="0"/>
              <w:ind w:left="464" w:hanging="360"/>
              <w:rPr>
                <w:rFonts w:eastAsia="Times New Roman"/>
                <w:lang w:eastAsia="cs-CZ"/>
              </w:rPr>
            </w:pPr>
            <w:r w:rsidRPr="00C134EF">
              <w:rPr>
                <w:rFonts w:eastAsia="Times New Roman"/>
                <w:lang w:eastAsia="cs-CZ"/>
              </w:rPr>
              <w:t>dodržovat zásady stanovené ke KO</w:t>
            </w:r>
          </w:p>
          <w:p w:rsidR="0060208A" w:rsidRPr="00C134EF" w:rsidRDefault="0060208A" w:rsidP="00543FC1">
            <w:pPr>
              <w:spacing w:before="0" w:after="0"/>
              <w:ind w:left="464" w:hanging="360"/>
              <w:rPr>
                <w:rFonts w:eastAsia="Times New Roman"/>
                <w:lang w:eastAsia="cs-CZ"/>
              </w:rPr>
            </w:pPr>
            <w:r w:rsidRPr="00C134EF">
              <w:rPr>
                <w:rFonts w:eastAsia="Times New Roman"/>
                <w:lang w:eastAsia="cs-CZ"/>
              </w:rPr>
              <w:t>legislativně zakotvit povinnost a podmínky tříděného sběru komunálních odpadů v obecně závazné vyhlášce obce</w:t>
            </w:r>
          </w:p>
          <w:p w:rsidR="0060208A" w:rsidRPr="00C134EF" w:rsidRDefault="0060208A" w:rsidP="00543FC1">
            <w:pPr>
              <w:spacing w:before="0" w:after="0"/>
              <w:ind w:left="464" w:hanging="360"/>
              <w:rPr>
                <w:rFonts w:eastAsia="Times New Roman"/>
                <w:lang w:eastAsia="cs-CZ"/>
              </w:rPr>
            </w:pPr>
            <w:r w:rsidRPr="00C134EF">
              <w:rPr>
                <w:rFonts w:eastAsia="Times New Roman"/>
                <w:lang w:eastAsia="cs-CZ"/>
              </w:rPr>
              <w:t>zařazovat tříděný odpad, získaný v rámci odděleného sběru v obcích, jako komunální odpady (s obsahem obalové složky), tj. skupinu 20 Katalogu odpadů</w:t>
            </w:r>
          </w:p>
          <w:p w:rsidR="0060208A" w:rsidRPr="00C134EF" w:rsidRDefault="0060208A" w:rsidP="00543FC1">
            <w:pPr>
              <w:spacing w:before="0" w:after="0"/>
              <w:ind w:left="464" w:hanging="360"/>
              <w:rPr>
                <w:rFonts w:eastAsia="Times New Roman"/>
                <w:lang w:eastAsia="cs-CZ"/>
              </w:rPr>
            </w:pPr>
            <w:r w:rsidRPr="00C134EF">
              <w:rPr>
                <w:rFonts w:eastAsia="Times New Roman"/>
                <w:iCs/>
                <w:lang w:eastAsia="cs-CZ"/>
              </w:rPr>
              <w:t>důsledně kontrolovat zajištění tříděného sběru využitelných složek komunálních odpadů, minimálně pro papír, plasty, sklo a kovy</w:t>
            </w:r>
          </w:p>
          <w:p w:rsidR="0060208A" w:rsidRPr="00C134EF" w:rsidRDefault="0060208A" w:rsidP="00543FC1">
            <w:pPr>
              <w:spacing w:before="0" w:after="0"/>
              <w:ind w:left="464" w:hanging="360"/>
              <w:rPr>
                <w:rFonts w:eastAsia="Times New Roman"/>
                <w:lang w:eastAsia="cs-CZ"/>
              </w:rPr>
            </w:pPr>
            <w:r w:rsidRPr="00C134EF">
              <w:rPr>
                <w:rFonts w:eastAsia="Times New Roman"/>
                <w:iCs/>
                <w:lang w:eastAsia="cs-CZ"/>
              </w:rPr>
              <w:t>důsledně kontrolovat dodržování hierarchie nakládání s odpady</w:t>
            </w:r>
          </w:p>
          <w:p w:rsidR="0060208A" w:rsidRPr="00C134EF" w:rsidRDefault="0060208A" w:rsidP="00543FC1">
            <w:pPr>
              <w:spacing w:before="0" w:after="0"/>
              <w:ind w:left="464" w:hanging="360"/>
              <w:rPr>
                <w:rFonts w:eastAsia="Times New Roman"/>
                <w:lang w:eastAsia="cs-CZ"/>
              </w:rPr>
            </w:pPr>
            <w:r w:rsidRPr="00C134EF">
              <w:rPr>
                <w:rFonts w:eastAsia="Times New Roman"/>
                <w:iCs/>
                <w:lang w:eastAsia="cs-CZ"/>
              </w:rPr>
              <w:t>dodržovat legislativou nastavené podmínky, za kterých může dojít k odchýlení se od hierarchie nakládání s odpady. Tyto podmínky budou sledovat zejména ochranu životního prostředí a zdraví, zohledňovat celkový životní cyklus odpadu a jeho dopad na životní prostředí</w:t>
            </w:r>
          </w:p>
          <w:p w:rsidR="0060208A" w:rsidRPr="00C134EF" w:rsidRDefault="0060208A" w:rsidP="00543FC1">
            <w:pPr>
              <w:spacing w:before="0" w:after="0"/>
              <w:ind w:left="464" w:hanging="360"/>
              <w:rPr>
                <w:rFonts w:eastAsia="Times New Roman"/>
                <w:lang w:eastAsia="cs-CZ"/>
              </w:rPr>
            </w:pPr>
            <w:r w:rsidRPr="00C134EF">
              <w:rPr>
                <w:rFonts w:eastAsia="Times New Roman"/>
                <w:iCs/>
                <w:lang w:eastAsia="cs-CZ"/>
              </w:rPr>
              <w:t xml:space="preserve">průběžně vyhodnocovat systém nakládání s komunálními odpady </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Odpovědnost</w:t>
            </w:r>
          </w:p>
        </w:tc>
        <w:tc>
          <w:tcPr>
            <w:tcW w:w="6945" w:type="dxa"/>
          </w:tcPr>
          <w:p w:rsidR="0060208A" w:rsidRPr="00C134EF" w:rsidRDefault="006B77EB" w:rsidP="00543FC1">
            <w:pPr>
              <w:spacing w:before="0" w:after="0"/>
              <w:rPr>
                <w:rFonts w:eastAsia="Times New Roman"/>
                <w:lang w:eastAsia="cs-CZ"/>
              </w:rPr>
            </w:pPr>
            <w:r>
              <w:rPr>
                <w:rFonts w:eastAsia="Times New Roman"/>
                <w:lang w:eastAsia="cs-CZ"/>
              </w:rPr>
              <w:t>SMP</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Cílová hodnota</w:t>
            </w:r>
          </w:p>
        </w:tc>
        <w:tc>
          <w:tcPr>
            <w:tcW w:w="6945" w:type="dxa"/>
          </w:tcPr>
          <w:p w:rsidR="0060208A" w:rsidRPr="00C134EF" w:rsidRDefault="0060208A" w:rsidP="00543FC1">
            <w:pPr>
              <w:spacing w:before="0" w:after="0"/>
              <w:rPr>
                <w:rFonts w:eastAsia="Times New Roman"/>
                <w:lang w:eastAsia="cs-CZ"/>
              </w:rPr>
            </w:pP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Způsob stanovení</w:t>
            </w:r>
          </w:p>
        </w:tc>
        <w:tc>
          <w:tcPr>
            <w:tcW w:w="6945" w:type="dxa"/>
          </w:tcPr>
          <w:p w:rsidR="0060208A" w:rsidRPr="00C134EF" w:rsidRDefault="0060208A" w:rsidP="00543FC1">
            <w:pPr>
              <w:spacing w:before="0" w:after="0"/>
              <w:rPr>
                <w:rFonts w:eastAsia="Times New Roman"/>
                <w:lang w:eastAsia="cs-CZ"/>
              </w:rPr>
            </w:pPr>
            <w:r w:rsidRPr="00C134EF">
              <w:rPr>
                <w:rFonts w:eastAsia="Times New Roman"/>
                <w:lang w:eastAsia="cs-CZ"/>
              </w:rPr>
              <w:t>zjišťovací šetření  nebo použití datových zdrojů např. autorizovaná obalová společnost (AOS) nebo MŽP</w:t>
            </w:r>
          </w:p>
        </w:tc>
      </w:tr>
    </w:tbl>
    <w:p w:rsidR="0060208A" w:rsidRPr="00C134EF" w:rsidRDefault="0060208A" w:rsidP="00543FC1">
      <w:pPr>
        <w:spacing w:before="0" w:after="0"/>
        <w:rPr>
          <w:bCs/>
          <w:color w:val="000000" w:themeColor="text1"/>
        </w:rPr>
      </w:pP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5"/>
      </w:tblGrid>
      <w:tr w:rsidR="0060208A" w:rsidRPr="00C134EF" w:rsidTr="0096189F">
        <w:tc>
          <w:tcPr>
            <w:tcW w:w="2122" w:type="dxa"/>
            <w:shd w:val="clear" w:color="auto" w:fill="DBE5F1" w:themeFill="accent1" w:themeFillTint="33"/>
          </w:tcPr>
          <w:p w:rsidR="0060208A" w:rsidRPr="00C134EF" w:rsidRDefault="0060208A" w:rsidP="00543FC1">
            <w:pPr>
              <w:spacing w:before="0" w:after="0"/>
              <w:rPr>
                <w:rFonts w:eastAsia="Times New Roman"/>
                <w:b/>
                <w:lang w:eastAsia="cs-CZ"/>
              </w:rPr>
            </w:pPr>
            <w:r w:rsidRPr="00C134EF">
              <w:rPr>
                <w:rFonts w:eastAsia="Times New Roman"/>
                <w:b/>
                <w:lang w:eastAsia="cs-CZ"/>
              </w:rPr>
              <w:t>Číslo cíle</w:t>
            </w:r>
          </w:p>
        </w:tc>
        <w:tc>
          <w:tcPr>
            <w:tcW w:w="6945" w:type="dxa"/>
            <w:shd w:val="clear" w:color="auto" w:fill="DBE5F1" w:themeFill="accent1" w:themeFillTint="33"/>
          </w:tcPr>
          <w:p w:rsidR="0060208A" w:rsidRPr="00C134EF" w:rsidRDefault="0060208A" w:rsidP="00543FC1">
            <w:pPr>
              <w:spacing w:before="0" w:after="0"/>
              <w:rPr>
                <w:rFonts w:eastAsia="Times New Roman"/>
                <w:b/>
                <w:lang w:eastAsia="cs-CZ"/>
              </w:rPr>
            </w:pPr>
            <w:r w:rsidRPr="00C134EF">
              <w:rPr>
                <w:rFonts w:eastAsia="Times New Roman"/>
                <w:b/>
                <w:lang w:eastAsia="cs-CZ"/>
              </w:rPr>
              <w:t>2</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Název cíle</w:t>
            </w:r>
          </w:p>
        </w:tc>
        <w:tc>
          <w:tcPr>
            <w:tcW w:w="6945" w:type="dxa"/>
          </w:tcPr>
          <w:p w:rsidR="0060208A" w:rsidRPr="00C134EF" w:rsidRDefault="0060208A" w:rsidP="00543FC1">
            <w:pPr>
              <w:spacing w:before="0" w:after="0"/>
              <w:rPr>
                <w:rFonts w:eastAsia="Times New Roman"/>
                <w:b/>
                <w:lang w:eastAsia="cs-CZ"/>
              </w:rPr>
            </w:pPr>
            <w:r w:rsidRPr="00C134EF">
              <w:rPr>
                <w:rFonts w:eastAsia="Times New Roman"/>
                <w:b/>
                <w:lang w:eastAsia="cs-CZ"/>
              </w:rPr>
              <w:t>Do roku 2020 zvýšit nejméně na 50 % hmotnosti celkovou úroveň přípravy k opětovnému použití a recyklaci alespoň u odpadů z materiálů jako je papír, plast, kov, sklo, pocházejících z domácností, a případně odpady jiného původu, pokud jsou tyto toky odpadů podobné odpadům z domácností.</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lastRenderedPageBreak/>
              <w:t>Indikované celorepublikové cíle</w:t>
            </w:r>
          </w:p>
        </w:tc>
        <w:tc>
          <w:tcPr>
            <w:tcW w:w="6945" w:type="dxa"/>
          </w:tcPr>
          <w:p w:rsidR="0060208A" w:rsidRPr="00C134EF" w:rsidRDefault="0060208A" w:rsidP="00543FC1">
            <w:pPr>
              <w:spacing w:before="0" w:after="0"/>
              <w:rPr>
                <w:rFonts w:eastAsia="Times New Roman"/>
                <w:lang w:eastAsia="cs-CZ"/>
              </w:rPr>
            </w:pPr>
            <w:r w:rsidRPr="00C134EF">
              <w:rPr>
                <w:rFonts w:eastAsia="Times New Roman"/>
                <w:lang w:eastAsia="cs-CZ"/>
              </w:rPr>
              <w:t>Do roku 2020 zvýšit nejméně na 50 % hmotnosti celkovou úroveň přípravy k opětovnému použití a recyklaci alespoň u odpadů z materiálů jako je papír, plast, kov, sklo, pocházejících z domácností, a případně odpady jiného původu, pokud jsou tyto toky odpadů podobné odpadům z domácností.</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 xml:space="preserve">Opatření </w:t>
            </w:r>
          </w:p>
        </w:tc>
        <w:tc>
          <w:tcPr>
            <w:tcW w:w="6945" w:type="dxa"/>
          </w:tcPr>
          <w:p w:rsidR="0060208A" w:rsidRPr="00C134EF" w:rsidRDefault="0060208A" w:rsidP="00543FC1">
            <w:pPr>
              <w:spacing w:before="0" w:after="0"/>
              <w:ind w:left="464" w:hanging="360"/>
              <w:rPr>
                <w:rFonts w:eastAsia="Times New Roman"/>
                <w:lang w:eastAsia="cs-CZ"/>
              </w:rPr>
            </w:pPr>
            <w:r w:rsidRPr="00C134EF">
              <w:rPr>
                <w:rFonts w:eastAsia="Times New Roman"/>
                <w:lang w:eastAsia="cs-CZ"/>
              </w:rPr>
              <w:t>zařazovat tříděný odpad, získaný v rámci odděleného sběru v obcích, jako komunální odpady (s obsahem obalové složky), tj. skupinu 20 Katalogu odpadů, ve všech částech sběrného systému</w:t>
            </w:r>
          </w:p>
          <w:p w:rsidR="0060208A" w:rsidRPr="00C134EF" w:rsidRDefault="0060208A" w:rsidP="00543FC1">
            <w:pPr>
              <w:spacing w:before="0" w:after="0"/>
              <w:ind w:left="464" w:hanging="360"/>
              <w:rPr>
                <w:rFonts w:eastAsia="Times New Roman"/>
                <w:lang w:eastAsia="cs-CZ"/>
              </w:rPr>
            </w:pPr>
            <w:r w:rsidRPr="00C134EF">
              <w:rPr>
                <w:rFonts w:eastAsia="Times New Roman"/>
                <w:iCs/>
                <w:lang w:eastAsia="cs-CZ"/>
              </w:rPr>
              <w:t xml:space="preserve">na úrovni </w:t>
            </w:r>
            <w:r w:rsidR="004A3C69">
              <w:rPr>
                <w:rFonts w:eastAsia="Times New Roman"/>
                <w:iCs/>
                <w:lang w:eastAsia="cs-CZ"/>
              </w:rPr>
              <w:t>města</w:t>
            </w:r>
            <w:r w:rsidRPr="00C134EF">
              <w:rPr>
                <w:rFonts w:eastAsia="Times New Roman"/>
                <w:iCs/>
                <w:lang w:eastAsia="cs-CZ"/>
              </w:rPr>
              <w:t xml:space="preserve"> informovat</w:t>
            </w:r>
            <w:r w:rsidR="004A3C69">
              <w:rPr>
                <w:rFonts w:eastAsia="Times New Roman"/>
                <w:iCs/>
                <w:lang w:eastAsia="cs-CZ"/>
              </w:rPr>
              <w:t xml:space="preserve"> průběžně</w:t>
            </w:r>
            <w:r w:rsidRPr="00C134EF">
              <w:rPr>
                <w:rFonts w:eastAsia="Times New Roman"/>
                <w:iCs/>
                <w:lang w:eastAsia="cs-CZ"/>
              </w:rPr>
              <w:t xml:space="preserve"> občany a ostatní účastníky obecního systému nakládání s komunálními odpady o způsobech a rozsahu odděleného sběru komunálních odpadů, využití a odstranění komunálních odpadů a o nakládání s dalšími odpady v rámci obecního systému. Součástí jsou také informace o možnostech prevence a minimalizace vzniku komunálních odpadů. Minimálně jednou ročně zveřejnit kvantifikované výsledky odpadového hospodářství obce</w:t>
            </w:r>
          </w:p>
          <w:p w:rsidR="0060208A" w:rsidRPr="00C134EF" w:rsidRDefault="0060208A" w:rsidP="00543FC1">
            <w:pPr>
              <w:spacing w:before="0" w:after="0"/>
              <w:ind w:left="464" w:hanging="360"/>
              <w:rPr>
                <w:rFonts w:eastAsia="Times New Roman"/>
                <w:lang w:eastAsia="cs-CZ"/>
              </w:rPr>
            </w:pPr>
            <w:r w:rsidRPr="00C134EF">
              <w:rPr>
                <w:rFonts w:eastAsia="Times New Roman"/>
                <w:iCs/>
                <w:lang w:eastAsia="cs-CZ"/>
              </w:rPr>
              <w:t>průběžně vyhodnocovat systém nakládání s komunálními odpady na obecní a regionální úrovni</w:t>
            </w:r>
          </w:p>
          <w:p w:rsidR="0060208A" w:rsidRPr="00C134EF" w:rsidRDefault="0060208A" w:rsidP="00543FC1">
            <w:pPr>
              <w:spacing w:before="0" w:after="0"/>
              <w:ind w:left="464" w:hanging="360"/>
              <w:rPr>
                <w:rFonts w:eastAsia="Times New Roman"/>
                <w:lang w:eastAsia="cs-CZ"/>
              </w:rPr>
            </w:pPr>
            <w:r w:rsidRPr="00C134EF">
              <w:rPr>
                <w:rFonts w:eastAsia="Times New Roman"/>
                <w:lang w:eastAsia="cs-CZ"/>
              </w:rPr>
              <w:t>p</w:t>
            </w:r>
            <w:r w:rsidRPr="00C134EF">
              <w:rPr>
                <w:rFonts w:eastAsia="Times New Roman"/>
                <w:iCs/>
                <w:lang w:eastAsia="cs-CZ"/>
              </w:rPr>
              <w:t>růběžně vyhodnocovat obecní systém pro nakládání s komunálními odpady a jeho kapacitní možnosti a navrhovat opatření k jeho zlepšení</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 xml:space="preserve">Odpovědnost </w:t>
            </w:r>
          </w:p>
        </w:tc>
        <w:tc>
          <w:tcPr>
            <w:tcW w:w="6945" w:type="dxa"/>
          </w:tcPr>
          <w:p w:rsidR="0060208A" w:rsidRPr="00C134EF" w:rsidRDefault="006B77EB" w:rsidP="00543FC1">
            <w:pPr>
              <w:spacing w:before="0" w:after="0"/>
              <w:rPr>
                <w:rFonts w:eastAsia="Times New Roman"/>
                <w:lang w:eastAsia="cs-CZ"/>
              </w:rPr>
            </w:pPr>
            <w:r>
              <w:rPr>
                <w:rFonts w:eastAsia="Times New Roman"/>
                <w:lang w:eastAsia="cs-CZ"/>
              </w:rPr>
              <w:t>SMP</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Cílová hodnota</w:t>
            </w:r>
          </w:p>
        </w:tc>
        <w:tc>
          <w:tcPr>
            <w:tcW w:w="6945" w:type="dxa"/>
          </w:tcPr>
          <w:p w:rsidR="0060208A" w:rsidRPr="00C134EF" w:rsidRDefault="0060208A" w:rsidP="00543FC1">
            <w:pPr>
              <w:spacing w:before="0" w:after="0"/>
              <w:rPr>
                <w:rFonts w:eastAsia="Times New Roman"/>
                <w:lang w:eastAsia="cs-CZ"/>
              </w:rPr>
            </w:pPr>
            <w:r w:rsidRPr="00C134EF">
              <w:rPr>
                <w:rFonts w:eastAsia="Times New Roman"/>
                <w:lang w:eastAsia="cs-CZ"/>
              </w:rPr>
              <w:t xml:space="preserve">Postupné cíle:  </w:t>
            </w:r>
          </w:p>
          <w:p w:rsidR="0060208A" w:rsidRPr="00C134EF" w:rsidRDefault="0060208A" w:rsidP="00543FC1">
            <w:pPr>
              <w:spacing w:before="0" w:after="0"/>
              <w:rPr>
                <w:rFonts w:eastAsia="Times New Roman"/>
                <w:lang w:eastAsia="cs-CZ"/>
              </w:rPr>
            </w:pPr>
            <w:r w:rsidRPr="00C134EF">
              <w:rPr>
                <w:rFonts w:eastAsia="Times New Roman"/>
                <w:lang w:eastAsia="cs-CZ"/>
              </w:rPr>
              <w:t>2016 – 46 %</w:t>
            </w:r>
          </w:p>
          <w:p w:rsidR="0060208A" w:rsidRPr="00C134EF" w:rsidRDefault="0060208A" w:rsidP="00543FC1">
            <w:pPr>
              <w:spacing w:before="0" w:after="0"/>
              <w:rPr>
                <w:rFonts w:eastAsia="Times New Roman"/>
                <w:lang w:eastAsia="cs-CZ"/>
              </w:rPr>
            </w:pPr>
            <w:r w:rsidRPr="00C134EF">
              <w:rPr>
                <w:rFonts w:eastAsia="Times New Roman"/>
                <w:lang w:eastAsia="cs-CZ"/>
              </w:rPr>
              <w:t>2018 – 48 %</w:t>
            </w:r>
          </w:p>
          <w:p w:rsidR="0060208A" w:rsidRPr="00C134EF" w:rsidRDefault="0060208A" w:rsidP="00543FC1">
            <w:pPr>
              <w:spacing w:before="0" w:after="0"/>
              <w:rPr>
                <w:rFonts w:eastAsia="Times New Roman"/>
                <w:lang w:eastAsia="cs-CZ"/>
              </w:rPr>
            </w:pPr>
            <w:r w:rsidRPr="00C134EF">
              <w:rPr>
                <w:rFonts w:eastAsia="Times New Roman"/>
                <w:lang w:eastAsia="cs-CZ"/>
              </w:rPr>
              <w:t>2020 – 50 %</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Způsob stanovení</w:t>
            </w:r>
          </w:p>
        </w:tc>
        <w:tc>
          <w:tcPr>
            <w:tcW w:w="6945" w:type="dxa"/>
          </w:tcPr>
          <w:p w:rsidR="0060208A" w:rsidRPr="00C134EF" w:rsidRDefault="0060208A" w:rsidP="00543FC1">
            <w:pPr>
              <w:spacing w:before="0" w:after="0"/>
              <w:rPr>
                <w:rFonts w:eastAsia="Times New Roman"/>
                <w:lang w:eastAsia="cs-CZ"/>
              </w:rPr>
            </w:pPr>
            <w:r w:rsidRPr="00C134EF">
              <w:rPr>
                <w:rFonts w:eastAsia="Times New Roman"/>
                <w:lang w:eastAsia="cs-CZ"/>
              </w:rPr>
              <w:t xml:space="preserve">Podíl výskytu papíru, plastu, kovu a skla v komunálním odpadu původem z obcí a množství odděleně sebraných odpadů papíru, plastů, skla a kovů z obcí předaných k využití.  </w:t>
            </w:r>
          </w:p>
        </w:tc>
      </w:tr>
    </w:tbl>
    <w:p w:rsidR="0060208A" w:rsidRPr="00C134EF" w:rsidRDefault="0060208A" w:rsidP="00543FC1">
      <w:pPr>
        <w:spacing w:before="0" w:after="0"/>
        <w:rPr>
          <w:bCs/>
          <w:color w:val="000000" w:themeColor="text1"/>
        </w:rPr>
      </w:pP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5"/>
      </w:tblGrid>
      <w:tr w:rsidR="0060208A" w:rsidRPr="00C134EF" w:rsidTr="0096189F">
        <w:tc>
          <w:tcPr>
            <w:tcW w:w="2122" w:type="dxa"/>
            <w:shd w:val="clear" w:color="auto" w:fill="DBE5F1" w:themeFill="accent1" w:themeFillTint="33"/>
          </w:tcPr>
          <w:p w:rsidR="0060208A" w:rsidRPr="00C134EF" w:rsidRDefault="0060208A" w:rsidP="00543FC1">
            <w:pPr>
              <w:spacing w:before="0" w:after="0"/>
              <w:rPr>
                <w:rFonts w:eastAsia="Times New Roman"/>
                <w:b/>
                <w:lang w:eastAsia="cs-CZ"/>
              </w:rPr>
            </w:pPr>
            <w:r w:rsidRPr="00C134EF">
              <w:rPr>
                <w:rFonts w:eastAsia="Times New Roman"/>
                <w:b/>
                <w:lang w:eastAsia="cs-CZ"/>
              </w:rPr>
              <w:t>Číslo cíle</w:t>
            </w:r>
          </w:p>
        </w:tc>
        <w:tc>
          <w:tcPr>
            <w:tcW w:w="6945" w:type="dxa"/>
            <w:shd w:val="clear" w:color="auto" w:fill="DBE5F1" w:themeFill="accent1" w:themeFillTint="33"/>
          </w:tcPr>
          <w:p w:rsidR="0060208A" w:rsidRPr="00C134EF" w:rsidRDefault="0060208A" w:rsidP="00543FC1">
            <w:pPr>
              <w:spacing w:before="0" w:after="0"/>
              <w:rPr>
                <w:rFonts w:eastAsia="Times New Roman"/>
                <w:b/>
                <w:lang w:eastAsia="cs-CZ"/>
              </w:rPr>
            </w:pPr>
            <w:r w:rsidRPr="00C134EF">
              <w:rPr>
                <w:rFonts w:eastAsia="Times New Roman"/>
                <w:b/>
                <w:lang w:eastAsia="cs-CZ"/>
              </w:rPr>
              <w:t>3</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Název cíle</w:t>
            </w:r>
          </w:p>
        </w:tc>
        <w:tc>
          <w:tcPr>
            <w:tcW w:w="6945" w:type="dxa"/>
          </w:tcPr>
          <w:p w:rsidR="0060208A" w:rsidRPr="00C134EF" w:rsidRDefault="0060208A" w:rsidP="00543FC1">
            <w:pPr>
              <w:spacing w:before="0" w:after="0"/>
              <w:rPr>
                <w:rFonts w:eastAsia="Times New Roman"/>
                <w:b/>
                <w:lang w:eastAsia="cs-CZ"/>
              </w:rPr>
            </w:pPr>
            <w:r w:rsidRPr="00C134EF">
              <w:rPr>
                <w:rFonts w:eastAsia="Times New Roman"/>
                <w:b/>
                <w:lang w:eastAsia="cs-CZ"/>
              </w:rPr>
              <w:t xml:space="preserve">Zvyšování informovanosti o obecním systému pro nakládání s komunálními odpady.  </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Indikované celorepublikové cíle</w:t>
            </w:r>
          </w:p>
        </w:tc>
        <w:tc>
          <w:tcPr>
            <w:tcW w:w="6945" w:type="dxa"/>
          </w:tcPr>
          <w:p w:rsidR="0060208A" w:rsidRPr="00C134EF" w:rsidRDefault="0060208A" w:rsidP="00543FC1">
            <w:pPr>
              <w:spacing w:before="0" w:after="0"/>
              <w:rPr>
                <w:rFonts w:eastAsia="Times New Roman"/>
                <w:lang w:eastAsia="cs-CZ"/>
              </w:rPr>
            </w:pPr>
            <w:r w:rsidRPr="00C134EF">
              <w:rPr>
                <w:rFonts w:eastAsia="Times New Roman"/>
                <w:lang w:eastAsia="cs-CZ"/>
              </w:rPr>
              <w:t>Do roku 2020 zvýšit nejméně na 50 % hmotnosti celkovou úroveň přípravy k opětovnému použití a recyklaci alespoň u odpadů z materiálů jako je papír, plast, kov, sklo, pocházejících z domácností, a případně odpady jiného původu, pokud jsou tyto toky odpadů podobné odpadům z domácností.</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 xml:space="preserve">Opatření </w:t>
            </w:r>
          </w:p>
        </w:tc>
        <w:tc>
          <w:tcPr>
            <w:tcW w:w="6945" w:type="dxa"/>
          </w:tcPr>
          <w:p w:rsidR="0060208A" w:rsidRPr="00C134EF" w:rsidRDefault="0060208A" w:rsidP="00543FC1">
            <w:pPr>
              <w:spacing w:before="0" w:after="0"/>
              <w:ind w:left="464" w:hanging="360"/>
              <w:rPr>
                <w:rFonts w:eastAsia="Times New Roman"/>
                <w:lang w:eastAsia="cs-CZ"/>
              </w:rPr>
            </w:pPr>
            <w:r w:rsidRPr="00C134EF">
              <w:rPr>
                <w:rFonts w:eastAsia="Times New Roman"/>
                <w:lang w:eastAsia="cs-CZ"/>
              </w:rPr>
              <w:t>na úrovni</w:t>
            </w:r>
            <w:r w:rsidR="004A3C69">
              <w:rPr>
                <w:rFonts w:eastAsia="Times New Roman"/>
                <w:lang w:eastAsia="cs-CZ"/>
              </w:rPr>
              <w:t xml:space="preserve"> města informovat průběžně</w:t>
            </w:r>
            <w:r w:rsidRPr="00C134EF">
              <w:rPr>
                <w:rFonts w:eastAsia="Times New Roman"/>
                <w:lang w:eastAsia="cs-CZ"/>
              </w:rPr>
              <w:t xml:space="preserve"> občany a ostatní účastníky obecního systému nakládání s komunálními odpady o způsobech a rozsahu odděleného sběru komunálních odpadů, využití a odstranění komunálních odpadů a o nakládání s dalšími odpady v rámci obecního systému. Součástí jsou také informace o možnostech prevence a minimalizace vzniku komunálních odpadů </w:t>
            </w:r>
          </w:p>
          <w:p w:rsidR="0060208A" w:rsidRPr="00C134EF" w:rsidRDefault="0060208A" w:rsidP="00543FC1">
            <w:pPr>
              <w:spacing w:before="0" w:after="0"/>
              <w:ind w:left="464" w:hanging="360"/>
              <w:rPr>
                <w:rFonts w:eastAsia="Times New Roman"/>
                <w:lang w:eastAsia="cs-CZ"/>
              </w:rPr>
            </w:pPr>
            <w:r w:rsidRPr="00C134EF">
              <w:rPr>
                <w:rFonts w:eastAsia="Times New Roman"/>
                <w:lang w:eastAsia="cs-CZ"/>
              </w:rPr>
              <w:t xml:space="preserve"> zveřejnit kvantifikované výsledky odpadového hospodářství obce </w:t>
            </w:r>
          </w:p>
          <w:p w:rsidR="0060208A" w:rsidRPr="00C134EF" w:rsidRDefault="0060208A" w:rsidP="00543FC1">
            <w:pPr>
              <w:spacing w:before="0" w:after="0"/>
              <w:ind w:left="464" w:hanging="360"/>
              <w:rPr>
                <w:rFonts w:eastAsia="Times New Roman"/>
                <w:lang w:eastAsia="cs-CZ"/>
              </w:rPr>
            </w:pPr>
            <w:r w:rsidRPr="00C134EF">
              <w:rPr>
                <w:rFonts w:eastAsia="Times New Roman"/>
                <w:lang w:eastAsia="cs-CZ"/>
              </w:rPr>
              <w:t xml:space="preserve"> pokračovat v realizaci dlouhodobé komunikační kampaně zaměřené na správné nakládání s odpady pro širokou veřejnost a samosprávy obcí</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lastRenderedPageBreak/>
              <w:t xml:space="preserve">Odpovědnost </w:t>
            </w:r>
          </w:p>
        </w:tc>
        <w:tc>
          <w:tcPr>
            <w:tcW w:w="6945" w:type="dxa"/>
          </w:tcPr>
          <w:p w:rsidR="0060208A" w:rsidRPr="006A562E" w:rsidRDefault="006B77EB" w:rsidP="00543FC1">
            <w:pPr>
              <w:spacing w:before="0" w:after="0"/>
              <w:rPr>
                <w:rFonts w:eastAsia="Times New Roman"/>
                <w:highlight w:val="green"/>
                <w:lang w:eastAsia="cs-CZ"/>
              </w:rPr>
            </w:pPr>
            <w:r>
              <w:rPr>
                <w:rFonts w:eastAsia="Times New Roman"/>
                <w:lang w:eastAsia="cs-CZ"/>
              </w:rPr>
              <w:t>SMP</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Cílová hodnota</w:t>
            </w:r>
          </w:p>
        </w:tc>
        <w:tc>
          <w:tcPr>
            <w:tcW w:w="6945" w:type="dxa"/>
          </w:tcPr>
          <w:p w:rsidR="0060208A" w:rsidRPr="00603ED0" w:rsidRDefault="00603ED0" w:rsidP="00543FC1">
            <w:pPr>
              <w:spacing w:before="0" w:after="0"/>
              <w:rPr>
                <w:rFonts w:eastAsia="Times New Roman"/>
                <w:lang w:eastAsia="cs-CZ"/>
              </w:rPr>
            </w:pPr>
            <w:r w:rsidRPr="00603ED0">
              <w:rPr>
                <w:rFonts w:eastAsia="Times New Roman"/>
                <w:lang w:eastAsia="cs-CZ"/>
              </w:rPr>
              <w:t xml:space="preserve">Není stanovena </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Způsob stanovení</w:t>
            </w:r>
          </w:p>
        </w:tc>
        <w:tc>
          <w:tcPr>
            <w:tcW w:w="6945" w:type="dxa"/>
          </w:tcPr>
          <w:p w:rsidR="0060208A" w:rsidRPr="00C134EF" w:rsidRDefault="00603ED0" w:rsidP="00543FC1">
            <w:pPr>
              <w:spacing w:before="0" w:after="0"/>
              <w:rPr>
                <w:rFonts w:eastAsia="Times New Roman"/>
                <w:lang w:eastAsia="cs-CZ"/>
              </w:rPr>
            </w:pPr>
            <w:r>
              <w:rPr>
                <w:rFonts w:eastAsia="Times New Roman"/>
                <w:lang w:eastAsia="cs-CZ"/>
              </w:rPr>
              <w:t>Není stanoven</w:t>
            </w:r>
          </w:p>
        </w:tc>
      </w:tr>
    </w:tbl>
    <w:p w:rsidR="0060208A" w:rsidRDefault="0060208A" w:rsidP="0060208A">
      <w:pPr>
        <w:numPr>
          <w:ilvl w:val="2"/>
          <w:numId w:val="0"/>
        </w:numPr>
        <w:tabs>
          <w:tab w:val="num" w:pos="851"/>
        </w:tabs>
        <w:spacing w:before="480" w:after="0"/>
        <w:ind w:left="851" w:hanging="851"/>
        <w:contextualSpacing/>
        <w:outlineLvl w:val="3"/>
        <w:rPr>
          <w:b/>
        </w:rPr>
      </w:pPr>
    </w:p>
    <w:p w:rsidR="00C81119" w:rsidRPr="008C2119" w:rsidRDefault="00C81119" w:rsidP="00C81119">
      <w:pPr>
        <w:pStyle w:val="normln0"/>
      </w:pPr>
      <w:r w:rsidRPr="008C2119">
        <w:t>Zásady</w:t>
      </w:r>
    </w:p>
    <w:p w:rsidR="002813CB" w:rsidRDefault="00C81119" w:rsidP="001C403F">
      <w:pPr>
        <w:pStyle w:val="Odstavecseseznamem"/>
        <w:numPr>
          <w:ilvl w:val="0"/>
          <w:numId w:val="18"/>
        </w:numPr>
        <w:ind w:left="426"/>
      </w:pPr>
      <w:r w:rsidRPr="008C2119">
        <w:t>Zachovat, podporovat a rozvíjet samostatný komoditní sběr (papír, plast, sklo, kovy)</w:t>
      </w:r>
      <w:r>
        <w:t>,</w:t>
      </w:r>
      <w:r w:rsidRPr="008C2119">
        <w:t xml:space="preserve"> s ohledem na cíle stanovené pro jednotlivé materiály a s ohledem na vyšší kvalitu takto sbíraných odpadů.</w:t>
      </w:r>
    </w:p>
    <w:p w:rsidR="002813CB" w:rsidRDefault="00C81119" w:rsidP="001C403F">
      <w:pPr>
        <w:pStyle w:val="Odstavecseseznamem"/>
        <w:numPr>
          <w:ilvl w:val="0"/>
          <w:numId w:val="18"/>
        </w:numPr>
        <w:ind w:left="426"/>
      </w:pPr>
      <w:r w:rsidRPr="008C2119">
        <w:t>Zachovat a rozvíjet dostupnost odděleného sběru využitelných odpadů v obcích.</w:t>
      </w:r>
    </w:p>
    <w:p w:rsidR="002813CB" w:rsidRDefault="00C81119" w:rsidP="001C403F">
      <w:pPr>
        <w:pStyle w:val="Odstavecseseznamem"/>
        <w:numPr>
          <w:ilvl w:val="0"/>
          <w:numId w:val="18"/>
        </w:numPr>
        <w:ind w:left="426"/>
      </w:pPr>
      <w:r w:rsidRPr="008C2119">
        <w:t>V obcích povinně zajistit (zavést) oddělený (tříděný) sběr využitelných složek komunálních odpadů, minimálně papíru, plastů, skla a kovů</w:t>
      </w:r>
      <w:r>
        <w:t>.</w:t>
      </w:r>
      <w:r w:rsidRPr="008C2119">
        <w:t xml:space="preserve"> </w:t>
      </w:r>
    </w:p>
    <w:p w:rsidR="002813CB" w:rsidRDefault="00C81119" w:rsidP="001C403F">
      <w:pPr>
        <w:pStyle w:val="Odstavecseseznamem"/>
        <w:numPr>
          <w:ilvl w:val="0"/>
          <w:numId w:val="18"/>
        </w:numPr>
        <w:ind w:left="426"/>
      </w:pPr>
      <w:r w:rsidRPr="008C2119">
        <w:t>Systém sběru komunálních odpadů v obci stanovuje obec s ohledem na požadavky a dostupnost technologického zpracování odpadů. Systém sběru stanoví v samostatné působnosti obec obecně závaznou vyhláškou.</w:t>
      </w:r>
    </w:p>
    <w:p w:rsidR="002813CB" w:rsidRDefault="00C81119" w:rsidP="001C403F">
      <w:pPr>
        <w:pStyle w:val="Odstavecseseznamem"/>
        <w:numPr>
          <w:ilvl w:val="0"/>
          <w:numId w:val="18"/>
        </w:numPr>
        <w:ind w:left="426"/>
      </w:pPr>
      <w:r w:rsidRPr="008C2119">
        <w:t>Rozsah a způsob odděleného sběru složek komunálních odpadů v obci stanoví obec s ohledem na technické, environmentální, ekonomické a regionální možnosti a podmínky dalšího zpracování odpadů, přičemž oddělený sběr musí být dostatečný pro zajištění cílů Plánu odpadového hospodářství pro komunální odpady.</w:t>
      </w:r>
    </w:p>
    <w:p w:rsidR="002813CB" w:rsidRDefault="00C81119" w:rsidP="001C403F">
      <w:pPr>
        <w:pStyle w:val="Odstavecseseznamem"/>
        <w:numPr>
          <w:ilvl w:val="0"/>
          <w:numId w:val="18"/>
        </w:numPr>
        <w:ind w:left="426"/>
      </w:pPr>
      <w:r w:rsidRPr="008C2119">
        <w:t>Obec je povinna dodržovat hierarchii nakládání s odpady, tedy především přednostně nabízet odpady k recyklaci, poté k jinému využití a pouze v případě, že odpady není možné využít</w:t>
      </w:r>
      <w:r>
        <w:t>,</w:t>
      </w:r>
      <w:r w:rsidRPr="008C2119">
        <w:t xml:space="preserve"> předávat je k odstranění. Od této hierarchie nakládání s odpady je možné se odchýlit jen v odůvodněných případech v souladu s platnou legislativou a nedojde-li tím k ohrožení nebo poškození životního prostředí nebo lidského zdraví a postupuje-li se v souladu s plánem odpadového hospodářství.</w:t>
      </w:r>
    </w:p>
    <w:p w:rsidR="002813CB" w:rsidRDefault="00C81119" w:rsidP="001C403F">
      <w:pPr>
        <w:pStyle w:val="Odstavecseseznamem"/>
        <w:numPr>
          <w:ilvl w:val="0"/>
          <w:numId w:val="18"/>
        </w:numPr>
        <w:ind w:left="426"/>
      </w:pPr>
      <w:r w:rsidRPr="008C2119">
        <w:t>Upřednostňovat environmentálně přínosné, ekonomicky a sociálně únosné technologie zpracování komunálních odpadů.</w:t>
      </w:r>
    </w:p>
    <w:p w:rsidR="002813CB" w:rsidRDefault="00C81119" w:rsidP="001C403F">
      <w:pPr>
        <w:pStyle w:val="Odstavecseseznamem"/>
        <w:numPr>
          <w:ilvl w:val="0"/>
          <w:numId w:val="18"/>
        </w:numPr>
        <w:ind w:left="426"/>
      </w:pPr>
      <w:r w:rsidRPr="008C2119">
        <w:t>Zachovat a rozvíjet spoluúčast a spolupráci s producenty obalů a dalšími výrobci podle principu „znečišťovatel platí“ a „</w:t>
      </w:r>
      <w:r>
        <w:t>rozšířené odpovědnosti výrobce“</w:t>
      </w:r>
      <w:r w:rsidRPr="008C2119">
        <w:t xml:space="preserve"> na zajištění sběru (zpětného odběru) a využití příslušných složek komunálních odpadů.</w:t>
      </w:r>
    </w:p>
    <w:p w:rsidR="002813CB" w:rsidRDefault="00C81119" w:rsidP="001C403F">
      <w:pPr>
        <w:pStyle w:val="Odstavecseseznamem"/>
        <w:numPr>
          <w:ilvl w:val="0"/>
          <w:numId w:val="18"/>
        </w:numPr>
        <w:ind w:left="426"/>
      </w:pPr>
      <w:r w:rsidRPr="008C2119">
        <w:t>Před změnou systému sběru a nakládání s komunálními odpady v celorepublikovém měřítku vždy provést důkladnou analýzu se zahrnutím environmentálních, ekonomických</w:t>
      </w:r>
      <w:r>
        <w:t xml:space="preserve"> a</w:t>
      </w:r>
      <w:r w:rsidRPr="008C2119">
        <w:t xml:space="preserve"> sociálních hledisek a podrobit ji široké diskusi všech dotčených subjektů.</w:t>
      </w:r>
    </w:p>
    <w:p w:rsidR="002813CB" w:rsidRDefault="00C81119" w:rsidP="001C403F">
      <w:pPr>
        <w:pStyle w:val="Odstavecseseznamem"/>
        <w:numPr>
          <w:ilvl w:val="0"/>
          <w:numId w:val="18"/>
        </w:numPr>
        <w:ind w:left="426"/>
      </w:pPr>
      <w:r w:rsidRPr="008C2119">
        <w:t>Úpravu směsného komunálního odpadu tříděním lze podporovat jako doplňkovou technologii úpravy odpadů před jejich dalším materiálovým a energetickým využitím. Tato úprava nenahrazuje oddělený sběr využitelných složek komunálních odpadů.</w:t>
      </w:r>
    </w:p>
    <w:p w:rsidR="0060208A" w:rsidRPr="00C134EF" w:rsidRDefault="0060208A" w:rsidP="007D32B0">
      <w:pPr>
        <w:pStyle w:val="nadpis2"/>
      </w:pPr>
      <w:bookmarkStart w:id="69" w:name="_Toc473286950"/>
      <w:r w:rsidRPr="00C134EF">
        <w:t>Směsný komunální odpad</w:t>
      </w:r>
      <w:bookmarkEnd w:id="69"/>
    </w:p>
    <w:p w:rsidR="0060208A" w:rsidRPr="00C134EF" w:rsidRDefault="004F648F" w:rsidP="0060208A">
      <w:r>
        <w:t>SKO</w:t>
      </w:r>
      <w:r w:rsidR="0060208A" w:rsidRPr="00C134EF">
        <w:t xml:space="preserve"> je odpad zařazený dle Katalogu odpadů [vyhláška č. 381/2001 Sb., kterou se stanoví Katalog odpadů, Seznam </w:t>
      </w:r>
      <w:r>
        <w:t>NO</w:t>
      </w:r>
      <w:r w:rsidR="0060208A" w:rsidRPr="00C134EF">
        <w:t xml:space="preserve"> a seznamy odpadů a států pro účely vývozu, dovozu a tranzitu odpadů a postup při udělování souhlasu k vývozu, dovozu a tranzitu odpadů (Katalog odpadů) – dále také Katalog odpadů] pod kód 200301 a pro účely stanovení cíle jde o zbytkový odpad po vytřídění materiálově využitelných složek, nebezpečných složek a </w:t>
      </w:r>
      <w:r>
        <w:t>BRO</w:t>
      </w:r>
      <w:r w:rsidR="0060208A" w:rsidRPr="00C134EF">
        <w:t>, které budou dále přednostně využity.</w:t>
      </w:r>
    </w:p>
    <w:p w:rsidR="0060208A" w:rsidRPr="00C134EF" w:rsidRDefault="0060208A" w:rsidP="0060208A">
      <w:pPr>
        <w:spacing w:after="0"/>
        <w:rPr>
          <w:b/>
          <w:bCs/>
          <w:color w:val="000000" w:themeColor="text1"/>
        </w:rPr>
      </w:pPr>
      <w:r w:rsidRPr="00C134EF">
        <w:rPr>
          <w:b/>
          <w:bCs/>
          <w:color w:val="000000" w:themeColor="text1"/>
        </w:rPr>
        <w:t>Zásady</w:t>
      </w:r>
    </w:p>
    <w:p w:rsidR="002813CB" w:rsidRDefault="0060208A" w:rsidP="001C403F">
      <w:pPr>
        <w:numPr>
          <w:ilvl w:val="0"/>
          <w:numId w:val="13"/>
        </w:numPr>
        <w:spacing w:before="120" w:after="120"/>
        <w:ind w:left="425" w:hanging="357"/>
      </w:pPr>
      <w:r w:rsidRPr="00C134EF">
        <w:t>Významně omezit skládkování směsného komunálního odpadu.</w:t>
      </w:r>
    </w:p>
    <w:p w:rsidR="002813CB" w:rsidRDefault="0060208A" w:rsidP="001C403F">
      <w:pPr>
        <w:numPr>
          <w:ilvl w:val="0"/>
          <w:numId w:val="13"/>
        </w:numPr>
        <w:spacing w:before="120" w:after="120"/>
        <w:ind w:left="426" w:hanging="357"/>
      </w:pPr>
      <w:r w:rsidRPr="00C134EF">
        <w:lastRenderedPageBreak/>
        <w:t>Snižovat produkci směsného komunálního odpadu zavedením nebo rozšířením odděleného sběru využitelných složek komunálních odpadů, včetně biologicky rozložitelných odpadů.</w:t>
      </w:r>
    </w:p>
    <w:p w:rsidR="002813CB" w:rsidRDefault="0060208A" w:rsidP="001C403F">
      <w:pPr>
        <w:numPr>
          <w:ilvl w:val="0"/>
          <w:numId w:val="13"/>
        </w:numPr>
        <w:spacing w:before="120" w:after="120"/>
        <w:ind w:left="426" w:hanging="357"/>
      </w:pPr>
      <w:r w:rsidRPr="00C134EF">
        <w:t>Od roku 2024 zákaz skládkování směsného komunálního odpadu, recyklovatelných a využitelných odpadů.</w:t>
      </w: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5"/>
      </w:tblGrid>
      <w:tr w:rsidR="0060208A" w:rsidRPr="00C134EF" w:rsidTr="0096189F">
        <w:tc>
          <w:tcPr>
            <w:tcW w:w="2122" w:type="dxa"/>
            <w:shd w:val="clear" w:color="auto" w:fill="DBE5F1" w:themeFill="accent1" w:themeFillTint="33"/>
          </w:tcPr>
          <w:p w:rsidR="0060208A" w:rsidRPr="00C134EF" w:rsidRDefault="0060208A" w:rsidP="00543FC1">
            <w:pPr>
              <w:spacing w:before="0" w:after="0"/>
              <w:rPr>
                <w:rFonts w:eastAsia="Times New Roman"/>
                <w:b/>
                <w:lang w:eastAsia="cs-CZ"/>
              </w:rPr>
            </w:pPr>
            <w:r w:rsidRPr="00C134EF">
              <w:rPr>
                <w:rFonts w:eastAsia="Times New Roman"/>
                <w:b/>
                <w:bCs/>
                <w:lang w:eastAsia="cs-CZ"/>
              </w:rPr>
              <w:t xml:space="preserve"> </w:t>
            </w:r>
            <w:r w:rsidRPr="00C134EF">
              <w:rPr>
                <w:rFonts w:eastAsia="Times New Roman"/>
                <w:b/>
                <w:lang w:eastAsia="cs-CZ"/>
              </w:rPr>
              <w:t>Číslo cíle</w:t>
            </w:r>
          </w:p>
        </w:tc>
        <w:tc>
          <w:tcPr>
            <w:tcW w:w="6945" w:type="dxa"/>
            <w:shd w:val="clear" w:color="auto" w:fill="DBE5F1" w:themeFill="accent1" w:themeFillTint="33"/>
          </w:tcPr>
          <w:p w:rsidR="0060208A" w:rsidRPr="00C134EF" w:rsidRDefault="0060208A" w:rsidP="00543FC1">
            <w:pPr>
              <w:spacing w:before="0" w:after="0"/>
              <w:rPr>
                <w:rFonts w:eastAsia="Times New Roman"/>
                <w:b/>
                <w:lang w:eastAsia="cs-CZ"/>
              </w:rPr>
            </w:pPr>
            <w:r w:rsidRPr="00C134EF">
              <w:rPr>
                <w:rFonts w:eastAsia="Times New Roman"/>
                <w:b/>
                <w:lang w:eastAsia="cs-CZ"/>
              </w:rPr>
              <w:t>4</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Název cíle</w:t>
            </w:r>
          </w:p>
        </w:tc>
        <w:tc>
          <w:tcPr>
            <w:tcW w:w="6945" w:type="dxa"/>
          </w:tcPr>
          <w:p w:rsidR="0060208A" w:rsidRPr="00C134EF" w:rsidRDefault="0060208A" w:rsidP="00543FC1">
            <w:pPr>
              <w:spacing w:before="0" w:after="0"/>
              <w:rPr>
                <w:rFonts w:eastAsia="Times New Roman"/>
                <w:b/>
                <w:lang w:eastAsia="cs-CZ"/>
              </w:rPr>
            </w:pPr>
            <w:r w:rsidRPr="00C134EF">
              <w:rPr>
                <w:rFonts w:eastAsia="Times New Roman"/>
                <w:b/>
                <w:lang w:eastAsia="cs-CZ"/>
              </w:rPr>
              <w:t>Směsný komunální odpad (po vytřídění materiálově využitelných složek, nebezpečných složek a biologicky rozložitelných odpadů) zejména energeticky využívat v zařízeních k tomu určených v souladu s platnou legislativou.</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Indikované celorepublikové cíle</w:t>
            </w:r>
          </w:p>
        </w:tc>
        <w:tc>
          <w:tcPr>
            <w:tcW w:w="6945" w:type="dxa"/>
          </w:tcPr>
          <w:p w:rsidR="0060208A" w:rsidRPr="00C134EF" w:rsidRDefault="0060208A" w:rsidP="00543FC1">
            <w:pPr>
              <w:spacing w:before="0" w:after="0"/>
              <w:rPr>
                <w:rFonts w:eastAsia="Times New Roman"/>
                <w:lang w:eastAsia="cs-CZ"/>
              </w:rPr>
            </w:pPr>
            <w:r w:rsidRPr="00C134EF">
              <w:rPr>
                <w:rFonts w:eastAsia="Times New Roman"/>
                <w:lang w:eastAsia="cs-CZ"/>
              </w:rPr>
              <w:t>Směsný komunální odpad (po vytřídění materiálově využitelných složek, nebezpečných složek a biologicky rozložitelných odpadů) zejména energeticky využívat v zařízeních k tomu určených v souladu s platnou legislativou.</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 xml:space="preserve">Opatření </w:t>
            </w:r>
          </w:p>
        </w:tc>
        <w:tc>
          <w:tcPr>
            <w:tcW w:w="6945" w:type="dxa"/>
          </w:tcPr>
          <w:p w:rsidR="0060208A" w:rsidRPr="00C134EF" w:rsidRDefault="0060208A" w:rsidP="00543FC1">
            <w:pPr>
              <w:spacing w:before="0" w:after="0"/>
              <w:ind w:left="322" w:hanging="284"/>
              <w:rPr>
                <w:rFonts w:eastAsia="Times New Roman"/>
                <w:lang w:eastAsia="cs-CZ"/>
              </w:rPr>
            </w:pPr>
            <w:r w:rsidRPr="00C134EF">
              <w:rPr>
                <w:rFonts w:eastAsia="Times New Roman"/>
                <w:iCs/>
                <w:lang w:eastAsia="cs-CZ"/>
              </w:rPr>
              <w:t>podporovat budování odpovídající efektivní infrastruktury nutné k zajištění a zvýšení energetického využití odpadů (zejména směsného komunálního odpadu)</w:t>
            </w:r>
            <w:r w:rsidRPr="00C134EF">
              <w:rPr>
                <w:rFonts w:eastAsia="Times New Roman"/>
                <w:lang w:eastAsia="cs-CZ"/>
              </w:rPr>
              <w:t>,</w:t>
            </w:r>
          </w:p>
          <w:p w:rsidR="0060208A" w:rsidRPr="00C134EF" w:rsidRDefault="0060208A" w:rsidP="00543FC1">
            <w:pPr>
              <w:spacing w:before="0" w:after="0"/>
              <w:ind w:left="322" w:hanging="284"/>
              <w:rPr>
                <w:rFonts w:eastAsia="Times New Roman"/>
                <w:lang w:eastAsia="cs-CZ"/>
              </w:rPr>
            </w:pPr>
            <w:r w:rsidRPr="00C134EF">
              <w:rPr>
                <w:rFonts w:eastAsia="Times New Roman"/>
                <w:lang w:eastAsia="cs-CZ"/>
              </w:rPr>
              <w:t xml:space="preserve">podporovat především </w:t>
            </w:r>
            <w:r w:rsidR="00C966EB">
              <w:rPr>
                <w:rFonts w:eastAsia="Times New Roman"/>
                <w:lang w:eastAsia="cs-CZ"/>
              </w:rPr>
              <w:t>dobudování</w:t>
            </w:r>
            <w:r w:rsidRPr="00C134EF">
              <w:rPr>
                <w:rFonts w:eastAsia="Times New Roman"/>
                <w:lang w:eastAsia="cs-CZ"/>
              </w:rPr>
              <w:t xml:space="preserve"> odpadov</w:t>
            </w:r>
            <w:r w:rsidR="00C966EB">
              <w:rPr>
                <w:rFonts w:eastAsia="Times New Roman"/>
                <w:lang w:eastAsia="cs-CZ"/>
              </w:rPr>
              <w:t>ého cent</w:t>
            </w:r>
            <w:r w:rsidRPr="00C134EF">
              <w:rPr>
                <w:rFonts w:eastAsia="Times New Roman"/>
                <w:lang w:eastAsia="cs-CZ"/>
              </w:rPr>
              <w:t>r</w:t>
            </w:r>
            <w:r w:rsidR="00C966EB">
              <w:rPr>
                <w:rFonts w:eastAsia="Times New Roman"/>
                <w:lang w:eastAsia="cs-CZ"/>
              </w:rPr>
              <w:t>a</w:t>
            </w:r>
            <w:r w:rsidR="0051619C">
              <w:rPr>
                <w:rFonts w:eastAsia="Times New Roman"/>
                <w:lang w:eastAsia="cs-CZ"/>
              </w:rPr>
              <w:t>.</w:t>
            </w:r>
            <w:r w:rsidRPr="00C134EF">
              <w:rPr>
                <w:rFonts w:eastAsia="Times New Roman"/>
                <w:lang w:eastAsia="cs-CZ"/>
              </w:rPr>
              <w:t xml:space="preserve"> </w:t>
            </w:r>
            <w:r>
              <w:rPr>
                <w:rFonts w:eastAsia="Times New Roman"/>
                <w:lang w:eastAsia="cs-CZ"/>
              </w:rPr>
              <w:t>V</w:t>
            </w:r>
            <w:r w:rsidRPr="00C134EF">
              <w:rPr>
                <w:rFonts w:eastAsia="Times New Roman"/>
                <w:iCs/>
                <w:lang w:eastAsia="cs-CZ"/>
              </w:rPr>
              <w:t xml:space="preserve"> adekvátní míře energeticky využívat směsný komunální odpad v zařízeních pro energetické využití odpadů bez jeho předchozí úpravy, nebo po jeho úpravě následným spalováním/spoluspalováním za dodržování platné legislativy,</w:t>
            </w:r>
          </w:p>
          <w:p w:rsidR="0060208A" w:rsidRPr="00C134EF" w:rsidRDefault="0060208A" w:rsidP="00543FC1">
            <w:pPr>
              <w:spacing w:before="0" w:after="0"/>
              <w:ind w:left="322" w:hanging="284"/>
              <w:rPr>
                <w:rFonts w:eastAsia="Times New Roman"/>
                <w:lang w:eastAsia="cs-CZ"/>
              </w:rPr>
            </w:pPr>
            <w:r w:rsidRPr="00C134EF">
              <w:rPr>
                <w:rFonts w:eastAsia="Times New Roman"/>
                <w:lang w:eastAsia="cs-CZ"/>
              </w:rPr>
              <w:t xml:space="preserve">podporovat výstavbu </w:t>
            </w:r>
            <w:r w:rsidR="006E6E30">
              <w:rPr>
                <w:rFonts w:eastAsia="Times New Roman"/>
                <w:lang w:eastAsia="cs-CZ"/>
              </w:rPr>
              <w:t xml:space="preserve">efektivního </w:t>
            </w:r>
            <w:r w:rsidRPr="00C134EF">
              <w:rPr>
                <w:rFonts w:eastAsia="Times New Roman"/>
                <w:lang w:eastAsia="cs-CZ"/>
              </w:rPr>
              <w:t xml:space="preserve">zařízení k energetickému využití odpadů na území </w:t>
            </w:r>
            <w:r w:rsidR="0093570A">
              <w:rPr>
                <w:rFonts w:eastAsia="Times New Roman"/>
                <w:lang w:eastAsia="cs-CZ"/>
              </w:rPr>
              <w:t>OK</w:t>
            </w:r>
            <w:r w:rsidRPr="00C134EF">
              <w:rPr>
                <w:rFonts w:eastAsia="Times New Roman"/>
                <w:lang w:eastAsia="cs-CZ"/>
              </w:rPr>
              <w:t>,</w:t>
            </w:r>
          </w:p>
          <w:p w:rsidR="0060208A" w:rsidRPr="00C134EF" w:rsidRDefault="0060208A" w:rsidP="00543FC1">
            <w:pPr>
              <w:spacing w:before="0" w:after="0"/>
              <w:ind w:left="322" w:hanging="284"/>
              <w:rPr>
                <w:rFonts w:eastAsia="Times New Roman"/>
                <w:lang w:eastAsia="cs-CZ"/>
              </w:rPr>
            </w:pPr>
            <w:r w:rsidRPr="00C134EF">
              <w:rPr>
                <w:rFonts w:eastAsia="Times New Roman"/>
                <w:lang w:eastAsia="cs-CZ"/>
              </w:rPr>
              <w:t>průběžně vyhodnocovat systém nakládání se směsným komunálním odpadem .</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 xml:space="preserve">Odpovědnost </w:t>
            </w:r>
          </w:p>
        </w:tc>
        <w:tc>
          <w:tcPr>
            <w:tcW w:w="6945" w:type="dxa"/>
          </w:tcPr>
          <w:p w:rsidR="0060208A" w:rsidRPr="00C134EF" w:rsidRDefault="006B77EB" w:rsidP="00543FC1">
            <w:pPr>
              <w:spacing w:before="0" w:after="0"/>
              <w:rPr>
                <w:rFonts w:eastAsia="Times New Roman"/>
                <w:lang w:eastAsia="cs-CZ"/>
              </w:rPr>
            </w:pPr>
            <w:r>
              <w:rPr>
                <w:rFonts w:eastAsia="Times New Roman"/>
                <w:lang w:eastAsia="cs-CZ"/>
              </w:rPr>
              <w:t>SMP</w:t>
            </w:r>
            <w:r w:rsidR="0060208A" w:rsidRPr="00C134EF">
              <w:rPr>
                <w:rFonts w:eastAsia="Times New Roman"/>
                <w:lang w:eastAsia="cs-CZ"/>
              </w:rPr>
              <w:t xml:space="preserve">  </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Cílová hodnota</w:t>
            </w:r>
          </w:p>
        </w:tc>
        <w:tc>
          <w:tcPr>
            <w:tcW w:w="6945" w:type="dxa"/>
          </w:tcPr>
          <w:p w:rsidR="0060208A" w:rsidRPr="00C134EF" w:rsidRDefault="0060208A" w:rsidP="00543FC1">
            <w:pPr>
              <w:spacing w:before="0" w:after="0"/>
              <w:rPr>
                <w:rFonts w:eastAsia="Times New Roman"/>
                <w:lang w:eastAsia="cs-CZ"/>
              </w:rPr>
            </w:pPr>
            <w:r w:rsidRPr="00C134EF">
              <w:rPr>
                <w:rFonts w:eastAsia="Times New Roman"/>
                <w:lang w:eastAsia="cs-CZ"/>
              </w:rPr>
              <w:t xml:space="preserve">0 % ukládaného SKO na skládky v roce 2024 </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Způsob stanovení</w:t>
            </w:r>
          </w:p>
        </w:tc>
        <w:tc>
          <w:tcPr>
            <w:tcW w:w="6945" w:type="dxa"/>
          </w:tcPr>
          <w:p w:rsidR="0060208A" w:rsidRPr="00C134EF" w:rsidRDefault="0060208A" w:rsidP="00543FC1">
            <w:pPr>
              <w:spacing w:before="0" w:after="0"/>
              <w:rPr>
                <w:rFonts w:eastAsia="Times New Roman"/>
                <w:lang w:eastAsia="cs-CZ"/>
              </w:rPr>
            </w:pPr>
            <w:r w:rsidRPr="00C134EF">
              <w:rPr>
                <w:rFonts w:eastAsia="Times New Roman"/>
                <w:lang w:eastAsia="cs-CZ"/>
              </w:rPr>
              <w:t xml:space="preserve">Podíl produkovaných SKO a množství skládkovaných SKO z této produkce. </w:t>
            </w:r>
          </w:p>
        </w:tc>
      </w:tr>
    </w:tbl>
    <w:p w:rsidR="0041376B" w:rsidRPr="00E873F4" w:rsidRDefault="0041376B" w:rsidP="00543FC1">
      <w:pPr>
        <w:spacing w:before="0" w:after="0"/>
        <w:rPr>
          <w:rFonts w:eastAsia="Times New Roman"/>
          <w:sz w:val="20"/>
          <w:lang w:eastAsia="cs-CZ"/>
        </w:rPr>
      </w:pP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5"/>
      </w:tblGrid>
      <w:tr w:rsidR="0060208A" w:rsidRPr="00C134EF" w:rsidTr="0096189F">
        <w:tc>
          <w:tcPr>
            <w:tcW w:w="2122" w:type="dxa"/>
            <w:shd w:val="clear" w:color="auto" w:fill="DBE5F1" w:themeFill="accent1" w:themeFillTint="33"/>
          </w:tcPr>
          <w:p w:rsidR="0060208A" w:rsidRPr="00C134EF" w:rsidRDefault="0060208A" w:rsidP="00543FC1">
            <w:pPr>
              <w:spacing w:before="0" w:after="0"/>
              <w:rPr>
                <w:rFonts w:eastAsia="Times New Roman"/>
                <w:b/>
                <w:lang w:eastAsia="cs-CZ"/>
              </w:rPr>
            </w:pPr>
            <w:r w:rsidRPr="00C134EF">
              <w:rPr>
                <w:rFonts w:eastAsia="Times New Roman"/>
                <w:b/>
                <w:lang w:eastAsia="cs-CZ"/>
              </w:rPr>
              <w:t>Číslo cíle</w:t>
            </w:r>
          </w:p>
        </w:tc>
        <w:tc>
          <w:tcPr>
            <w:tcW w:w="6945" w:type="dxa"/>
            <w:shd w:val="clear" w:color="auto" w:fill="DBE5F1" w:themeFill="accent1" w:themeFillTint="33"/>
          </w:tcPr>
          <w:p w:rsidR="0060208A" w:rsidRPr="00C134EF" w:rsidRDefault="0060208A" w:rsidP="00543FC1">
            <w:pPr>
              <w:spacing w:before="0" w:after="0"/>
              <w:rPr>
                <w:rFonts w:eastAsia="Times New Roman"/>
                <w:b/>
                <w:lang w:eastAsia="cs-CZ"/>
              </w:rPr>
            </w:pPr>
            <w:r w:rsidRPr="00C134EF">
              <w:rPr>
                <w:rFonts w:eastAsia="Times New Roman"/>
                <w:b/>
                <w:lang w:eastAsia="cs-CZ"/>
              </w:rPr>
              <w:t>5</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Název cíle</w:t>
            </w:r>
          </w:p>
        </w:tc>
        <w:tc>
          <w:tcPr>
            <w:tcW w:w="6945" w:type="dxa"/>
          </w:tcPr>
          <w:p w:rsidR="0060208A" w:rsidRPr="00C134EF" w:rsidRDefault="0060208A" w:rsidP="00543FC1">
            <w:pPr>
              <w:spacing w:before="0" w:after="0"/>
              <w:rPr>
                <w:rFonts w:eastAsia="Times New Roman"/>
                <w:b/>
                <w:lang w:eastAsia="cs-CZ"/>
              </w:rPr>
            </w:pPr>
            <w:r w:rsidRPr="00C134EF">
              <w:rPr>
                <w:rFonts w:eastAsia="Times New Roman"/>
                <w:b/>
                <w:lang w:eastAsia="cs-CZ"/>
              </w:rPr>
              <w:t xml:space="preserve">Snížení produkce směsných komunálních odpadů </w:t>
            </w:r>
            <w:r w:rsidRPr="00C134EF" w:rsidDel="005A16DC">
              <w:rPr>
                <w:rFonts w:eastAsia="Times New Roman"/>
                <w:b/>
                <w:lang w:eastAsia="cs-CZ"/>
              </w:rPr>
              <w:t xml:space="preserve"> </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Indikované celorepublikové cíle</w:t>
            </w:r>
          </w:p>
        </w:tc>
        <w:tc>
          <w:tcPr>
            <w:tcW w:w="6945" w:type="dxa"/>
          </w:tcPr>
          <w:p w:rsidR="0060208A" w:rsidRPr="00C134EF" w:rsidRDefault="0060208A" w:rsidP="00543FC1">
            <w:pPr>
              <w:spacing w:before="0" w:after="0"/>
              <w:rPr>
                <w:rFonts w:eastAsia="Times New Roman"/>
                <w:lang w:eastAsia="cs-CZ"/>
              </w:rPr>
            </w:pPr>
            <w:r w:rsidRPr="00C134EF">
              <w:rPr>
                <w:rFonts w:eastAsia="Times New Roman"/>
                <w:lang w:eastAsia="cs-CZ"/>
              </w:rPr>
              <w:t>Směsný komunální odpad (po vytřídění materiálově využitelných složek, nebezpečných složek a biologicky rozložitelných odpadů) zejména energeticky využívat v zařízeních k tomu určených v souladu s platnou legislativou.</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 xml:space="preserve">Opatření </w:t>
            </w:r>
          </w:p>
        </w:tc>
        <w:tc>
          <w:tcPr>
            <w:tcW w:w="6945" w:type="dxa"/>
          </w:tcPr>
          <w:p w:rsidR="0060208A" w:rsidRPr="00C134EF" w:rsidRDefault="0060208A" w:rsidP="00543FC1">
            <w:pPr>
              <w:spacing w:before="0" w:after="0"/>
              <w:ind w:left="322" w:hanging="218"/>
              <w:rPr>
                <w:rFonts w:eastAsia="Times New Roman"/>
                <w:lang w:eastAsia="cs-CZ"/>
              </w:rPr>
            </w:pPr>
            <w:r w:rsidRPr="00C134EF">
              <w:rPr>
                <w:rFonts w:eastAsia="Times New Roman"/>
                <w:lang w:eastAsia="cs-CZ"/>
              </w:rPr>
              <w:t>podporovat budování odpovídající efektivní infrastruktury nutné k zajištění odděleného sběru, efektivní přepravy a následného využití dalších složek komunálních odpadů</w:t>
            </w:r>
          </w:p>
          <w:p w:rsidR="0060208A" w:rsidRPr="00C134EF" w:rsidRDefault="0060208A" w:rsidP="00543FC1">
            <w:pPr>
              <w:spacing w:before="0" w:after="0"/>
              <w:ind w:left="322" w:hanging="218"/>
              <w:rPr>
                <w:rFonts w:eastAsia="Times New Roman"/>
                <w:lang w:eastAsia="cs-CZ"/>
              </w:rPr>
            </w:pPr>
            <w:r w:rsidRPr="00C134EF">
              <w:rPr>
                <w:rFonts w:eastAsia="Times New Roman"/>
                <w:lang w:eastAsia="cs-CZ"/>
              </w:rPr>
              <w:t>průběžně vyhodnocovat systém nakládání s komunálním odpadem i</w:t>
            </w:r>
          </w:p>
          <w:p w:rsidR="0060208A" w:rsidRPr="00C134EF" w:rsidRDefault="0060208A" w:rsidP="00543FC1">
            <w:pPr>
              <w:spacing w:before="0" w:after="0"/>
              <w:ind w:left="322" w:hanging="218"/>
              <w:rPr>
                <w:rFonts w:eastAsia="Times New Roman"/>
                <w:lang w:eastAsia="cs-CZ"/>
              </w:rPr>
            </w:pPr>
            <w:r w:rsidRPr="00C134EF">
              <w:rPr>
                <w:rFonts w:eastAsia="Times New Roman"/>
                <w:lang w:eastAsia="cs-CZ"/>
              </w:rPr>
              <w:t>respektovat veškerá opatření v části I Předcházení vzniku odpadů, která mohou mít vliv na snižování množství SKO</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 xml:space="preserve">Odpovědnost </w:t>
            </w:r>
          </w:p>
        </w:tc>
        <w:tc>
          <w:tcPr>
            <w:tcW w:w="6945" w:type="dxa"/>
          </w:tcPr>
          <w:p w:rsidR="0060208A" w:rsidRPr="00C134EF" w:rsidRDefault="006B77EB" w:rsidP="00543FC1">
            <w:pPr>
              <w:spacing w:before="0" w:after="0"/>
              <w:rPr>
                <w:rFonts w:eastAsia="Times New Roman"/>
                <w:lang w:eastAsia="cs-CZ"/>
              </w:rPr>
            </w:pPr>
            <w:r>
              <w:rPr>
                <w:rFonts w:eastAsia="Times New Roman"/>
                <w:lang w:eastAsia="cs-CZ"/>
              </w:rPr>
              <w:t>SMP</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Cílová hodnota</w:t>
            </w:r>
          </w:p>
        </w:tc>
        <w:tc>
          <w:tcPr>
            <w:tcW w:w="6945" w:type="dxa"/>
          </w:tcPr>
          <w:p w:rsidR="0060208A" w:rsidRPr="00C134EF" w:rsidRDefault="0060208A" w:rsidP="00543FC1">
            <w:pPr>
              <w:spacing w:before="0" w:after="0"/>
              <w:rPr>
                <w:rFonts w:eastAsia="Times New Roman"/>
                <w:lang w:eastAsia="cs-CZ"/>
              </w:rPr>
            </w:pPr>
            <w:r w:rsidRPr="00C134EF">
              <w:rPr>
                <w:rFonts w:eastAsia="Times New Roman"/>
                <w:lang w:eastAsia="cs-CZ"/>
              </w:rPr>
              <w:t>není stanovena</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Způsob stanovení</w:t>
            </w:r>
          </w:p>
        </w:tc>
        <w:tc>
          <w:tcPr>
            <w:tcW w:w="6945" w:type="dxa"/>
          </w:tcPr>
          <w:p w:rsidR="0060208A" w:rsidRPr="00C134EF" w:rsidRDefault="0060208A" w:rsidP="00543FC1">
            <w:pPr>
              <w:spacing w:before="0" w:after="0"/>
              <w:rPr>
                <w:rFonts w:eastAsia="Times New Roman"/>
                <w:lang w:eastAsia="cs-CZ"/>
              </w:rPr>
            </w:pPr>
            <w:r w:rsidRPr="00C134EF">
              <w:rPr>
                <w:rFonts w:eastAsia="Times New Roman"/>
                <w:lang w:eastAsia="cs-CZ"/>
              </w:rPr>
              <w:t>vyhodnocení produkce odpadů</w:t>
            </w:r>
          </w:p>
        </w:tc>
      </w:tr>
    </w:tbl>
    <w:p w:rsidR="0060208A" w:rsidRPr="00C134EF" w:rsidRDefault="0060208A" w:rsidP="0060208A">
      <w:pPr>
        <w:tabs>
          <w:tab w:val="left" w:pos="709"/>
        </w:tabs>
        <w:spacing w:before="480" w:after="0"/>
        <w:ind w:left="567"/>
        <w:contextualSpacing/>
        <w:outlineLvl w:val="2"/>
        <w:rPr>
          <w:b/>
        </w:rPr>
      </w:pPr>
    </w:p>
    <w:p w:rsidR="0060208A" w:rsidRPr="00E36535" w:rsidRDefault="0060208A" w:rsidP="007D32B0">
      <w:pPr>
        <w:pStyle w:val="nadpis2"/>
      </w:pPr>
      <w:bookmarkStart w:id="70" w:name="_Toc436813104"/>
      <w:bookmarkStart w:id="71" w:name="_Toc473286951"/>
      <w:r w:rsidRPr="00E36535">
        <w:lastRenderedPageBreak/>
        <w:t>Živnostenské odpady</w:t>
      </w:r>
      <w:bookmarkEnd w:id="70"/>
      <w:bookmarkEnd w:id="71"/>
    </w:p>
    <w:p w:rsidR="0060208A" w:rsidRPr="00C134EF" w:rsidRDefault="0060208A" w:rsidP="0060208A">
      <w:r w:rsidRPr="00C134EF">
        <w:t>Za účelem ekonomicky vyrovnaného nakládání s komunálními odpady v obcích a za účelem zajištění plnění požadavku zejména evropské rámcové směrnice o odpadech pro tříděný sběr minimálně odpadů z papíru, plastů, skla a kovů a recyklačního cíle směrnice o odpadech, přijmout a dodržovat:</w:t>
      </w:r>
    </w:p>
    <w:p w:rsidR="0060208A" w:rsidRPr="00C134EF" w:rsidRDefault="0060208A" w:rsidP="0060208A">
      <w:pPr>
        <w:spacing w:after="0"/>
        <w:rPr>
          <w:b/>
          <w:bCs/>
          <w:color w:val="000000" w:themeColor="text1"/>
        </w:rPr>
      </w:pPr>
      <w:r w:rsidRPr="00C134EF">
        <w:rPr>
          <w:b/>
          <w:bCs/>
          <w:color w:val="000000" w:themeColor="text1"/>
        </w:rPr>
        <w:t>Zásady</w:t>
      </w:r>
    </w:p>
    <w:p w:rsidR="002813CB" w:rsidRDefault="0060208A" w:rsidP="001C403F">
      <w:pPr>
        <w:numPr>
          <w:ilvl w:val="0"/>
          <w:numId w:val="14"/>
        </w:numPr>
        <w:spacing w:before="120" w:after="120"/>
        <w:ind w:left="425" w:hanging="357"/>
      </w:pPr>
      <w:r w:rsidRPr="00C134EF">
        <w:t>Poskytnout původcům živnostenských odpadů, tj. právnickým osobám a fyzickým osobám oprávněným k podnikání, produkujícím komunální odpad na území obce (živnostníci, subjekty z neprůmyslové výrobní sféry, administrativy, ze služeb a obchodu) možnost zapojení do systému nakládání s komunálními odpady v obci, pokud má obec zavedený systém nakládání s komunálními odpady se zahrnutím živnostenských odpadů.</w:t>
      </w:r>
    </w:p>
    <w:p w:rsidR="002813CB" w:rsidRDefault="0060208A" w:rsidP="001C403F">
      <w:pPr>
        <w:numPr>
          <w:ilvl w:val="0"/>
          <w:numId w:val="14"/>
        </w:numPr>
        <w:spacing w:before="120" w:after="120"/>
        <w:ind w:left="425" w:hanging="357"/>
      </w:pPr>
      <w:r w:rsidRPr="00C134EF">
        <w:t>V</w:t>
      </w:r>
      <w:r w:rsidR="007313CC">
        <w:t xml:space="preserve"> obci </w:t>
      </w:r>
      <w:r w:rsidRPr="00C134EF">
        <w:t xml:space="preserve"> stanovit v rámci systému nakládání s komunálními odpady také systém nakládání s komunálními odpady, které produkují právnické osoby a fyzické osoby oprávněné k podnikání zapojené do obecního systému nakládání s komunálními odpady. Stanovit způsob sběru jednotlivých druhů odpadů, minimálně však oddělený sběr papíru, plastů, skla, kovů, biologicky rozložitelného odpadu a směsného komunálního odpadu, které produkují právnické osoby a fyzické osoby oprávněné k podnikání zapojené do obecního systému nakládání s komunálními odpady.</w:t>
      </w:r>
    </w:p>
    <w:p w:rsidR="002813CB" w:rsidRDefault="0060208A" w:rsidP="001C403F">
      <w:pPr>
        <w:numPr>
          <w:ilvl w:val="0"/>
          <w:numId w:val="14"/>
        </w:numPr>
        <w:spacing w:before="120" w:after="120"/>
        <w:ind w:left="425" w:hanging="357"/>
      </w:pPr>
      <w:r w:rsidRPr="00C134EF">
        <w:t>Zpoplatnit zapojení podnikajících právnických osob a fyzických osob oprávněných k podnikání do obecního systému nakládání s komunálními odpady.</w:t>
      </w:r>
    </w:p>
    <w:p w:rsidR="002813CB" w:rsidRDefault="0060208A" w:rsidP="001C403F">
      <w:pPr>
        <w:numPr>
          <w:ilvl w:val="0"/>
          <w:numId w:val="14"/>
        </w:numPr>
        <w:spacing w:before="120" w:after="120"/>
        <w:ind w:left="425" w:hanging="357"/>
      </w:pPr>
      <w:r w:rsidRPr="00C134EF">
        <w:t>Při nakládání s komunálními odpady od zapojených právnických osob a fyzických osob oprávněných k podnikání uplatňovat zásady pro nakládání s komunálními odpady v souladu s hierarchií pro nakládání s odpady.</w:t>
      </w:r>
    </w:p>
    <w:p w:rsidR="002813CB" w:rsidRDefault="00D15EA9" w:rsidP="001C403F">
      <w:pPr>
        <w:numPr>
          <w:ilvl w:val="0"/>
          <w:numId w:val="14"/>
        </w:numPr>
        <w:spacing w:before="120" w:after="120"/>
        <w:ind w:left="425" w:hanging="357"/>
      </w:pPr>
      <w:r>
        <w:t xml:space="preserve">Umožnit </w:t>
      </w:r>
      <w:r w:rsidR="0060208A" w:rsidRPr="00C134EF">
        <w:t>zapoj</w:t>
      </w:r>
      <w:r>
        <w:t>ení do systému</w:t>
      </w:r>
      <w:r w:rsidR="0060208A" w:rsidRPr="00C134EF">
        <w:t xml:space="preserve"> nakládání s komunálními odpady právnické osoby a fyzické osoby oprávněné k podnikání dle možností a kapacity daného systému.</w:t>
      </w:r>
    </w:p>
    <w:p w:rsidR="0060208A" w:rsidRPr="00C134EF" w:rsidRDefault="0060208A" w:rsidP="0060208A">
      <w:pPr>
        <w:tabs>
          <w:tab w:val="left" w:pos="360"/>
        </w:tabs>
        <w:spacing w:after="120"/>
        <w:rPr>
          <w:rFonts w:eastAsia="Times New Roman"/>
          <w:b/>
          <w:bCs/>
          <w:lang w:eastAsia="cs-CZ"/>
        </w:rPr>
      </w:pPr>
      <w:r>
        <w:rPr>
          <w:rFonts w:eastAsia="Times New Roman"/>
          <w:b/>
          <w:bCs/>
          <w:lang w:eastAsia="cs-CZ"/>
        </w:rPr>
        <w:t>Cíl</w:t>
      </w:r>
      <w:r w:rsidR="009C149A">
        <w:rPr>
          <w:rFonts w:eastAsia="Times New Roman"/>
          <w:b/>
          <w:bCs/>
          <w:lang w:eastAsia="cs-CZ"/>
        </w:rPr>
        <w:t xml:space="preserve"> </w:t>
      </w:r>
      <w:r w:rsidR="006B77EB">
        <w:rPr>
          <w:rFonts w:eastAsia="Times New Roman"/>
          <w:b/>
          <w:bCs/>
          <w:lang w:eastAsia="cs-CZ"/>
        </w:rPr>
        <w:t>SMP</w:t>
      </w:r>
      <w:r>
        <w:rPr>
          <w:rFonts w:eastAsia="Times New Roman"/>
          <w:b/>
          <w:bCs/>
          <w:lang w:eastAsia="cs-CZ"/>
        </w:rPr>
        <w:t>:</w:t>
      </w: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5"/>
      </w:tblGrid>
      <w:tr w:rsidR="0060208A" w:rsidRPr="00C134EF" w:rsidTr="0096189F">
        <w:tc>
          <w:tcPr>
            <w:tcW w:w="2122" w:type="dxa"/>
            <w:shd w:val="clear" w:color="auto" w:fill="DBE5F1" w:themeFill="accent1" w:themeFillTint="33"/>
          </w:tcPr>
          <w:p w:rsidR="0060208A" w:rsidRPr="00C134EF" w:rsidRDefault="0060208A" w:rsidP="00543FC1">
            <w:pPr>
              <w:spacing w:before="0" w:after="0"/>
              <w:rPr>
                <w:rFonts w:eastAsia="Times New Roman"/>
                <w:b/>
                <w:lang w:eastAsia="cs-CZ"/>
              </w:rPr>
            </w:pPr>
            <w:r w:rsidRPr="00C134EF">
              <w:rPr>
                <w:rFonts w:eastAsia="Times New Roman"/>
                <w:b/>
                <w:lang w:eastAsia="cs-CZ"/>
              </w:rPr>
              <w:t>Číslo cíle</w:t>
            </w:r>
          </w:p>
        </w:tc>
        <w:tc>
          <w:tcPr>
            <w:tcW w:w="6945" w:type="dxa"/>
            <w:shd w:val="clear" w:color="auto" w:fill="DBE5F1" w:themeFill="accent1" w:themeFillTint="33"/>
          </w:tcPr>
          <w:p w:rsidR="0060208A" w:rsidRPr="00C134EF" w:rsidRDefault="0060208A" w:rsidP="00543FC1">
            <w:pPr>
              <w:spacing w:before="0" w:after="0"/>
              <w:rPr>
                <w:rFonts w:eastAsia="Times New Roman"/>
                <w:b/>
                <w:lang w:eastAsia="cs-CZ"/>
              </w:rPr>
            </w:pPr>
            <w:r w:rsidRPr="00C134EF">
              <w:rPr>
                <w:rFonts w:eastAsia="Times New Roman"/>
                <w:b/>
                <w:lang w:eastAsia="cs-CZ"/>
              </w:rPr>
              <w:t>6</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Název cíle</w:t>
            </w:r>
          </w:p>
        </w:tc>
        <w:tc>
          <w:tcPr>
            <w:tcW w:w="6945" w:type="dxa"/>
          </w:tcPr>
          <w:p w:rsidR="0060208A" w:rsidRPr="00C134EF" w:rsidRDefault="0060208A" w:rsidP="00543FC1">
            <w:pPr>
              <w:spacing w:before="0" w:after="0"/>
              <w:rPr>
                <w:rFonts w:eastAsia="Times New Roman"/>
                <w:b/>
                <w:lang w:eastAsia="cs-CZ"/>
              </w:rPr>
            </w:pPr>
            <w:r w:rsidRPr="00C134EF">
              <w:rPr>
                <w:rFonts w:eastAsia="Times New Roman"/>
                <w:b/>
                <w:lang w:eastAsia="cs-CZ"/>
              </w:rPr>
              <w:t>Podpora zavedení systému společného nakládání s komunálními a živnostenskými odpady v obcích.</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Indikované celorepublikové cíle</w:t>
            </w:r>
          </w:p>
        </w:tc>
        <w:tc>
          <w:tcPr>
            <w:tcW w:w="6945" w:type="dxa"/>
          </w:tcPr>
          <w:p w:rsidR="0060208A" w:rsidRPr="00C134EF" w:rsidRDefault="0060208A" w:rsidP="00543FC1">
            <w:pPr>
              <w:spacing w:before="0" w:after="0"/>
              <w:rPr>
                <w:rFonts w:eastAsia="Times New Roman"/>
                <w:lang w:eastAsia="cs-CZ"/>
              </w:rPr>
            </w:pPr>
            <w:r w:rsidRPr="00C134EF">
              <w:rPr>
                <w:rFonts w:eastAsia="Times New Roman"/>
                <w:lang w:eastAsia="cs-CZ"/>
              </w:rPr>
              <w:t>Cíl není, vztahuje se k požadavku:</w:t>
            </w:r>
          </w:p>
          <w:p w:rsidR="0060208A" w:rsidRPr="00C134EF" w:rsidRDefault="0060208A" w:rsidP="00543FC1">
            <w:pPr>
              <w:spacing w:before="0" w:after="0"/>
              <w:rPr>
                <w:rFonts w:eastAsia="Times New Roman"/>
                <w:lang w:eastAsia="cs-CZ"/>
              </w:rPr>
            </w:pPr>
            <w:r w:rsidRPr="00C134EF">
              <w:rPr>
                <w:rFonts w:eastAsia="Times New Roman"/>
                <w:lang w:eastAsia="cs-CZ"/>
              </w:rPr>
              <w:t>Za účelem ekonomicky vyrovnaného nakládání s komunálními odpady v obcích a za účelem zajištění plnění požadavku zejména evropské rámcové směrnice o odpadech pro tříděný sběr minimálně odpadů z papíru, plastů, skla a kovů a recyklačního cíle směrnice o odpadech.</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 xml:space="preserve">Opatření </w:t>
            </w:r>
          </w:p>
        </w:tc>
        <w:tc>
          <w:tcPr>
            <w:tcW w:w="6945" w:type="dxa"/>
          </w:tcPr>
          <w:p w:rsidR="0060208A" w:rsidRPr="00C134EF" w:rsidRDefault="009C149A" w:rsidP="00543FC1">
            <w:pPr>
              <w:spacing w:before="0" w:after="0"/>
              <w:ind w:left="322" w:hanging="284"/>
              <w:rPr>
                <w:rFonts w:eastAsia="Times New Roman"/>
                <w:lang w:eastAsia="cs-CZ"/>
              </w:rPr>
            </w:pPr>
            <w:r>
              <w:rPr>
                <w:rFonts w:eastAsia="Times New Roman"/>
                <w:lang w:eastAsia="cs-CZ"/>
              </w:rPr>
              <w:t>průběžně vyhodnocovat systém města</w:t>
            </w:r>
            <w:r w:rsidR="0060208A" w:rsidRPr="00C134EF">
              <w:rPr>
                <w:rFonts w:eastAsia="Times New Roman"/>
                <w:lang w:eastAsia="cs-CZ"/>
              </w:rPr>
              <w:t xml:space="preserve"> pro nakládání s komunálními odpady v souvislosti s možností zapojit do obecního systému nakládání s komunálními odpady právnické osoby a fyzické osoby oprávněné k podnikání s odpady podobnými komunálním, které produkují</w:t>
            </w:r>
          </w:p>
          <w:p w:rsidR="0060208A" w:rsidRPr="00C134EF" w:rsidRDefault="0060208A" w:rsidP="00543FC1">
            <w:pPr>
              <w:spacing w:before="0" w:after="0"/>
              <w:ind w:left="322" w:hanging="284"/>
              <w:rPr>
                <w:rFonts w:eastAsia="Times New Roman"/>
                <w:lang w:eastAsia="cs-CZ"/>
              </w:rPr>
            </w:pPr>
            <w:r w:rsidRPr="00C134EF">
              <w:rPr>
                <w:rFonts w:eastAsia="Times New Roman"/>
                <w:lang w:eastAsia="cs-CZ"/>
              </w:rPr>
              <w:t>vhodnou formou informovat alespoň jednou ročně právnické osoby a fyzické osoby oprávněné k podnikání a účastníky obecního systému nakládání s komunálními odpady o způsobech a rozsahu odděleného sběru odpadů a o nakládání s nimi</w:t>
            </w:r>
          </w:p>
          <w:p w:rsidR="0060208A" w:rsidRPr="00C134EF" w:rsidRDefault="0060208A" w:rsidP="00543FC1">
            <w:pPr>
              <w:spacing w:before="0" w:after="0"/>
              <w:ind w:left="322" w:hanging="284"/>
              <w:rPr>
                <w:rFonts w:eastAsia="Times New Roman"/>
                <w:lang w:eastAsia="cs-CZ"/>
              </w:rPr>
            </w:pPr>
            <w:r w:rsidRPr="00C134EF">
              <w:rPr>
                <w:rFonts w:eastAsia="Times New Roman"/>
                <w:lang w:eastAsia="cs-CZ"/>
              </w:rPr>
              <w:lastRenderedPageBreak/>
              <w:t>dodržovat zásady k živnostenským odpadům uvedené v NV č. 352/2014 pro období 2015 - 2024</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lastRenderedPageBreak/>
              <w:t xml:space="preserve">Odpovědnost </w:t>
            </w:r>
          </w:p>
        </w:tc>
        <w:tc>
          <w:tcPr>
            <w:tcW w:w="6945" w:type="dxa"/>
          </w:tcPr>
          <w:p w:rsidR="0060208A" w:rsidRPr="00C134EF" w:rsidRDefault="006B77EB" w:rsidP="00543FC1">
            <w:pPr>
              <w:spacing w:before="0" w:after="0"/>
              <w:rPr>
                <w:rFonts w:eastAsia="Times New Roman"/>
                <w:lang w:eastAsia="cs-CZ"/>
              </w:rPr>
            </w:pPr>
            <w:r>
              <w:rPr>
                <w:rFonts w:eastAsia="Times New Roman"/>
                <w:lang w:eastAsia="cs-CZ"/>
              </w:rPr>
              <w:t>SMP</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Cílová hodnota</w:t>
            </w:r>
          </w:p>
        </w:tc>
        <w:tc>
          <w:tcPr>
            <w:tcW w:w="6945" w:type="dxa"/>
          </w:tcPr>
          <w:p w:rsidR="0060208A" w:rsidRPr="00C134EF" w:rsidRDefault="0060208A" w:rsidP="00543FC1">
            <w:pPr>
              <w:spacing w:before="0" w:after="0"/>
              <w:rPr>
                <w:rFonts w:eastAsia="Times New Roman"/>
                <w:lang w:eastAsia="cs-CZ"/>
              </w:rPr>
            </w:pPr>
            <w:r w:rsidRPr="00C134EF">
              <w:rPr>
                <w:rFonts w:eastAsia="Times New Roman"/>
                <w:lang w:eastAsia="cs-CZ"/>
              </w:rPr>
              <w:t>není stanovena</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Způsob stanovení</w:t>
            </w:r>
          </w:p>
        </w:tc>
        <w:tc>
          <w:tcPr>
            <w:tcW w:w="6945" w:type="dxa"/>
          </w:tcPr>
          <w:p w:rsidR="0060208A" w:rsidRPr="00C134EF" w:rsidRDefault="0060208A" w:rsidP="00543FC1">
            <w:pPr>
              <w:spacing w:before="0" w:after="0"/>
              <w:rPr>
                <w:rFonts w:eastAsia="Times New Roman"/>
                <w:lang w:eastAsia="cs-CZ"/>
              </w:rPr>
            </w:pPr>
          </w:p>
        </w:tc>
      </w:tr>
    </w:tbl>
    <w:p w:rsidR="0060208A" w:rsidRPr="00C134EF" w:rsidRDefault="0060208A" w:rsidP="0060208A">
      <w:pPr>
        <w:tabs>
          <w:tab w:val="left" w:pos="709"/>
        </w:tabs>
        <w:spacing w:before="480" w:after="0"/>
        <w:ind w:left="567"/>
        <w:contextualSpacing/>
        <w:outlineLvl w:val="2"/>
        <w:rPr>
          <w:b/>
        </w:rPr>
      </w:pPr>
    </w:p>
    <w:p w:rsidR="0060208A" w:rsidRPr="00C134EF" w:rsidRDefault="0060208A" w:rsidP="007D32B0">
      <w:pPr>
        <w:pStyle w:val="nadpis2"/>
      </w:pPr>
      <w:bookmarkStart w:id="72" w:name="_Toc436813105"/>
      <w:bookmarkStart w:id="73" w:name="_Toc473286952"/>
      <w:r w:rsidRPr="00C134EF">
        <w:t>Biologicky rozložitelné odpady a biologicky rozložitelné komunální odpady</w:t>
      </w:r>
      <w:bookmarkEnd w:id="72"/>
      <w:bookmarkEnd w:id="73"/>
    </w:p>
    <w:p w:rsidR="0060208A" w:rsidRPr="00C134EF" w:rsidRDefault="0060208A" w:rsidP="0060208A">
      <w:r w:rsidRPr="00C134EF">
        <w:t xml:space="preserve">Za účelem splnění cílů směrnice Rady 1999/31/ES ze dne 26. 4. 1999 o skládkách odpadů omezit množství </w:t>
      </w:r>
      <w:r w:rsidR="004F648F">
        <w:t>BRKO</w:t>
      </w:r>
      <w:r w:rsidRPr="00C134EF">
        <w:t xml:space="preserve"> ukládaných na skládky a dosáhnout:</w:t>
      </w:r>
    </w:p>
    <w:p w:rsidR="0060208A" w:rsidRPr="00C134EF" w:rsidRDefault="0060208A" w:rsidP="0060208A">
      <w:pPr>
        <w:spacing w:after="0"/>
        <w:rPr>
          <w:b/>
          <w:bCs/>
          <w:color w:val="000000" w:themeColor="text1"/>
        </w:rPr>
      </w:pPr>
      <w:r w:rsidRPr="00C134EF">
        <w:rPr>
          <w:b/>
          <w:bCs/>
          <w:color w:val="000000" w:themeColor="text1"/>
        </w:rPr>
        <w:t>Zásady</w:t>
      </w:r>
    </w:p>
    <w:p w:rsidR="002813CB" w:rsidRDefault="00D15EA9" w:rsidP="001C403F">
      <w:pPr>
        <w:numPr>
          <w:ilvl w:val="0"/>
          <w:numId w:val="15"/>
        </w:numPr>
        <w:spacing w:before="120" w:after="120"/>
        <w:ind w:left="425" w:hanging="425"/>
      </w:pPr>
      <w:r>
        <w:t>Z</w:t>
      </w:r>
      <w:r w:rsidR="0060208A">
        <w:t xml:space="preserve">achovat a rozvíjet </w:t>
      </w:r>
      <w:r w:rsidR="0060208A" w:rsidRPr="00C134EF">
        <w:t>systém odděleného sběru biologicky rozložitelných odpadů a nakládání s nimi, minimálně pro biologicky rozložitelné odpady rostlinného původu.</w:t>
      </w:r>
    </w:p>
    <w:p w:rsidR="002813CB" w:rsidRDefault="0060208A" w:rsidP="001C403F">
      <w:pPr>
        <w:numPr>
          <w:ilvl w:val="0"/>
          <w:numId w:val="15"/>
        </w:numPr>
        <w:spacing w:before="120" w:after="120"/>
        <w:ind w:left="425" w:hanging="425"/>
      </w:pPr>
      <w:r w:rsidRPr="00C134EF">
        <w:t>Podporovat a rozvíjet systém sběru biologicky rozložitelných komunálních odpadů.</w:t>
      </w:r>
    </w:p>
    <w:p w:rsidR="002813CB" w:rsidRDefault="0060208A" w:rsidP="001C403F">
      <w:pPr>
        <w:numPr>
          <w:ilvl w:val="0"/>
          <w:numId w:val="15"/>
        </w:numPr>
        <w:spacing w:before="120" w:after="120"/>
        <w:ind w:left="425" w:hanging="425"/>
      </w:pPr>
      <w:r w:rsidRPr="00C134EF">
        <w:t>Podporovat maximální využívání biologicky rozložitelných odpadů a produktů z jejich zpracování.</w:t>
      </w:r>
    </w:p>
    <w:p w:rsidR="002813CB" w:rsidRDefault="0060208A" w:rsidP="001C403F">
      <w:pPr>
        <w:numPr>
          <w:ilvl w:val="0"/>
          <w:numId w:val="15"/>
        </w:numPr>
        <w:spacing w:before="120" w:after="120"/>
        <w:ind w:left="425" w:hanging="425"/>
      </w:pPr>
      <w:r w:rsidRPr="00C134EF">
        <w:t>Podporovat budování a rozvoj infrastruktury nutné k zajištění využití biologicky rozložitelných odpadů.</w:t>
      </w:r>
    </w:p>
    <w:p w:rsidR="0060208A" w:rsidRPr="00C134EF" w:rsidRDefault="009C149A" w:rsidP="0060208A">
      <w:pPr>
        <w:tabs>
          <w:tab w:val="left" w:pos="360"/>
        </w:tabs>
        <w:spacing w:after="120"/>
        <w:rPr>
          <w:rFonts w:eastAsia="Times New Roman"/>
          <w:b/>
          <w:bCs/>
          <w:lang w:eastAsia="cs-CZ"/>
        </w:rPr>
      </w:pPr>
      <w:r>
        <w:rPr>
          <w:rFonts w:eastAsia="Times New Roman"/>
          <w:b/>
          <w:bCs/>
          <w:lang w:eastAsia="cs-CZ"/>
        </w:rPr>
        <w:t xml:space="preserve">Cíle </w:t>
      </w:r>
      <w:r w:rsidR="006B77EB">
        <w:rPr>
          <w:rFonts w:eastAsia="Times New Roman"/>
          <w:b/>
          <w:bCs/>
          <w:lang w:eastAsia="cs-CZ"/>
        </w:rPr>
        <w:t>SMP</w:t>
      </w:r>
      <w:r w:rsidR="0060208A" w:rsidRPr="00C134EF">
        <w:rPr>
          <w:rFonts w:eastAsia="Times New Roman"/>
          <w:b/>
          <w:bCs/>
          <w:lang w:eastAsia="cs-CZ"/>
        </w:rPr>
        <w:t xml:space="preserve"> </w:t>
      </w: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5"/>
      </w:tblGrid>
      <w:tr w:rsidR="0060208A" w:rsidRPr="00C134EF" w:rsidTr="0096189F">
        <w:tc>
          <w:tcPr>
            <w:tcW w:w="2122" w:type="dxa"/>
            <w:shd w:val="clear" w:color="auto" w:fill="DBE5F1" w:themeFill="accent1" w:themeFillTint="33"/>
          </w:tcPr>
          <w:p w:rsidR="0060208A" w:rsidRPr="00C134EF" w:rsidRDefault="0060208A" w:rsidP="00543FC1">
            <w:pPr>
              <w:spacing w:before="0" w:after="0"/>
              <w:rPr>
                <w:rFonts w:eastAsia="Times New Roman"/>
                <w:b/>
                <w:lang w:eastAsia="cs-CZ"/>
              </w:rPr>
            </w:pPr>
            <w:r w:rsidRPr="00C134EF">
              <w:rPr>
                <w:rFonts w:eastAsia="Times New Roman"/>
                <w:b/>
                <w:lang w:eastAsia="cs-CZ"/>
              </w:rPr>
              <w:t>Číslo cíle</w:t>
            </w:r>
          </w:p>
        </w:tc>
        <w:tc>
          <w:tcPr>
            <w:tcW w:w="6945" w:type="dxa"/>
            <w:shd w:val="clear" w:color="auto" w:fill="DBE5F1" w:themeFill="accent1" w:themeFillTint="33"/>
          </w:tcPr>
          <w:p w:rsidR="0060208A" w:rsidRPr="00C134EF" w:rsidRDefault="0060208A" w:rsidP="00543FC1">
            <w:pPr>
              <w:spacing w:before="0" w:after="0"/>
              <w:rPr>
                <w:rFonts w:eastAsia="Times New Roman"/>
                <w:b/>
                <w:lang w:eastAsia="cs-CZ"/>
              </w:rPr>
            </w:pPr>
            <w:r w:rsidRPr="00C134EF">
              <w:rPr>
                <w:rFonts w:eastAsia="Times New Roman"/>
                <w:b/>
                <w:lang w:eastAsia="cs-CZ"/>
              </w:rPr>
              <w:t>7</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Název cíle</w:t>
            </w:r>
          </w:p>
        </w:tc>
        <w:tc>
          <w:tcPr>
            <w:tcW w:w="6945" w:type="dxa"/>
          </w:tcPr>
          <w:p w:rsidR="0060208A" w:rsidRPr="00C134EF" w:rsidRDefault="0060208A" w:rsidP="00543FC1">
            <w:pPr>
              <w:spacing w:before="0" w:after="0"/>
              <w:rPr>
                <w:rFonts w:eastAsia="Times New Roman"/>
                <w:b/>
                <w:lang w:eastAsia="cs-CZ"/>
              </w:rPr>
            </w:pPr>
            <w:r w:rsidRPr="00C134EF">
              <w:rPr>
                <w:rFonts w:eastAsia="Times New Roman"/>
                <w:b/>
                <w:lang w:eastAsia="cs-CZ"/>
              </w:rPr>
              <w:t>Zavedení a/nebo rozšíření odděleného sběru biologicky rozložitelných odpadů v obcích.</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Indikované celorepublikové cíle</w:t>
            </w:r>
          </w:p>
        </w:tc>
        <w:tc>
          <w:tcPr>
            <w:tcW w:w="6945" w:type="dxa"/>
          </w:tcPr>
          <w:p w:rsidR="0060208A" w:rsidRPr="00C134EF" w:rsidRDefault="0060208A" w:rsidP="00543FC1">
            <w:pPr>
              <w:spacing w:before="0" w:after="0"/>
              <w:rPr>
                <w:rFonts w:eastAsia="Times New Roman"/>
                <w:lang w:eastAsia="cs-CZ"/>
              </w:rPr>
            </w:pPr>
            <w:r w:rsidRPr="00C134EF">
              <w:rPr>
                <w:rFonts w:eastAsia="Times New Roman"/>
                <w:lang w:eastAsia="cs-CZ"/>
              </w:rPr>
              <w:t>Snížit maximální množství biologicky rozložitelných komunálních odpadů ukládaných na skládky tak, aby podíl této složky činil v roce 2020 nejvíce 35 % hmotnostních z celkového množství biologicky rozložitelných komunálních odpadů vyprodukovaných v roce 1995.</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 xml:space="preserve">Opatření </w:t>
            </w:r>
          </w:p>
        </w:tc>
        <w:tc>
          <w:tcPr>
            <w:tcW w:w="6945" w:type="dxa"/>
          </w:tcPr>
          <w:p w:rsidR="0060208A" w:rsidRPr="00C134EF" w:rsidRDefault="009C149A" w:rsidP="00543FC1">
            <w:pPr>
              <w:spacing w:before="0" w:after="0"/>
              <w:ind w:left="322" w:hanging="284"/>
              <w:rPr>
                <w:rFonts w:eastAsia="Times New Roman"/>
                <w:lang w:eastAsia="cs-CZ"/>
              </w:rPr>
            </w:pPr>
            <w:r>
              <w:rPr>
                <w:rFonts w:eastAsia="Times New Roman"/>
                <w:iCs/>
                <w:lang w:eastAsia="cs-CZ"/>
              </w:rPr>
              <w:t>na úrovni města</w:t>
            </w:r>
            <w:r w:rsidR="0060208A" w:rsidRPr="00C134EF">
              <w:rPr>
                <w:rFonts w:eastAsia="Times New Roman"/>
                <w:iCs/>
                <w:lang w:eastAsia="cs-CZ"/>
              </w:rPr>
              <w:t xml:space="preserve"> </w:t>
            </w:r>
            <w:r w:rsidR="00C81119">
              <w:rPr>
                <w:rFonts w:eastAsia="Times New Roman"/>
                <w:iCs/>
                <w:lang w:eastAsia="cs-CZ"/>
              </w:rPr>
              <w:t xml:space="preserve">1x ročně </w:t>
            </w:r>
            <w:r w:rsidR="0060208A" w:rsidRPr="00C134EF">
              <w:rPr>
                <w:rFonts w:eastAsia="Times New Roman"/>
                <w:iCs/>
                <w:lang w:eastAsia="cs-CZ"/>
              </w:rPr>
              <w:t xml:space="preserve">informovat  občany a ostatní účastníky obecního systému nakládání s komunálními odpady o způsobech a rozsahu odděleného sběru biologicky rozložitelných odpadů a o nakládání s nimi. Součástí jsou také informace o možnostech prevence a minimalizace vzniku biologicky rozložitelných odpadů. </w:t>
            </w:r>
            <w:r w:rsidR="00647AD0">
              <w:rPr>
                <w:rFonts w:eastAsia="Times New Roman"/>
                <w:iCs/>
                <w:lang w:eastAsia="cs-CZ"/>
              </w:rPr>
              <w:t>Zveřejňovat</w:t>
            </w:r>
            <w:r w:rsidR="0060208A" w:rsidRPr="00C134EF">
              <w:rPr>
                <w:rFonts w:eastAsia="Times New Roman"/>
                <w:iCs/>
                <w:lang w:eastAsia="cs-CZ"/>
              </w:rPr>
              <w:t xml:space="preserve"> kvantifikované výsledky odpadového hospodářství obce</w:t>
            </w:r>
          </w:p>
          <w:p w:rsidR="0060208A" w:rsidRPr="00C134EF" w:rsidRDefault="0060208A" w:rsidP="00543FC1">
            <w:pPr>
              <w:spacing w:before="0" w:after="0"/>
              <w:ind w:left="322" w:hanging="284"/>
              <w:rPr>
                <w:rFonts w:eastAsia="Times New Roman"/>
                <w:lang w:eastAsia="cs-CZ"/>
              </w:rPr>
            </w:pPr>
            <w:r w:rsidRPr="00C134EF">
              <w:rPr>
                <w:rFonts w:eastAsia="Times New Roman"/>
                <w:lang w:eastAsia="cs-CZ"/>
              </w:rPr>
              <w:t>s</w:t>
            </w:r>
            <w:r w:rsidRPr="00C134EF">
              <w:rPr>
                <w:rFonts w:eastAsia="Times New Roman"/>
                <w:iCs/>
                <w:lang w:eastAsia="cs-CZ"/>
              </w:rPr>
              <w:t>tanovit obecně závaznou vyhláškou obce systém shromažďování, odděleného sběru a nakládání s biologicky rozložitelnými odpady na území obce a to minimálně pro biologicky rozložitelné odpady rostlinného původu, dále povinnost obcí určit místa, kam mohou fyzické osoby a původci napojení na systém obce odděleně odkládat biologicky rozložitelné odpady, minimálně biologicky rozložitelné odpady rostlinného původu</w:t>
            </w:r>
          </w:p>
          <w:p w:rsidR="0060208A" w:rsidRPr="00C134EF" w:rsidRDefault="0060208A" w:rsidP="00543FC1">
            <w:pPr>
              <w:spacing w:before="0" w:after="0"/>
              <w:ind w:left="322" w:hanging="284"/>
              <w:rPr>
                <w:rFonts w:eastAsia="Times New Roman"/>
                <w:lang w:eastAsia="cs-CZ"/>
              </w:rPr>
            </w:pPr>
            <w:r w:rsidRPr="00C134EF">
              <w:rPr>
                <w:rFonts w:eastAsia="Times New Roman"/>
                <w:lang w:eastAsia="cs-CZ"/>
              </w:rPr>
              <w:t>podporovat technicky a osvětovými kampaněmi domácí</w:t>
            </w:r>
            <w:r w:rsidR="00C004DF">
              <w:rPr>
                <w:rFonts w:eastAsia="Times New Roman"/>
                <w:lang w:eastAsia="cs-CZ"/>
              </w:rPr>
              <w:t xml:space="preserve"> kompostování</w:t>
            </w:r>
            <w:r w:rsidRPr="00C134EF">
              <w:rPr>
                <w:rFonts w:eastAsia="Times New Roman"/>
                <w:lang w:eastAsia="cs-CZ"/>
              </w:rPr>
              <w:t xml:space="preserve">,  biologicky rozložitelných materiálů (odpadů) u fyzických osob a případně podnikatelů zapojených do systému </w:t>
            </w:r>
            <w:r w:rsidRPr="00C134EF">
              <w:rPr>
                <w:rFonts w:eastAsia="Times New Roman"/>
                <w:lang w:eastAsia="cs-CZ"/>
              </w:rPr>
              <w:lastRenderedPageBreak/>
              <w:t>obce</w:t>
            </w:r>
          </w:p>
          <w:p w:rsidR="0060208A" w:rsidRPr="00C134EF" w:rsidRDefault="0060208A" w:rsidP="00543FC1">
            <w:pPr>
              <w:spacing w:before="0" w:after="0"/>
              <w:ind w:left="322" w:hanging="284"/>
              <w:rPr>
                <w:rFonts w:eastAsia="Times New Roman"/>
                <w:lang w:eastAsia="cs-CZ"/>
              </w:rPr>
            </w:pPr>
            <w:r w:rsidRPr="00C134EF">
              <w:rPr>
                <w:rFonts w:eastAsia="Times New Roman"/>
                <w:iCs/>
                <w:lang w:eastAsia="cs-CZ"/>
              </w:rPr>
              <w:t xml:space="preserve">podporovat využití kompostů vyrobených z biologicky rozložitelných komunálních odpadů, tj. biologických odpadů získaných z odděleného sběru biologicky rozložitelných komunálních odpadů, k aplikaci do půdy. </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lastRenderedPageBreak/>
              <w:t xml:space="preserve">Odpovědnost </w:t>
            </w:r>
          </w:p>
        </w:tc>
        <w:tc>
          <w:tcPr>
            <w:tcW w:w="6945" w:type="dxa"/>
          </w:tcPr>
          <w:p w:rsidR="0060208A" w:rsidRPr="0037132F" w:rsidRDefault="006B77EB" w:rsidP="00543FC1">
            <w:pPr>
              <w:spacing w:before="0" w:after="0"/>
              <w:rPr>
                <w:rFonts w:eastAsia="Times New Roman"/>
                <w:lang w:eastAsia="cs-CZ"/>
              </w:rPr>
            </w:pPr>
            <w:r>
              <w:rPr>
                <w:rFonts w:eastAsia="Times New Roman"/>
                <w:lang w:eastAsia="cs-CZ"/>
              </w:rPr>
              <w:t>SMP</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Cílová hodnota</w:t>
            </w:r>
          </w:p>
        </w:tc>
        <w:tc>
          <w:tcPr>
            <w:tcW w:w="6945" w:type="dxa"/>
          </w:tcPr>
          <w:p w:rsidR="0060208A" w:rsidRPr="0037132F" w:rsidRDefault="0060208A" w:rsidP="00543FC1">
            <w:pPr>
              <w:spacing w:before="0" w:after="0"/>
              <w:rPr>
                <w:rFonts w:eastAsia="Times New Roman"/>
                <w:lang w:eastAsia="cs-CZ"/>
              </w:rPr>
            </w:pPr>
            <w:r w:rsidRPr="0037132F">
              <w:rPr>
                <w:rFonts w:eastAsia="Times New Roman"/>
                <w:lang w:eastAsia="cs-CZ"/>
              </w:rPr>
              <w:t>Fungující systém odděleného sběru biologicky rozložitelných odpadů</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Způsob stanovení</w:t>
            </w:r>
          </w:p>
        </w:tc>
        <w:tc>
          <w:tcPr>
            <w:tcW w:w="6945" w:type="dxa"/>
          </w:tcPr>
          <w:p w:rsidR="0060208A" w:rsidRPr="00C134EF" w:rsidRDefault="0060208A" w:rsidP="00543FC1">
            <w:pPr>
              <w:spacing w:before="0" w:after="0"/>
              <w:rPr>
                <w:rFonts w:eastAsia="Times New Roman"/>
                <w:lang w:eastAsia="cs-CZ"/>
              </w:rPr>
            </w:pPr>
            <w:r w:rsidRPr="00C134EF">
              <w:rPr>
                <w:rFonts w:eastAsia="Times New Roman"/>
                <w:lang w:eastAsia="cs-CZ"/>
              </w:rPr>
              <w:t>zjišťovací šetření u obcí nebo použití datových zdrojů např. autorizované obalové společnosti (AOS) nebo MŽP</w:t>
            </w:r>
          </w:p>
        </w:tc>
      </w:tr>
    </w:tbl>
    <w:p w:rsidR="0060208A" w:rsidRPr="0041376B" w:rsidRDefault="0060208A" w:rsidP="00543FC1">
      <w:pPr>
        <w:spacing w:before="0" w:after="0"/>
        <w:rPr>
          <w:bCs/>
          <w:color w:val="000000" w:themeColor="text1"/>
          <w:sz w:val="16"/>
        </w:rPr>
      </w:pP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5"/>
      </w:tblGrid>
      <w:tr w:rsidR="0060208A" w:rsidRPr="00C134EF" w:rsidTr="0096189F">
        <w:tc>
          <w:tcPr>
            <w:tcW w:w="2122" w:type="dxa"/>
            <w:shd w:val="clear" w:color="auto" w:fill="DBE5F1" w:themeFill="accent1" w:themeFillTint="33"/>
          </w:tcPr>
          <w:p w:rsidR="0060208A" w:rsidRPr="00C134EF" w:rsidRDefault="0060208A" w:rsidP="00543FC1">
            <w:pPr>
              <w:spacing w:before="0" w:after="0"/>
              <w:rPr>
                <w:rFonts w:eastAsia="Times New Roman"/>
                <w:b/>
                <w:lang w:eastAsia="cs-CZ"/>
              </w:rPr>
            </w:pPr>
            <w:r w:rsidRPr="00C134EF">
              <w:rPr>
                <w:rFonts w:eastAsia="Times New Roman"/>
                <w:b/>
                <w:lang w:eastAsia="cs-CZ"/>
              </w:rPr>
              <w:t>Číslo cíle</w:t>
            </w:r>
          </w:p>
        </w:tc>
        <w:tc>
          <w:tcPr>
            <w:tcW w:w="6945" w:type="dxa"/>
            <w:shd w:val="clear" w:color="auto" w:fill="DBE5F1" w:themeFill="accent1" w:themeFillTint="33"/>
          </w:tcPr>
          <w:p w:rsidR="0060208A" w:rsidRPr="00C134EF" w:rsidRDefault="0060208A" w:rsidP="00543FC1">
            <w:pPr>
              <w:spacing w:before="0" w:after="0"/>
              <w:rPr>
                <w:rFonts w:eastAsia="Times New Roman"/>
                <w:b/>
                <w:lang w:eastAsia="cs-CZ"/>
              </w:rPr>
            </w:pPr>
            <w:r w:rsidRPr="00C134EF">
              <w:rPr>
                <w:rFonts w:eastAsia="Times New Roman"/>
                <w:b/>
                <w:lang w:eastAsia="cs-CZ"/>
              </w:rPr>
              <w:t>8</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Název cíle</w:t>
            </w:r>
          </w:p>
        </w:tc>
        <w:tc>
          <w:tcPr>
            <w:tcW w:w="6945" w:type="dxa"/>
          </w:tcPr>
          <w:p w:rsidR="0060208A" w:rsidRPr="00C134EF" w:rsidRDefault="0060208A" w:rsidP="00543FC1">
            <w:pPr>
              <w:spacing w:before="0" w:after="0"/>
              <w:rPr>
                <w:rFonts w:eastAsia="Times New Roman"/>
                <w:b/>
                <w:lang w:eastAsia="cs-CZ"/>
              </w:rPr>
            </w:pPr>
            <w:r w:rsidRPr="00C134EF">
              <w:rPr>
                <w:rFonts w:eastAsia="Times New Roman"/>
                <w:b/>
                <w:lang w:eastAsia="cs-CZ"/>
              </w:rPr>
              <w:t>Rozvoj infrastruktury k zajištění využití biologicky rozložitelných odpadů.</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Indikované celorepublikové cíle</w:t>
            </w:r>
          </w:p>
        </w:tc>
        <w:tc>
          <w:tcPr>
            <w:tcW w:w="6945" w:type="dxa"/>
          </w:tcPr>
          <w:p w:rsidR="0060208A" w:rsidRPr="00C134EF" w:rsidRDefault="0060208A" w:rsidP="00543FC1">
            <w:pPr>
              <w:spacing w:before="0" w:after="0"/>
              <w:rPr>
                <w:rFonts w:eastAsia="Times New Roman"/>
                <w:lang w:eastAsia="cs-CZ"/>
              </w:rPr>
            </w:pPr>
            <w:r w:rsidRPr="00C134EF">
              <w:rPr>
                <w:rFonts w:eastAsia="Times New Roman"/>
                <w:lang w:eastAsia="cs-CZ"/>
              </w:rPr>
              <w:t>Snížit maximální množství biologicky rozložitelných komunálních odpadů ukládaných na skládky tak, aby podíl této složky činil v roce 2020 nejvíce 35 % hmotnostních z celkového množství biologicky rozložitelných komunálních odpadů vyprodukovaných v roce 1995.</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 xml:space="preserve">Opatření </w:t>
            </w:r>
          </w:p>
        </w:tc>
        <w:tc>
          <w:tcPr>
            <w:tcW w:w="6945" w:type="dxa"/>
            <w:shd w:val="clear" w:color="auto" w:fill="auto"/>
          </w:tcPr>
          <w:p w:rsidR="0060208A" w:rsidRDefault="0060208A" w:rsidP="00543FC1">
            <w:pPr>
              <w:spacing w:before="0" w:after="0"/>
              <w:ind w:left="464" w:hanging="360"/>
              <w:rPr>
                <w:rFonts w:eastAsia="Times New Roman"/>
                <w:iCs/>
                <w:lang w:eastAsia="cs-CZ"/>
              </w:rPr>
            </w:pPr>
            <w:r w:rsidRPr="00C134EF">
              <w:rPr>
                <w:rFonts w:eastAsia="Times New Roman"/>
                <w:lang w:eastAsia="cs-CZ"/>
              </w:rPr>
              <w:t>p</w:t>
            </w:r>
            <w:r w:rsidRPr="00C134EF">
              <w:rPr>
                <w:rFonts w:eastAsia="Times New Roman"/>
                <w:iCs/>
                <w:lang w:eastAsia="cs-CZ"/>
              </w:rPr>
              <w:t>odporovat výstavbu</w:t>
            </w:r>
            <w:r w:rsidR="005F6EEF">
              <w:rPr>
                <w:rFonts w:eastAsia="Times New Roman"/>
                <w:iCs/>
                <w:lang w:eastAsia="cs-CZ"/>
              </w:rPr>
              <w:t xml:space="preserve"> efektivních </w:t>
            </w:r>
            <w:r w:rsidRPr="00C134EF">
              <w:rPr>
                <w:rFonts w:eastAsia="Times New Roman"/>
                <w:iCs/>
                <w:lang w:eastAsia="cs-CZ"/>
              </w:rPr>
              <w:t xml:space="preserve"> zařízení pro aerobní rozklad, anaerobní rozklad, energetické využití a přípravu k energetickému využití biologicky rozložitelných odpadů. </w:t>
            </w:r>
          </w:p>
          <w:p w:rsidR="0060208A" w:rsidRPr="00C134EF" w:rsidRDefault="0060208A" w:rsidP="00543FC1">
            <w:pPr>
              <w:spacing w:before="0" w:after="0"/>
              <w:ind w:left="464" w:hanging="360"/>
              <w:rPr>
                <w:rFonts w:eastAsia="Times New Roman"/>
                <w:lang w:eastAsia="cs-CZ"/>
              </w:rPr>
            </w:pPr>
            <w:r w:rsidRPr="00C134EF">
              <w:rPr>
                <w:rFonts w:eastAsia="Times New Roman"/>
                <w:lang w:eastAsia="cs-CZ"/>
              </w:rPr>
              <w:t>podporovat budování odpovídající efektivní infrastruktury nutné k zajištění odděleného sběru, efektivní přepravy a následného využití dalších složek BRKO (zejména směsných komunálních odpadů, objemných odpadů apod.)</w:t>
            </w:r>
          </w:p>
          <w:p w:rsidR="0060208A" w:rsidRPr="00C134EF" w:rsidRDefault="0060208A" w:rsidP="00543FC1">
            <w:pPr>
              <w:spacing w:before="0" w:after="0"/>
              <w:ind w:left="464" w:hanging="360"/>
              <w:rPr>
                <w:rFonts w:eastAsia="Times New Roman"/>
                <w:lang w:eastAsia="cs-CZ"/>
              </w:rPr>
            </w:pPr>
            <w:r w:rsidRPr="00C134EF">
              <w:rPr>
                <w:rFonts w:eastAsia="Times New Roman"/>
                <w:lang w:eastAsia="cs-CZ"/>
              </w:rPr>
              <w:t>zajistit kvalitní datovou základnu o produkci biologicky rozložitelných odpadů a nakládání s nimi, včetně údajů o zařízeních ke zpracování biologicky rozložitelných odpadů</w:t>
            </w:r>
          </w:p>
          <w:p w:rsidR="0060208A" w:rsidRPr="00C134EF" w:rsidRDefault="0060208A" w:rsidP="00543FC1">
            <w:pPr>
              <w:spacing w:before="0" w:after="0"/>
              <w:ind w:left="464" w:hanging="360"/>
              <w:rPr>
                <w:rFonts w:eastAsia="Times New Roman"/>
                <w:lang w:eastAsia="cs-CZ"/>
              </w:rPr>
            </w:pPr>
            <w:r w:rsidRPr="00C134EF">
              <w:rPr>
                <w:rFonts w:eastAsia="Times New Roman"/>
                <w:lang w:eastAsia="cs-CZ"/>
              </w:rPr>
              <w:t>spolupracovat na předávání informací s kompetentními orgány (kontrolní, povolovací, sankční) - KÚ, ORP, ČIŽP</w:t>
            </w:r>
          </w:p>
          <w:p w:rsidR="0060208A" w:rsidRPr="00C134EF" w:rsidRDefault="0060208A" w:rsidP="00543FC1">
            <w:pPr>
              <w:spacing w:before="0" w:after="0"/>
              <w:ind w:left="464" w:hanging="360"/>
              <w:rPr>
                <w:rFonts w:eastAsia="Times New Roman"/>
                <w:lang w:eastAsia="cs-CZ"/>
              </w:rPr>
            </w:pPr>
            <w:r w:rsidRPr="00C134EF">
              <w:rPr>
                <w:rFonts w:eastAsia="Times New Roman"/>
                <w:lang w:eastAsia="cs-CZ"/>
              </w:rPr>
              <w:t xml:space="preserve">podporovat využití kompostů, vyrobených z biologických komunálních odpadů získaných z odděleného sběru , k aplikaci do půdy </w:t>
            </w:r>
          </w:p>
          <w:p w:rsidR="0060208A" w:rsidRPr="00C134EF" w:rsidRDefault="0060208A" w:rsidP="00543FC1">
            <w:pPr>
              <w:spacing w:before="0" w:after="0"/>
              <w:ind w:left="464" w:hanging="360"/>
              <w:rPr>
                <w:rFonts w:eastAsia="Times New Roman"/>
                <w:lang w:eastAsia="cs-CZ"/>
              </w:rPr>
            </w:pPr>
            <w:r w:rsidRPr="00C134EF">
              <w:rPr>
                <w:rFonts w:eastAsia="Times New Roman"/>
                <w:lang w:eastAsia="cs-CZ"/>
              </w:rPr>
              <w:t>spolupracovat s kontrolním orgánem - Ústřední kontrolní a zkušební ústav zemědělský</w:t>
            </w:r>
          </w:p>
          <w:p w:rsidR="0060208A" w:rsidRPr="00C134EF" w:rsidRDefault="0060208A" w:rsidP="00543FC1">
            <w:pPr>
              <w:spacing w:before="0" w:after="0"/>
              <w:ind w:left="464" w:hanging="360"/>
              <w:rPr>
                <w:rFonts w:eastAsia="Times New Roman"/>
                <w:lang w:eastAsia="cs-CZ"/>
              </w:rPr>
            </w:pPr>
            <w:r w:rsidRPr="00C134EF">
              <w:rPr>
                <w:rFonts w:eastAsia="Times New Roman"/>
                <w:lang w:eastAsia="cs-CZ"/>
              </w:rPr>
              <w:t>separace a využití BRKO má vzhledem k plnění cíle na omezení skládkování BRKO pouze doplňkový charakter, vlastní plnění cíle může být dosaženo pouze vyžíváním SKO dle opatření v cíli č. 4</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 xml:space="preserve">Odpovědnost </w:t>
            </w:r>
          </w:p>
        </w:tc>
        <w:tc>
          <w:tcPr>
            <w:tcW w:w="6945" w:type="dxa"/>
          </w:tcPr>
          <w:p w:rsidR="0060208A" w:rsidRPr="00C134EF" w:rsidRDefault="006B77EB" w:rsidP="00543FC1">
            <w:pPr>
              <w:spacing w:before="0" w:after="0"/>
              <w:rPr>
                <w:rFonts w:eastAsia="Times New Roman"/>
                <w:lang w:eastAsia="cs-CZ"/>
              </w:rPr>
            </w:pPr>
            <w:r>
              <w:rPr>
                <w:rFonts w:eastAsia="Times New Roman"/>
                <w:lang w:eastAsia="cs-CZ"/>
              </w:rPr>
              <w:t>SMP</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Cílová hodnota</w:t>
            </w:r>
          </w:p>
        </w:tc>
        <w:tc>
          <w:tcPr>
            <w:tcW w:w="6945" w:type="dxa"/>
          </w:tcPr>
          <w:p w:rsidR="0060208A" w:rsidRPr="00C134EF" w:rsidRDefault="0060208A" w:rsidP="00543FC1">
            <w:pPr>
              <w:spacing w:before="0" w:after="0"/>
              <w:rPr>
                <w:rFonts w:eastAsia="Times New Roman"/>
                <w:lang w:eastAsia="cs-CZ"/>
              </w:rPr>
            </w:pPr>
            <w:r w:rsidRPr="00C134EF">
              <w:rPr>
                <w:rFonts w:eastAsia="Times New Roman"/>
                <w:lang w:eastAsia="cs-CZ"/>
              </w:rPr>
              <w:t xml:space="preserve">není stanovena </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Způsob stanovení</w:t>
            </w:r>
          </w:p>
        </w:tc>
        <w:tc>
          <w:tcPr>
            <w:tcW w:w="6945" w:type="dxa"/>
          </w:tcPr>
          <w:p w:rsidR="0060208A" w:rsidRPr="00C134EF" w:rsidRDefault="0060208A" w:rsidP="00543FC1">
            <w:pPr>
              <w:spacing w:before="0" w:after="0"/>
              <w:rPr>
                <w:rFonts w:eastAsia="Times New Roman"/>
                <w:lang w:eastAsia="cs-CZ"/>
              </w:rPr>
            </w:pPr>
            <w:r w:rsidRPr="00C134EF">
              <w:rPr>
                <w:rFonts w:eastAsia="Times New Roman"/>
                <w:lang w:eastAsia="cs-CZ"/>
              </w:rPr>
              <w:t>zjišťovací šetření u provozovatelů zařízení (případně nástroje stanovené MŽP), popis stavu</w:t>
            </w:r>
          </w:p>
        </w:tc>
      </w:tr>
    </w:tbl>
    <w:p w:rsidR="0060208A" w:rsidRPr="00C134EF" w:rsidRDefault="0060208A" w:rsidP="00543FC1">
      <w:pPr>
        <w:spacing w:before="0" w:after="0"/>
        <w:rPr>
          <w:bCs/>
          <w:color w:val="000000" w:themeColor="text1"/>
        </w:rPr>
      </w:pP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5"/>
      </w:tblGrid>
      <w:tr w:rsidR="0060208A" w:rsidRPr="00C134EF" w:rsidTr="0096189F">
        <w:tc>
          <w:tcPr>
            <w:tcW w:w="2122" w:type="dxa"/>
            <w:shd w:val="clear" w:color="auto" w:fill="DBE5F1" w:themeFill="accent1" w:themeFillTint="33"/>
          </w:tcPr>
          <w:p w:rsidR="0060208A" w:rsidRPr="00C134EF" w:rsidRDefault="0060208A" w:rsidP="00543FC1">
            <w:pPr>
              <w:spacing w:before="0" w:after="0"/>
              <w:rPr>
                <w:rFonts w:eastAsia="Times New Roman"/>
                <w:b/>
                <w:lang w:eastAsia="cs-CZ"/>
              </w:rPr>
            </w:pPr>
            <w:r w:rsidRPr="00C134EF">
              <w:rPr>
                <w:rFonts w:eastAsia="Times New Roman"/>
                <w:b/>
                <w:lang w:eastAsia="cs-CZ"/>
              </w:rPr>
              <w:t>Číslo cíle</w:t>
            </w:r>
          </w:p>
        </w:tc>
        <w:tc>
          <w:tcPr>
            <w:tcW w:w="6945" w:type="dxa"/>
            <w:shd w:val="clear" w:color="auto" w:fill="DBE5F1" w:themeFill="accent1" w:themeFillTint="33"/>
          </w:tcPr>
          <w:p w:rsidR="0060208A" w:rsidRPr="00C134EF" w:rsidRDefault="0060208A" w:rsidP="00543FC1">
            <w:pPr>
              <w:spacing w:before="0" w:after="0"/>
              <w:rPr>
                <w:rFonts w:eastAsia="Times New Roman"/>
                <w:b/>
                <w:lang w:eastAsia="cs-CZ"/>
              </w:rPr>
            </w:pPr>
            <w:r w:rsidRPr="00C134EF">
              <w:rPr>
                <w:rFonts w:eastAsia="Times New Roman"/>
                <w:b/>
                <w:lang w:eastAsia="cs-CZ"/>
              </w:rPr>
              <w:t>9</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Název cíle</w:t>
            </w:r>
          </w:p>
        </w:tc>
        <w:tc>
          <w:tcPr>
            <w:tcW w:w="6945" w:type="dxa"/>
          </w:tcPr>
          <w:p w:rsidR="0060208A" w:rsidRPr="00C134EF" w:rsidRDefault="0060208A" w:rsidP="00543FC1">
            <w:pPr>
              <w:spacing w:before="0" w:after="0"/>
              <w:rPr>
                <w:rFonts w:eastAsia="Times New Roman"/>
                <w:b/>
                <w:lang w:eastAsia="cs-CZ"/>
              </w:rPr>
            </w:pPr>
            <w:r w:rsidRPr="00C134EF">
              <w:rPr>
                <w:rFonts w:eastAsia="Times New Roman"/>
                <w:b/>
                <w:lang w:eastAsia="cs-CZ"/>
              </w:rPr>
              <w:t>Snížit maximální množství biologicky rozložitelných komunálních odpadů ukládaných na skládky tak, aby podíl této složky činil v roce 2020 nejvíce 35 % hmotnostních z celkového množství biologicky rozložitelných komunálních odpadů vyprodukovaných v roce 1995.</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 xml:space="preserve">Indikované </w:t>
            </w:r>
            <w:r w:rsidRPr="00C134EF">
              <w:rPr>
                <w:rFonts w:eastAsia="Times New Roman"/>
                <w:lang w:eastAsia="cs-CZ"/>
              </w:rPr>
              <w:lastRenderedPageBreak/>
              <w:t>celorepublikové cíle</w:t>
            </w:r>
          </w:p>
        </w:tc>
        <w:tc>
          <w:tcPr>
            <w:tcW w:w="6945" w:type="dxa"/>
          </w:tcPr>
          <w:p w:rsidR="0060208A" w:rsidRPr="00C134EF" w:rsidRDefault="0060208A" w:rsidP="00543FC1">
            <w:pPr>
              <w:spacing w:before="0" w:after="0"/>
              <w:rPr>
                <w:rFonts w:eastAsia="Times New Roman"/>
                <w:lang w:eastAsia="cs-CZ"/>
              </w:rPr>
            </w:pPr>
            <w:r w:rsidRPr="00C134EF">
              <w:rPr>
                <w:rFonts w:eastAsia="Times New Roman"/>
                <w:lang w:eastAsia="cs-CZ"/>
              </w:rPr>
              <w:lastRenderedPageBreak/>
              <w:t xml:space="preserve">Snížit maximální množství biologicky rozložitelných komunálních </w:t>
            </w:r>
            <w:r w:rsidRPr="00C134EF">
              <w:rPr>
                <w:rFonts w:eastAsia="Times New Roman"/>
                <w:lang w:eastAsia="cs-CZ"/>
              </w:rPr>
              <w:lastRenderedPageBreak/>
              <w:t>odpadů ukládaných na skládky tak, aby podíl této složky činil v roce 2020 nejvíce 35 % hmotnostních z celkového množství biologicky rozložitelných komunálních odpadů vyprodukovaných v roce 1995.</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lastRenderedPageBreak/>
              <w:t xml:space="preserve">Opatření </w:t>
            </w:r>
          </w:p>
        </w:tc>
        <w:tc>
          <w:tcPr>
            <w:tcW w:w="6945" w:type="dxa"/>
            <w:shd w:val="clear" w:color="auto" w:fill="auto"/>
          </w:tcPr>
          <w:p w:rsidR="0060208A" w:rsidRPr="00C134EF" w:rsidRDefault="0060208A" w:rsidP="00543FC1">
            <w:pPr>
              <w:spacing w:before="0" w:after="0"/>
              <w:ind w:left="322" w:hanging="284"/>
              <w:rPr>
                <w:rFonts w:eastAsia="Times New Roman"/>
                <w:lang w:eastAsia="cs-CZ"/>
              </w:rPr>
            </w:pPr>
            <w:r w:rsidRPr="00C134EF">
              <w:rPr>
                <w:rFonts w:eastAsia="Times New Roman"/>
                <w:lang w:eastAsia="cs-CZ"/>
              </w:rPr>
              <w:t>průběžně vyhodnocovat systém nakládání s biol</w:t>
            </w:r>
            <w:r>
              <w:rPr>
                <w:rFonts w:eastAsia="Times New Roman"/>
                <w:lang w:eastAsia="cs-CZ"/>
              </w:rPr>
              <w:t xml:space="preserve">ogicky rozložitelnými odpady </w:t>
            </w:r>
          </w:p>
          <w:p w:rsidR="0060208A" w:rsidRPr="00C134EF" w:rsidRDefault="0060208A" w:rsidP="00543FC1">
            <w:pPr>
              <w:spacing w:before="0" w:after="0"/>
              <w:ind w:left="322" w:hanging="284"/>
              <w:rPr>
                <w:rFonts w:eastAsia="Times New Roman"/>
                <w:lang w:eastAsia="cs-CZ"/>
              </w:rPr>
            </w:pPr>
            <w:r w:rsidRPr="00C134EF">
              <w:rPr>
                <w:rFonts w:eastAsia="Times New Roman"/>
                <w:lang w:eastAsia="cs-CZ"/>
              </w:rPr>
              <w:t>zajistit kvalitní datovou základnu o produkci biologicky rozložitelných odpadů a nakládání s nimi, včetně údajů o zařízeních ke zpracování biologicky rozložitelných odpadů</w:t>
            </w:r>
          </w:p>
          <w:p w:rsidR="0060208A" w:rsidRPr="00C134EF" w:rsidRDefault="0060208A" w:rsidP="00543FC1">
            <w:pPr>
              <w:spacing w:before="0" w:after="0"/>
              <w:ind w:left="322" w:hanging="284"/>
              <w:rPr>
                <w:rFonts w:eastAsia="Times New Roman"/>
                <w:lang w:eastAsia="cs-CZ"/>
              </w:rPr>
            </w:pPr>
            <w:r w:rsidRPr="00C134EF">
              <w:rPr>
                <w:rFonts w:eastAsia="Times New Roman"/>
                <w:lang w:eastAsia="cs-CZ"/>
              </w:rPr>
              <w:t>podporovat budování odpovídající efektivní infrastruktury nutné k zajištění odděleného sběru, efektivní přepravy a následného využití dalších složek BRKO (zejména směsných komunálních odpadů, objemných odpadů apod.)</w:t>
            </w:r>
          </w:p>
          <w:p w:rsidR="0060208A" w:rsidRPr="00C134EF" w:rsidRDefault="0060208A" w:rsidP="00543FC1">
            <w:pPr>
              <w:spacing w:before="0" w:after="0"/>
              <w:ind w:left="322" w:hanging="284"/>
              <w:rPr>
                <w:rFonts w:eastAsia="Times New Roman"/>
                <w:lang w:eastAsia="cs-CZ"/>
              </w:rPr>
            </w:pPr>
            <w:r w:rsidRPr="00C134EF">
              <w:rPr>
                <w:rFonts w:eastAsia="Times New Roman"/>
                <w:lang w:eastAsia="cs-CZ"/>
              </w:rPr>
              <w:t>plnění cíle bude zajištěno téměř výhradně odklonem SKO od skládkování a jeho následným, převážně energetickým využíváním dle opatření v cíli č. 4</w:t>
            </w:r>
          </w:p>
          <w:p w:rsidR="0060208A" w:rsidRPr="00C134EF" w:rsidRDefault="0060208A" w:rsidP="00543FC1">
            <w:pPr>
              <w:spacing w:before="0" w:after="0"/>
              <w:ind w:left="322" w:hanging="284"/>
              <w:rPr>
                <w:rFonts w:eastAsia="Times New Roman"/>
                <w:lang w:eastAsia="cs-CZ"/>
              </w:rPr>
            </w:pPr>
            <w:r w:rsidRPr="00C134EF">
              <w:rPr>
                <w:rFonts w:eastAsia="Times New Roman"/>
                <w:lang w:eastAsia="cs-CZ"/>
              </w:rPr>
              <w:t>důsledně kontrolovat zajištění odděleného sběru biologicky rozložitelných odpadů</w:t>
            </w:r>
          </w:p>
          <w:p w:rsidR="0060208A" w:rsidRPr="00C134EF" w:rsidRDefault="0060208A" w:rsidP="00543FC1">
            <w:pPr>
              <w:spacing w:before="0" w:after="0"/>
              <w:ind w:left="322" w:hanging="284"/>
              <w:rPr>
                <w:rFonts w:eastAsia="Times New Roman"/>
                <w:lang w:eastAsia="cs-CZ"/>
              </w:rPr>
            </w:pPr>
            <w:r w:rsidRPr="00C134EF">
              <w:rPr>
                <w:rFonts w:eastAsia="Times New Roman"/>
                <w:lang w:eastAsia="cs-CZ"/>
              </w:rPr>
              <w:t xml:space="preserve">podporovat výstavbu </w:t>
            </w:r>
            <w:r w:rsidR="00663F57">
              <w:rPr>
                <w:rFonts w:eastAsia="Times New Roman"/>
                <w:lang w:eastAsia="cs-CZ"/>
              </w:rPr>
              <w:t xml:space="preserve">efektivního </w:t>
            </w:r>
            <w:r w:rsidRPr="00C134EF">
              <w:rPr>
                <w:rFonts w:eastAsia="Times New Roman"/>
                <w:lang w:eastAsia="cs-CZ"/>
              </w:rPr>
              <w:t>zařízení pro energetické využití směsného komunálního odpadu</w:t>
            </w:r>
          </w:p>
          <w:p w:rsidR="0060208A" w:rsidRPr="00C134EF" w:rsidRDefault="0060208A" w:rsidP="00543FC1">
            <w:pPr>
              <w:spacing w:before="0" w:after="0"/>
              <w:ind w:left="322" w:hanging="284"/>
              <w:rPr>
                <w:rFonts w:eastAsia="Times New Roman"/>
                <w:lang w:eastAsia="cs-CZ"/>
              </w:rPr>
            </w:pPr>
            <w:r w:rsidRPr="00C134EF">
              <w:rPr>
                <w:rFonts w:eastAsia="Times New Roman"/>
                <w:iCs/>
                <w:lang w:eastAsia="cs-CZ"/>
              </w:rPr>
              <w:t>podporovat energetické využívání směsného komunálního odpadu v zařízeních pro energetické využití odpadů bez jeho předchozí úpravy, nebo po jeho úpravě následným spalováním/spoluspalováním za dodržování platné legislativy</w:t>
            </w:r>
          </w:p>
          <w:p w:rsidR="0060208A" w:rsidRPr="00C134EF" w:rsidRDefault="0060208A" w:rsidP="00543FC1">
            <w:pPr>
              <w:spacing w:before="0" w:after="0"/>
              <w:ind w:left="322" w:hanging="360"/>
              <w:rPr>
                <w:rFonts w:eastAsia="Times New Roman"/>
                <w:lang w:eastAsia="cs-CZ"/>
              </w:rPr>
            </w:pPr>
            <w:r w:rsidRPr="00C134EF">
              <w:rPr>
                <w:rFonts w:eastAsia="Times New Roman"/>
                <w:lang w:eastAsia="cs-CZ"/>
              </w:rPr>
              <w:t xml:space="preserve">důsledně kontrolovat nakládání s odpadem ze stravovacích zařízení a s odpady vedlejších živočišných produktů v souladu s nařízením Evropského parlamentu a Rady (ES) č. 1069/2009 </w:t>
            </w:r>
            <w:r w:rsidRPr="00C134EF">
              <w:rPr>
                <w:rFonts w:eastAsia="Times New Roman"/>
                <w:iCs/>
                <w:lang w:eastAsia="cs-CZ"/>
              </w:rPr>
              <w:t>ze dne 21. října 2009 o hygienických pravidlech pro vedlejší produkty živočišného původu a získané produkty, které nejsou určeny k lidské spotřebě, a o zrušení nařízení (ES) č. 1774/2002 (nařízení o vedlejších produktech živočišného původu)</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 xml:space="preserve">Odpovědnost </w:t>
            </w:r>
          </w:p>
        </w:tc>
        <w:tc>
          <w:tcPr>
            <w:tcW w:w="6945" w:type="dxa"/>
          </w:tcPr>
          <w:p w:rsidR="0060208A" w:rsidRPr="00C134EF" w:rsidRDefault="006B77EB" w:rsidP="00543FC1">
            <w:pPr>
              <w:spacing w:before="0" w:after="0"/>
              <w:rPr>
                <w:rFonts w:eastAsia="Times New Roman"/>
                <w:lang w:eastAsia="cs-CZ"/>
              </w:rPr>
            </w:pPr>
            <w:r>
              <w:rPr>
                <w:rFonts w:eastAsia="Times New Roman"/>
                <w:lang w:eastAsia="cs-CZ"/>
              </w:rPr>
              <w:t>SMP</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Cílová hodnota</w:t>
            </w:r>
          </w:p>
        </w:tc>
        <w:tc>
          <w:tcPr>
            <w:tcW w:w="6945" w:type="dxa"/>
          </w:tcPr>
          <w:p w:rsidR="0060208A" w:rsidRPr="00C134EF" w:rsidRDefault="0060208A" w:rsidP="00543FC1">
            <w:pPr>
              <w:spacing w:before="0" w:after="0"/>
              <w:rPr>
                <w:rFonts w:eastAsia="Times New Roman"/>
                <w:lang w:eastAsia="cs-CZ"/>
              </w:rPr>
            </w:pPr>
            <w:r w:rsidRPr="00C134EF">
              <w:rPr>
                <w:rFonts w:eastAsia="Times New Roman"/>
                <w:lang w:eastAsia="cs-CZ"/>
              </w:rPr>
              <w:t>maximální podíl BRKO uloženého na skládky v roce 2020 nejvíce    35 % hmotnostních z celkového množství BRKO vyprodukovaných v roce 1995</w:t>
            </w:r>
          </w:p>
        </w:tc>
      </w:tr>
      <w:tr w:rsidR="0060208A" w:rsidRPr="00C134EF" w:rsidTr="0096189F">
        <w:tc>
          <w:tcPr>
            <w:tcW w:w="2122" w:type="dxa"/>
          </w:tcPr>
          <w:p w:rsidR="0060208A" w:rsidRPr="00C134EF" w:rsidRDefault="0060208A" w:rsidP="00543FC1">
            <w:pPr>
              <w:spacing w:before="0" w:after="0"/>
              <w:rPr>
                <w:rFonts w:eastAsia="Times New Roman"/>
                <w:lang w:eastAsia="cs-CZ"/>
              </w:rPr>
            </w:pPr>
            <w:r w:rsidRPr="00C134EF">
              <w:rPr>
                <w:rFonts w:eastAsia="Times New Roman"/>
                <w:lang w:eastAsia="cs-CZ"/>
              </w:rPr>
              <w:t>Způsob stanovení</w:t>
            </w:r>
          </w:p>
        </w:tc>
        <w:tc>
          <w:tcPr>
            <w:tcW w:w="6945" w:type="dxa"/>
          </w:tcPr>
          <w:p w:rsidR="0060208A" w:rsidRPr="00C134EF" w:rsidRDefault="0060208A" w:rsidP="00543FC1">
            <w:pPr>
              <w:spacing w:before="0" w:after="0"/>
              <w:rPr>
                <w:rFonts w:eastAsia="Times New Roman"/>
                <w:lang w:eastAsia="cs-CZ"/>
              </w:rPr>
            </w:pPr>
            <w:r w:rsidRPr="00C134EF">
              <w:rPr>
                <w:rFonts w:eastAsia="Times New Roman"/>
                <w:lang w:eastAsia="cs-CZ"/>
              </w:rPr>
              <w:t>dle metodiky MŽP</w:t>
            </w:r>
          </w:p>
        </w:tc>
      </w:tr>
    </w:tbl>
    <w:p w:rsidR="002813CB" w:rsidRDefault="00C81119" w:rsidP="00426766">
      <w:pPr>
        <w:pStyle w:val="nadpis2"/>
      </w:pPr>
      <w:bookmarkStart w:id="74" w:name="_Toc473286953"/>
      <w:bookmarkStart w:id="75" w:name="_Toc436813106"/>
      <w:r w:rsidRPr="00C81119">
        <w:t>Stavební a demoliční odpady</w:t>
      </w:r>
      <w:bookmarkEnd w:id="74"/>
    </w:p>
    <w:p w:rsidR="00C81119" w:rsidRPr="00C81119" w:rsidRDefault="00C81119" w:rsidP="00C81119">
      <w:pPr>
        <w:spacing w:after="0"/>
      </w:pPr>
      <w:r w:rsidRPr="00C81119">
        <w:t>Za účelem splnění recyklačního cíle evropské rámcové směrnice o odpadech a přiblížení se „recyklační společnosti“ zabezpečit:</w:t>
      </w:r>
    </w:p>
    <w:p w:rsidR="00C81119" w:rsidRPr="00C81119" w:rsidRDefault="00C81119" w:rsidP="00C81119">
      <w:pPr>
        <w:spacing w:after="120"/>
        <w:rPr>
          <w:rFonts w:eastAsia="Times New Roman"/>
          <w:b/>
          <w:u w:val="single"/>
          <w:lang w:eastAsia="cs-CZ"/>
        </w:rPr>
      </w:pPr>
      <w:r w:rsidRPr="00C81119">
        <w:rPr>
          <w:rFonts w:eastAsia="Times New Roman"/>
          <w:b/>
          <w:u w:val="single"/>
          <w:lang w:eastAsia="cs-CZ"/>
        </w:rPr>
        <w:t>Indikovaný celorepublikový cíl:</w:t>
      </w:r>
    </w:p>
    <w:p w:rsidR="00C81119" w:rsidRPr="00C81119" w:rsidRDefault="00C81119" w:rsidP="00C81119">
      <w:r w:rsidRPr="00C81119">
        <w:t>Zvýšit do roku 2020 nejméně na 70 % hmotnosti míru přípravy k opětovnému použití a míru recyklace stavebních a demoličních odpadů a jiných druhů jejich materiálového využití, včetně zásypů, při nichž jsou materiály nahrazeny v souladu s platnou legislativou stavebním a demoličním odpadem kategorie ostatní s výjimkou v přírodě se vyskytujících materiálů uvedených v Katalogu odpadů pod katalogovým číslem 17 05 04 (zemina a kamení).</w:t>
      </w:r>
    </w:p>
    <w:p w:rsidR="00C81119" w:rsidRPr="00C81119" w:rsidRDefault="00C81119" w:rsidP="00C81119">
      <w:r w:rsidRPr="00C81119">
        <w:lastRenderedPageBreak/>
        <w:t>Cíl vychází ze směrnice Evropského parlamentu a Rady 2008/98/ES o odpadech.</w:t>
      </w:r>
    </w:p>
    <w:p w:rsidR="00C81119" w:rsidRPr="00C81119" w:rsidRDefault="00C81119" w:rsidP="00C81119">
      <w:pPr>
        <w:spacing w:after="0"/>
        <w:rPr>
          <w:b/>
          <w:bCs/>
          <w:color w:val="000000" w:themeColor="text1"/>
        </w:rPr>
      </w:pPr>
      <w:r w:rsidRPr="00C81119">
        <w:rPr>
          <w:b/>
          <w:bCs/>
          <w:color w:val="000000" w:themeColor="text1"/>
        </w:rPr>
        <w:t>Zásady</w:t>
      </w:r>
    </w:p>
    <w:p w:rsidR="002813CB" w:rsidRDefault="00C81119" w:rsidP="001C403F">
      <w:pPr>
        <w:numPr>
          <w:ilvl w:val="0"/>
          <w:numId w:val="22"/>
        </w:numPr>
        <w:ind w:left="426"/>
        <w:contextualSpacing/>
      </w:pPr>
      <w:r w:rsidRPr="00C81119">
        <w:t>Regulovat vznik stavebních a demoličních odpadů a nakládání s nimi s ohledem na ochranu lidského zdraví a životního prostředí.</w:t>
      </w:r>
    </w:p>
    <w:p w:rsidR="002813CB" w:rsidRDefault="00C81119" w:rsidP="001C403F">
      <w:pPr>
        <w:numPr>
          <w:ilvl w:val="0"/>
          <w:numId w:val="22"/>
        </w:numPr>
        <w:ind w:left="426"/>
        <w:contextualSpacing/>
      </w:pPr>
      <w:r w:rsidRPr="00C81119">
        <w:t>Maximálně využívat upravené stavební a demoliční odpady a recykláty ze stavebních a demoličních odpadů.</w:t>
      </w:r>
    </w:p>
    <w:p w:rsidR="00C81119" w:rsidRPr="00C81119" w:rsidRDefault="00C81119" w:rsidP="00C81119">
      <w:pPr>
        <w:tabs>
          <w:tab w:val="left" w:pos="360"/>
        </w:tabs>
        <w:spacing w:after="120"/>
        <w:rPr>
          <w:rFonts w:eastAsia="Times New Roman"/>
          <w:b/>
          <w:bCs/>
          <w:lang w:eastAsia="cs-CZ"/>
        </w:rPr>
      </w:pPr>
      <w:r w:rsidRPr="00C81119">
        <w:rPr>
          <w:rFonts w:eastAsia="Times New Roman"/>
          <w:b/>
          <w:bCs/>
          <w:lang w:eastAsia="cs-CZ"/>
        </w:rPr>
        <w:t xml:space="preserve">Krajské cíle </w:t>
      </w: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5"/>
      </w:tblGrid>
      <w:tr w:rsidR="00C81119" w:rsidRPr="00C81119" w:rsidTr="00C81119">
        <w:tc>
          <w:tcPr>
            <w:tcW w:w="2122" w:type="dxa"/>
            <w:shd w:val="clear" w:color="auto" w:fill="DBE5F1" w:themeFill="accent1" w:themeFillTint="33"/>
          </w:tcPr>
          <w:p w:rsidR="00C81119" w:rsidRPr="00C81119" w:rsidRDefault="00C81119" w:rsidP="00C81119">
            <w:pPr>
              <w:spacing w:before="0" w:after="0"/>
              <w:rPr>
                <w:rFonts w:eastAsia="Times New Roman"/>
                <w:b/>
                <w:lang w:eastAsia="cs-CZ"/>
              </w:rPr>
            </w:pPr>
            <w:r w:rsidRPr="00C81119">
              <w:rPr>
                <w:rFonts w:eastAsia="Times New Roman"/>
                <w:b/>
                <w:lang w:eastAsia="cs-CZ"/>
              </w:rPr>
              <w:t>Číslo cíle</w:t>
            </w:r>
          </w:p>
        </w:tc>
        <w:tc>
          <w:tcPr>
            <w:tcW w:w="6945" w:type="dxa"/>
            <w:shd w:val="clear" w:color="auto" w:fill="DBE5F1" w:themeFill="accent1" w:themeFillTint="33"/>
          </w:tcPr>
          <w:p w:rsidR="00C81119" w:rsidRPr="00C81119" w:rsidRDefault="00C81119" w:rsidP="00C81119">
            <w:pPr>
              <w:spacing w:before="0" w:after="0"/>
              <w:rPr>
                <w:rFonts w:eastAsia="Times New Roman"/>
                <w:b/>
                <w:lang w:eastAsia="cs-CZ"/>
              </w:rPr>
            </w:pPr>
            <w:r w:rsidRPr="00C81119">
              <w:rPr>
                <w:rFonts w:eastAsia="Times New Roman"/>
                <w:b/>
                <w:lang w:eastAsia="cs-CZ"/>
              </w:rPr>
              <w:t>10</w:t>
            </w: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Název cíle</w:t>
            </w:r>
          </w:p>
        </w:tc>
        <w:tc>
          <w:tcPr>
            <w:tcW w:w="6945" w:type="dxa"/>
          </w:tcPr>
          <w:p w:rsidR="00C81119" w:rsidRPr="00C81119" w:rsidRDefault="00C81119" w:rsidP="00C81119">
            <w:pPr>
              <w:spacing w:before="0" w:after="0"/>
              <w:rPr>
                <w:rFonts w:eastAsia="Times New Roman"/>
                <w:b/>
                <w:lang w:eastAsia="cs-CZ"/>
              </w:rPr>
            </w:pPr>
            <w:r w:rsidRPr="00C81119">
              <w:rPr>
                <w:rFonts w:eastAsia="Times New Roman"/>
                <w:b/>
                <w:lang w:eastAsia="cs-CZ"/>
              </w:rPr>
              <w:t>Zvýšit do roku 2020 nejméně na 70 % hmotnosti míru přípravy k opětovnému použití a míru recyklace stavebních a demoličních odpadů a jiných druhů jejich materiálového využití, včetně zásypů, při nichž jsou materiály nahrazeny v souladu s platnou legislativou stavebním a demoličním odpadem kategorie ostatní s výjimkou v přírodě se vyskytujících materiálů uvedených v Katalogu odpadů pod katalogovým číslem 17 05 04 (zemina a kamení).</w:t>
            </w:r>
          </w:p>
        </w:tc>
      </w:tr>
      <w:tr w:rsidR="00C81119" w:rsidRPr="00C81119" w:rsidTr="00C81119">
        <w:trPr>
          <w:trHeight w:val="2578"/>
        </w:trPr>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Indikované celorepublikové cíle</w:t>
            </w:r>
          </w:p>
        </w:tc>
        <w:tc>
          <w:tcPr>
            <w:tcW w:w="6945" w:type="dxa"/>
          </w:tcPr>
          <w:p w:rsidR="00C81119" w:rsidRPr="00C81119" w:rsidRDefault="00C81119" w:rsidP="00C81119">
            <w:pPr>
              <w:spacing w:before="0" w:after="0"/>
              <w:rPr>
                <w:rFonts w:eastAsia="Times New Roman"/>
                <w:lang w:eastAsia="cs-CZ"/>
              </w:rPr>
            </w:pPr>
            <w:r w:rsidRPr="00C81119">
              <w:rPr>
                <w:rFonts w:eastAsia="Times New Roman"/>
                <w:lang w:eastAsia="cs-CZ"/>
              </w:rPr>
              <w:t>Zvýšit do roku 2020 nejméně na 70 % hmotnosti míru přípravy k opětovnému použití a míru recyklace stavebních a demoličních odpadů a jiných druhů jejich materiálového využití, včetně zásypů, při nichž jsou materiály nahrazeny v souladu s platnou legislativou stavebním a demoličním odpadem kategorie ostatní s výjimkou v přírodě se vyskytujících materiálů uvedených v Katalogu odpadů pod katalogovým číslem 17 05 04 (zemina a kamení).</w:t>
            </w: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 xml:space="preserve">Opatření </w:t>
            </w:r>
          </w:p>
        </w:tc>
        <w:tc>
          <w:tcPr>
            <w:tcW w:w="6945" w:type="dxa"/>
          </w:tcPr>
          <w:p w:rsidR="002813CB" w:rsidRDefault="00C81119" w:rsidP="001C403F">
            <w:pPr>
              <w:numPr>
                <w:ilvl w:val="0"/>
                <w:numId w:val="23"/>
              </w:numPr>
              <w:spacing w:before="0" w:after="0"/>
              <w:ind w:left="175" w:hanging="215"/>
              <w:rPr>
                <w:rFonts w:eastAsia="Times New Roman"/>
                <w:lang w:eastAsia="cs-CZ"/>
              </w:rPr>
            </w:pPr>
            <w:r w:rsidRPr="00C81119">
              <w:rPr>
                <w:rFonts w:eastAsia="Times New Roman"/>
                <w:lang w:eastAsia="cs-CZ"/>
              </w:rPr>
              <w:t>používání recyklátů splňujících požadované stavební normy, jako náhrady za přírodní zdroje, v rámci stavební činnosti financované z veřejných zdrojů, pokud je to technicky a ekonomicky možné</w:t>
            </w:r>
          </w:p>
          <w:p w:rsidR="002813CB" w:rsidRDefault="00C81119" w:rsidP="001C403F">
            <w:pPr>
              <w:numPr>
                <w:ilvl w:val="0"/>
                <w:numId w:val="23"/>
              </w:numPr>
              <w:spacing w:before="0" w:after="0"/>
              <w:ind w:left="180" w:hanging="218"/>
              <w:rPr>
                <w:rFonts w:eastAsia="Times New Roman"/>
                <w:lang w:eastAsia="cs-CZ"/>
              </w:rPr>
            </w:pPr>
            <w:r w:rsidRPr="00C81119">
              <w:rPr>
                <w:rFonts w:eastAsia="Times New Roman"/>
                <w:lang w:eastAsia="cs-CZ"/>
              </w:rPr>
              <w:t>přednostně zabezpečit využívání stavebních a demoličních odpadů a jejich recyklaci a zajišťovat vysokou kvalitu následného recyklátu</w:t>
            </w:r>
          </w:p>
          <w:p w:rsidR="002813CB" w:rsidRDefault="00C81119" w:rsidP="001C403F">
            <w:pPr>
              <w:numPr>
                <w:ilvl w:val="0"/>
                <w:numId w:val="23"/>
              </w:numPr>
              <w:spacing w:before="0" w:after="0"/>
              <w:ind w:left="180" w:hanging="218"/>
              <w:rPr>
                <w:rFonts w:eastAsia="Times New Roman"/>
                <w:lang w:eastAsia="cs-CZ"/>
              </w:rPr>
            </w:pPr>
            <w:r w:rsidRPr="00C81119">
              <w:rPr>
                <w:rFonts w:eastAsia="Times New Roman"/>
                <w:lang w:eastAsia="cs-CZ"/>
              </w:rPr>
              <w:t>zamezit využívání neupravených stavebních a demoličních odpadů, s výjimkou výkopových zemin a hlušin bez nebezpečných vlastností</w:t>
            </w: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 xml:space="preserve">Odpovědnost </w:t>
            </w:r>
          </w:p>
        </w:tc>
        <w:tc>
          <w:tcPr>
            <w:tcW w:w="6945" w:type="dxa"/>
          </w:tcPr>
          <w:p w:rsidR="00C81119" w:rsidRPr="00C81119" w:rsidRDefault="006B77EB" w:rsidP="00C81119">
            <w:pPr>
              <w:spacing w:before="0" w:after="0"/>
              <w:rPr>
                <w:rFonts w:eastAsia="Times New Roman"/>
                <w:lang w:eastAsia="cs-CZ"/>
              </w:rPr>
            </w:pPr>
            <w:r>
              <w:rPr>
                <w:rFonts w:eastAsia="Times New Roman"/>
                <w:lang w:eastAsia="cs-CZ"/>
              </w:rPr>
              <w:t>SMP</w:t>
            </w: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Cílová hodnota</w:t>
            </w:r>
          </w:p>
        </w:tc>
        <w:tc>
          <w:tcPr>
            <w:tcW w:w="6945" w:type="dxa"/>
          </w:tcPr>
          <w:p w:rsidR="00C81119" w:rsidRPr="00C81119" w:rsidRDefault="00C81119" w:rsidP="00C81119">
            <w:pPr>
              <w:spacing w:before="0" w:after="0"/>
              <w:rPr>
                <w:rFonts w:eastAsia="Times New Roman"/>
                <w:lang w:eastAsia="cs-CZ"/>
              </w:rPr>
            </w:pPr>
            <w:r w:rsidRPr="00C81119">
              <w:rPr>
                <w:rFonts w:eastAsia="Times New Roman"/>
                <w:lang w:eastAsia="cs-CZ"/>
              </w:rPr>
              <w:t>zvýšení recyklace a materiálového využití stavebních a demoličních odpadů na úroveň 70% do roku 2020</w:t>
            </w: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Způsob stanovení</w:t>
            </w:r>
          </w:p>
        </w:tc>
        <w:tc>
          <w:tcPr>
            <w:tcW w:w="6945" w:type="dxa"/>
          </w:tcPr>
          <w:p w:rsidR="00C81119" w:rsidRPr="00C81119" w:rsidRDefault="00C81119" w:rsidP="00C81119">
            <w:pPr>
              <w:spacing w:before="0" w:after="0"/>
              <w:rPr>
                <w:rFonts w:eastAsia="Times New Roman"/>
                <w:lang w:eastAsia="cs-CZ"/>
              </w:rPr>
            </w:pPr>
            <w:r w:rsidRPr="00C81119">
              <w:rPr>
                <w:rFonts w:eastAsia="Times New Roman"/>
                <w:lang w:eastAsia="cs-CZ"/>
              </w:rPr>
              <w:t>dle metodiky MŽP</w:t>
            </w:r>
          </w:p>
        </w:tc>
      </w:tr>
    </w:tbl>
    <w:p w:rsidR="002813CB" w:rsidRDefault="00C81119" w:rsidP="00426766">
      <w:pPr>
        <w:pStyle w:val="nadpis2"/>
      </w:pPr>
      <w:bookmarkStart w:id="76" w:name="_Toc436813107"/>
      <w:bookmarkStart w:id="77" w:name="_Toc473286954"/>
      <w:r w:rsidRPr="00C81119">
        <w:t>Nebezpečné odpady</w:t>
      </w:r>
      <w:bookmarkEnd w:id="76"/>
      <w:bookmarkEnd w:id="77"/>
    </w:p>
    <w:p w:rsidR="00C81119" w:rsidRPr="00C81119" w:rsidRDefault="00C81119" w:rsidP="00C81119">
      <w:r w:rsidRPr="00C81119">
        <w:t>Za účelem minimalizace nepříznivých účinků vzniku nebezpečných odpadů a nakládání s nimi na lidské zdraví a životní prostředí zabezpečit:</w:t>
      </w:r>
    </w:p>
    <w:p w:rsidR="00C81119" w:rsidRPr="00C81119" w:rsidRDefault="00C81119" w:rsidP="00C81119">
      <w:pPr>
        <w:spacing w:after="120"/>
        <w:rPr>
          <w:rFonts w:eastAsia="Times New Roman"/>
          <w:b/>
          <w:u w:val="single"/>
          <w:lang w:eastAsia="cs-CZ"/>
        </w:rPr>
      </w:pPr>
      <w:r w:rsidRPr="00C81119">
        <w:rPr>
          <w:rFonts w:eastAsia="Times New Roman"/>
          <w:b/>
          <w:u w:val="single"/>
          <w:lang w:eastAsia="cs-CZ"/>
        </w:rPr>
        <w:t>Indikované celorepublikové cíle</w:t>
      </w:r>
    </w:p>
    <w:p w:rsidR="002813CB" w:rsidRDefault="00C81119" w:rsidP="001C403F">
      <w:pPr>
        <w:numPr>
          <w:ilvl w:val="0"/>
          <w:numId w:val="24"/>
        </w:numPr>
        <w:ind w:left="426"/>
        <w:contextualSpacing/>
      </w:pPr>
      <w:r w:rsidRPr="00C81119">
        <w:t>Snižovat měrnou produkci nebezpečných odpadů.</w:t>
      </w:r>
    </w:p>
    <w:p w:rsidR="002813CB" w:rsidRDefault="00C81119" w:rsidP="001C403F">
      <w:pPr>
        <w:numPr>
          <w:ilvl w:val="0"/>
          <w:numId w:val="24"/>
        </w:numPr>
        <w:ind w:left="426"/>
        <w:contextualSpacing/>
      </w:pPr>
      <w:r w:rsidRPr="00C81119">
        <w:t>Zvyšovat podíl materiálově využitých nebezpečných odpadů.</w:t>
      </w:r>
    </w:p>
    <w:p w:rsidR="002813CB" w:rsidRDefault="00C81119" w:rsidP="001C403F">
      <w:pPr>
        <w:numPr>
          <w:ilvl w:val="0"/>
          <w:numId w:val="24"/>
        </w:numPr>
        <w:ind w:left="426"/>
        <w:contextualSpacing/>
      </w:pPr>
      <w:r w:rsidRPr="00C81119">
        <w:lastRenderedPageBreak/>
        <w:t>Minimalizovat negativní účinky při nakládání s nebezpečnými odpady na lidské zdraví a životní prostředí.</w:t>
      </w:r>
    </w:p>
    <w:p w:rsidR="002813CB" w:rsidRDefault="00C81119" w:rsidP="001C403F">
      <w:pPr>
        <w:numPr>
          <w:ilvl w:val="0"/>
          <w:numId w:val="24"/>
        </w:numPr>
        <w:ind w:left="426"/>
        <w:contextualSpacing/>
      </w:pPr>
      <w:r w:rsidRPr="00C81119">
        <w:t>Odstranit staré zátěže, kde se nacházejí nebezpečné odpady.</w:t>
      </w:r>
    </w:p>
    <w:p w:rsidR="004F648F" w:rsidRDefault="004F648F" w:rsidP="004F648F">
      <w:pPr>
        <w:ind w:left="426"/>
        <w:contextualSpacing/>
      </w:pPr>
    </w:p>
    <w:p w:rsidR="00C81119" w:rsidRPr="00C81119" w:rsidRDefault="00C81119" w:rsidP="00C81119">
      <w:pPr>
        <w:spacing w:after="0"/>
        <w:rPr>
          <w:b/>
          <w:bCs/>
          <w:color w:val="000000" w:themeColor="text1"/>
        </w:rPr>
      </w:pPr>
      <w:r w:rsidRPr="00C81119">
        <w:rPr>
          <w:b/>
          <w:bCs/>
          <w:color w:val="000000" w:themeColor="text1"/>
        </w:rPr>
        <w:t>Zásady</w:t>
      </w:r>
    </w:p>
    <w:p w:rsidR="002813CB" w:rsidRDefault="00C81119" w:rsidP="001C403F">
      <w:pPr>
        <w:numPr>
          <w:ilvl w:val="0"/>
          <w:numId w:val="25"/>
        </w:numPr>
        <w:ind w:left="426"/>
        <w:contextualSpacing/>
      </w:pPr>
      <w:r w:rsidRPr="00C81119">
        <w:t>Podporovat výrobu výrobků tak, aby byl omezen vznik nevyužitelných nebezpečných odpadů a tím snižováno riziko s ohledem na ochranu zdraví lidí a životního prostředí.</w:t>
      </w:r>
    </w:p>
    <w:p w:rsidR="002813CB" w:rsidRDefault="00C81119" w:rsidP="001C403F">
      <w:pPr>
        <w:numPr>
          <w:ilvl w:val="0"/>
          <w:numId w:val="25"/>
        </w:numPr>
        <w:ind w:left="426"/>
        <w:contextualSpacing/>
      </w:pPr>
      <w:r w:rsidRPr="00C81119">
        <w:t>Nakládat s nebezpečnými odpady v souladu s hierarchií nakládání s odpady.</w:t>
      </w:r>
    </w:p>
    <w:p w:rsidR="002813CB" w:rsidRDefault="00C81119" w:rsidP="001C403F">
      <w:pPr>
        <w:numPr>
          <w:ilvl w:val="0"/>
          <w:numId w:val="25"/>
        </w:numPr>
        <w:ind w:left="426"/>
        <w:contextualSpacing/>
      </w:pPr>
      <w:r w:rsidRPr="00C81119">
        <w:t>Podporovat technologie na recyklaci a využití nebezpečných odpadů a technologie na snižování nebezpečných vlastností odpadů.</w:t>
      </w:r>
    </w:p>
    <w:p w:rsidR="002813CB" w:rsidRDefault="00C81119" w:rsidP="001C403F">
      <w:pPr>
        <w:numPr>
          <w:ilvl w:val="0"/>
          <w:numId w:val="25"/>
        </w:numPr>
        <w:ind w:left="426"/>
        <w:contextualSpacing/>
      </w:pPr>
      <w:r w:rsidRPr="00C81119">
        <w:t>Důsledně kontrolovat, zda odpad, který úpravou pozbyl nebezpečné vlastnosti, skutečně tyto vlastnosti nevykazuje.</w:t>
      </w:r>
    </w:p>
    <w:p w:rsidR="002813CB" w:rsidRDefault="00C81119" w:rsidP="001C403F">
      <w:pPr>
        <w:numPr>
          <w:ilvl w:val="0"/>
          <w:numId w:val="25"/>
        </w:numPr>
        <w:ind w:left="426"/>
        <w:contextualSpacing/>
      </w:pPr>
      <w:r w:rsidRPr="00C81119">
        <w:t>Nevyužívat nebezpečné odpady a nebezpečný odpad, který přestal být odpadem, na povrchu terénu.</w:t>
      </w:r>
    </w:p>
    <w:p w:rsidR="002813CB" w:rsidRDefault="00C81119" w:rsidP="001C403F">
      <w:pPr>
        <w:numPr>
          <w:ilvl w:val="0"/>
          <w:numId w:val="25"/>
        </w:numPr>
        <w:ind w:left="426"/>
        <w:contextualSpacing/>
      </w:pPr>
      <w:r w:rsidRPr="00C81119">
        <w:t>Zpřísnit podmínky využívání nebezpečných odpadů jako technologického materiálu k technickému zabezpečení skládky.</w:t>
      </w:r>
    </w:p>
    <w:p w:rsidR="002813CB" w:rsidRDefault="00C81119" w:rsidP="001C403F">
      <w:pPr>
        <w:numPr>
          <w:ilvl w:val="0"/>
          <w:numId w:val="25"/>
        </w:numPr>
        <w:ind w:left="426"/>
        <w:contextualSpacing/>
      </w:pPr>
      <w:r w:rsidRPr="00C81119">
        <w:t>Snižovat množství nebezpečných odpadů ve směsném komunálním odpadu.</w:t>
      </w:r>
    </w:p>
    <w:p w:rsidR="004F648F" w:rsidRDefault="004F648F" w:rsidP="004F648F">
      <w:pPr>
        <w:ind w:left="426"/>
        <w:contextualSpacing/>
      </w:pPr>
    </w:p>
    <w:p w:rsidR="00C81119" w:rsidRPr="00C81119" w:rsidRDefault="00C81119" w:rsidP="00C81119">
      <w:pPr>
        <w:tabs>
          <w:tab w:val="left" w:pos="360"/>
        </w:tabs>
        <w:spacing w:after="120"/>
        <w:rPr>
          <w:rFonts w:eastAsia="Times New Roman"/>
          <w:b/>
          <w:bCs/>
          <w:lang w:eastAsia="cs-CZ"/>
        </w:rPr>
      </w:pPr>
      <w:r w:rsidRPr="00C81119">
        <w:rPr>
          <w:rFonts w:eastAsia="Times New Roman"/>
          <w:b/>
          <w:bCs/>
          <w:lang w:eastAsia="cs-CZ"/>
        </w:rPr>
        <w:t xml:space="preserve">Krajské cíle </w:t>
      </w: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5"/>
      </w:tblGrid>
      <w:tr w:rsidR="00C81119" w:rsidRPr="00C81119" w:rsidTr="00C81119">
        <w:tc>
          <w:tcPr>
            <w:tcW w:w="2122" w:type="dxa"/>
            <w:shd w:val="clear" w:color="auto" w:fill="DBE5F1" w:themeFill="accent1" w:themeFillTint="33"/>
          </w:tcPr>
          <w:p w:rsidR="00C81119" w:rsidRPr="00C81119" w:rsidRDefault="00C81119" w:rsidP="00C81119">
            <w:pPr>
              <w:spacing w:before="0" w:after="0"/>
              <w:rPr>
                <w:rFonts w:eastAsia="Times New Roman"/>
                <w:b/>
                <w:lang w:eastAsia="cs-CZ"/>
              </w:rPr>
            </w:pPr>
            <w:r w:rsidRPr="00C81119">
              <w:rPr>
                <w:rFonts w:eastAsia="Times New Roman"/>
                <w:b/>
                <w:lang w:eastAsia="cs-CZ"/>
              </w:rPr>
              <w:t>Číslo cíle</w:t>
            </w:r>
          </w:p>
        </w:tc>
        <w:tc>
          <w:tcPr>
            <w:tcW w:w="6945" w:type="dxa"/>
            <w:shd w:val="clear" w:color="auto" w:fill="DBE5F1" w:themeFill="accent1" w:themeFillTint="33"/>
          </w:tcPr>
          <w:p w:rsidR="00C81119" w:rsidRPr="00C81119" w:rsidRDefault="00C81119" w:rsidP="00C81119">
            <w:pPr>
              <w:spacing w:before="0" w:after="0"/>
              <w:rPr>
                <w:rFonts w:eastAsia="Times New Roman"/>
                <w:b/>
                <w:lang w:eastAsia="cs-CZ"/>
              </w:rPr>
            </w:pPr>
            <w:r w:rsidRPr="00C81119">
              <w:rPr>
                <w:rFonts w:eastAsia="Times New Roman"/>
                <w:b/>
                <w:lang w:eastAsia="cs-CZ"/>
              </w:rPr>
              <w:t>11</w:t>
            </w: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Název cíle</w:t>
            </w:r>
          </w:p>
        </w:tc>
        <w:tc>
          <w:tcPr>
            <w:tcW w:w="6945" w:type="dxa"/>
          </w:tcPr>
          <w:p w:rsidR="00C81119" w:rsidRPr="00C81119" w:rsidRDefault="00C81119" w:rsidP="00C81119">
            <w:pPr>
              <w:spacing w:before="0" w:after="0"/>
              <w:rPr>
                <w:rFonts w:eastAsia="Times New Roman"/>
                <w:b/>
                <w:lang w:eastAsia="cs-CZ"/>
              </w:rPr>
            </w:pPr>
            <w:r w:rsidRPr="00C81119">
              <w:rPr>
                <w:rFonts w:eastAsia="Times New Roman"/>
                <w:b/>
                <w:lang w:eastAsia="cs-CZ"/>
              </w:rPr>
              <w:t>Snižovat měrnou produkci nebezpečných odpadů.</w:t>
            </w: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Indikované celorepublikové cíle</w:t>
            </w:r>
          </w:p>
        </w:tc>
        <w:tc>
          <w:tcPr>
            <w:tcW w:w="6945" w:type="dxa"/>
          </w:tcPr>
          <w:p w:rsidR="00C81119" w:rsidRPr="00C81119" w:rsidRDefault="00C81119" w:rsidP="00C81119">
            <w:pPr>
              <w:spacing w:before="0" w:after="0"/>
              <w:rPr>
                <w:rFonts w:eastAsia="Times New Roman"/>
                <w:lang w:eastAsia="cs-CZ"/>
              </w:rPr>
            </w:pPr>
            <w:r w:rsidRPr="00C81119">
              <w:rPr>
                <w:rFonts w:eastAsia="Times New Roman"/>
                <w:lang w:eastAsia="cs-CZ"/>
              </w:rPr>
              <w:t>Snižovat měrnou produkci nebezpečných odpadů.</w:t>
            </w: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 xml:space="preserve">Opatření </w:t>
            </w:r>
          </w:p>
        </w:tc>
        <w:tc>
          <w:tcPr>
            <w:tcW w:w="6945" w:type="dxa"/>
          </w:tcPr>
          <w:p w:rsidR="00C81119" w:rsidRPr="00C81119" w:rsidRDefault="00C81119" w:rsidP="00C81119">
            <w:pPr>
              <w:spacing w:before="0" w:after="0"/>
              <w:ind w:left="322" w:hanging="284"/>
              <w:rPr>
                <w:rFonts w:eastAsia="Times New Roman"/>
                <w:lang w:eastAsia="cs-CZ"/>
              </w:rPr>
            </w:pPr>
            <w:r w:rsidRPr="00C81119">
              <w:rPr>
                <w:rFonts w:eastAsia="Times New Roman"/>
                <w:lang w:eastAsia="cs-CZ"/>
              </w:rPr>
              <w:t>průběžně vyhodnocovat systém nakládání s nebezpečnými odpady na regionální úrovni</w:t>
            </w:r>
          </w:p>
          <w:p w:rsidR="00C81119" w:rsidRPr="00C81119" w:rsidRDefault="00C81119" w:rsidP="00C81119">
            <w:pPr>
              <w:spacing w:before="0" w:after="0"/>
              <w:ind w:left="322" w:hanging="284"/>
              <w:rPr>
                <w:rFonts w:eastAsia="Times New Roman"/>
                <w:lang w:eastAsia="cs-CZ"/>
              </w:rPr>
            </w:pPr>
            <w:r w:rsidRPr="00C81119">
              <w:rPr>
                <w:rFonts w:eastAsia="Times New Roman"/>
                <w:lang w:eastAsia="cs-CZ"/>
              </w:rPr>
              <w:t>motivovat veřejnost k oddělenému sběru nebezpečných složek komunálních odpadů</w:t>
            </w:r>
          </w:p>
          <w:p w:rsidR="00C81119" w:rsidRPr="00C81119" w:rsidRDefault="00C81119" w:rsidP="00C81119">
            <w:pPr>
              <w:spacing w:before="0" w:after="0"/>
              <w:ind w:left="322" w:hanging="284"/>
              <w:rPr>
                <w:rFonts w:eastAsia="Times New Roman"/>
                <w:lang w:eastAsia="cs-CZ"/>
              </w:rPr>
            </w:pPr>
            <w:r w:rsidRPr="00C81119">
              <w:rPr>
                <w:rFonts w:eastAsia="Times New Roman"/>
                <w:lang w:eastAsia="cs-CZ"/>
              </w:rPr>
              <w:t>zajistit používání ekologicky šetrných výrobků při nákupech a v rámci veřejných zakázek financovaných z veřejných zdrojů, pokud je to technicky a ekonomicky možné</w:t>
            </w: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 xml:space="preserve">Odpovědnost </w:t>
            </w:r>
          </w:p>
        </w:tc>
        <w:tc>
          <w:tcPr>
            <w:tcW w:w="6945" w:type="dxa"/>
          </w:tcPr>
          <w:p w:rsidR="00C81119" w:rsidRPr="00C81119" w:rsidRDefault="006B77EB" w:rsidP="00C81119">
            <w:pPr>
              <w:spacing w:before="0" w:after="0"/>
              <w:rPr>
                <w:rFonts w:eastAsia="Times New Roman"/>
                <w:lang w:eastAsia="cs-CZ"/>
              </w:rPr>
            </w:pPr>
            <w:r>
              <w:rPr>
                <w:rFonts w:eastAsia="Times New Roman"/>
                <w:lang w:eastAsia="cs-CZ"/>
              </w:rPr>
              <w:t>SMP</w:t>
            </w: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Cílová hodnota</w:t>
            </w:r>
          </w:p>
        </w:tc>
        <w:tc>
          <w:tcPr>
            <w:tcW w:w="6945" w:type="dxa"/>
          </w:tcPr>
          <w:p w:rsidR="00C81119" w:rsidRPr="00C81119" w:rsidRDefault="00C81119" w:rsidP="00C81119">
            <w:pPr>
              <w:spacing w:before="0" w:after="0"/>
              <w:rPr>
                <w:rFonts w:eastAsia="Times New Roman"/>
                <w:lang w:eastAsia="cs-CZ"/>
              </w:rPr>
            </w:pPr>
            <w:r w:rsidRPr="00C81119">
              <w:rPr>
                <w:rFonts w:eastAsia="Times New Roman"/>
                <w:lang w:eastAsia="cs-CZ"/>
              </w:rPr>
              <w:t>není stanovena</w:t>
            </w: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Způsob stanovení</w:t>
            </w:r>
          </w:p>
        </w:tc>
        <w:tc>
          <w:tcPr>
            <w:tcW w:w="6945" w:type="dxa"/>
          </w:tcPr>
          <w:p w:rsidR="00C81119" w:rsidRPr="00C81119" w:rsidRDefault="00C81119" w:rsidP="00C81119">
            <w:pPr>
              <w:spacing w:before="0" w:after="0"/>
              <w:rPr>
                <w:rFonts w:eastAsia="Times New Roman"/>
                <w:lang w:eastAsia="cs-CZ"/>
              </w:rPr>
            </w:pPr>
            <w:r w:rsidRPr="00C81119">
              <w:rPr>
                <w:rFonts w:eastAsia="Times New Roman"/>
                <w:lang w:eastAsia="cs-CZ"/>
              </w:rPr>
              <w:t>dle metodiky MŽP</w:t>
            </w:r>
          </w:p>
        </w:tc>
      </w:tr>
    </w:tbl>
    <w:p w:rsidR="00C81119" w:rsidRPr="00C81119" w:rsidRDefault="00C81119" w:rsidP="00C81119">
      <w:pPr>
        <w:spacing w:after="0"/>
        <w:rPr>
          <w:bCs/>
          <w:color w:val="000000" w:themeColor="text1"/>
        </w:rPr>
      </w:pP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5"/>
      </w:tblGrid>
      <w:tr w:rsidR="00C81119" w:rsidRPr="00C81119" w:rsidTr="00C81119">
        <w:tc>
          <w:tcPr>
            <w:tcW w:w="2122" w:type="dxa"/>
            <w:shd w:val="clear" w:color="auto" w:fill="DBE5F1" w:themeFill="accent1" w:themeFillTint="33"/>
          </w:tcPr>
          <w:p w:rsidR="00C81119" w:rsidRPr="00C81119" w:rsidRDefault="00C81119" w:rsidP="00C81119">
            <w:pPr>
              <w:spacing w:before="0" w:after="0"/>
              <w:rPr>
                <w:rFonts w:eastAsia="Times New Roman"/>
                <w:b/>
                <w:lang w:eastAsia="cs-CZ"/>
              </w:rPr>
            </w:pPr>
            <w:r w:rsidRPr="00C81119">
              <w:rPr>
                <w:rFonts w:eastAsia="Times New Roman"/>
                <w:b/>
                <w:lang w:eastAsia="cs-CZ"/>
              </w:rPr>
              <w:t>Číslo cíle</w:t>
            </w:r>
          </w:p>
        </w:tc>
        <w:tc>
          <w:tcPr>
            <w:tcW w:w="6945" w:type="dxa"/>
            <w:shd w:val="clear" w:color="auto" w:fill="DBE5F1" w:themeFill="accent1" w:themeFillTint="33"/>
          </w:tcPr>
          <w:p w:rsidR="00C81119" w:rsidRPr="00C81119" w:rsidRDefault="00C81119" w:rsidP="00C81119">
            <w:pPr>
              <w:spacing w:before="0" w:after="0"/>
              <w:rPr>
                <w:rFonts w:eastAsia="Times New Roman"/>
                <w:b/>
                <w:lang w:eastAsia="cs-CZ"/>
              </w:rPr>
            </w:pPr>
            <w:r w:rsidRPr="00C81119">
              <w:rPr>
                <w:rFonts w:eastAsia="Times New Roman"/>
                <w:b/>
                <w:lang w:eastAsia="cs-CZ"/>
              </w:rPr>
              <w:t>12</w:t>
            </w: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Název cíle</w:t>
            </w:r>
          </w:p>
        </w:tc>
        <w:tc>
          <w:tcPr>
            <w:tcW w:w="6945" w:type="dxa"/>
          </w:tcPr>
          <w:p w:rsidR="00C81119" w:rsidRPr="00C81119" w:rsidRDefault="00C81119" w:rsidP="00C81119">
            <w:pPr>
              <w:spacing w:before="0" w:after="0"/>
              <w:rPr>
                <w:rFonts w:eastAsia="Times New Roman"/>
                <w:b/>
                <w:lang w:eastAsia="cs-CZ"/>
              </w:rPr>
            </w:pPr>
            <w:r w:rsidRPr="00C81119">
              <w:rPr>
                <w:rFonts w:eastAsia="Times New Roman"/>
                <w:b/>
                <w:lang w:eastAsia="cs-CZ"/>
              </w:rPr>
              <w:t>Zvyšovat podíl materiálově využitých nebezpečných odpadů.</w:t>
            </w: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Indikované celorepublikové cíle</w:t>
            </w:r>
          </w:p>
        </w:tc>
        <w:tc>
          <w:tcPr>
            <w:tcW w:w="6945" w:type="dxa"/>
          </w:tcPr>
          <w:p w:rsidR="00C81119" w:rsidRPr="00C81119" w:rsidRDefault="00C81119" w:rsidP="00C81119">
            <w:pPr>
              <w:spacing w:before="0" w:after="0"/>
              <w:rPr>
                <w:rFonts w:eastAsia="Times New Roman"/>
                <w:lang w:eastAsia="cs-CZ"/>
              </w:rPr>
            </w:pPr>
            <w:r w:rsidRPr="00C81119">
              <w:rPr>
                <w:rFonts w:eastAsia="Times New Roman"/>
                <w:lang w:eastAsia="cs-CZ"/>
              </w:rPr>
              <w:t>Zvyšovat podíl materiálově využitých nebezpečných odpadů.</w:t>
            </w:r>
          </w:p>
          <w:p w:rsidR="00C81119" w:rsidRPr="00C81119" w:rsidRDefault="00C81119" w:rsidP="00C81119">
            <w:pPr>
              <w:spacing w:before="0" w:after="0"/>
              <w:rPr>
                <w:rFonts w:eastAsia="Times New Roman"/>
                <w:lang w:eastAsia="cs-CZ"/>
              </w:rPr>
            </w:pP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 xml:space="preserve">Opatření </w:t>
            </w:r>
          </w:p>
        </w:tc>
        <w:tc>
          <w:tcPr>
            <w:tcW w:w="6945" w:type="dxa"/>
          </w:tcPr>
          <w:p w:rsidR="00C81119" w:rsidRPr="00C81119" w:rsidRDefault="00C81119" w:rsidP="00C81119">
            <w:pPr>
              <w:spacing w:before="0" w:after="0"/>
              <w:ind w:left="322" w:hanging="284"/>
              <w:rPr>
                <w:rFonts w:eastAsia="Times New Roman"/>
                <w:lang w:eastAsia="cs-CZ"/>
              </w:rPr>
            </w:pPr>
            <w:r w:rsidRPr="00C81119">
              <w:rPr>
                <w:rFonts w:eastAsia="Times New Roman"/>
                <w:lang w:eastAsia="cs-CZ"/>
              </w:rPr>
              <w:t>podporovat výstavbu nových inovativních výrobních technologií směřujících ke snížení množství vznikajících nebezpečných odpadů a odpadové náročnosti technologických procesů</w:t>
            </w:r>
          </w:p>
          <w:p w:rsidR="00C81119" w:rsidRPr="00C81119" w:rsidRDefault="00A67583" w:rsidP="00C81119">
            <w:pPr>
              <w:spacing w:before="0" w:after="0"/>
              <w:ind w:left="322" w:hanging="284"/>
              <w:rPr>
                <w:rFonts w:eastAsia="Times New Roman"/>
                <w:lang w:eastAsia="cs-CZ"/>
              </w:rPr>
            </w:pPr>
            <w:r>
              <w:rPr>
                <w:rFonts w:eastAsia="Times New Roman"/>
                <w:lang w:eastAsia="cs-CZ"/>
              </w:rPr>
              <w:t xml:space="preserve"> podporovat,</w:t>
            </w:r>
            <w:r w:rsidR="00C81119" w:rsidRPr="00C81119">
              <w:rPr>
                <w:rFonts w:eastAsia="Times New Roman"/>
                <w:lang w:eastAsia="cs-CZ"/>
              </w:rPr>
              <w:t xml:space="preserve"> v</w:t>
            </w:r>
            <w:r>
              <w:rPr>
                <w:rFonts w:eastAsia="Times New Roman"/>
                <w:lang w:eastAsia="cs-CZ"/>
              </w:rPr>
              <w:t> </w:t>
            </w:r>
            <w:r w:rsidR="00C81119" w:rsidRPr="00C81119">
              <w:rPr>
                <w:rFonts w:eastAsia="Times New Roman"/>
                <w:lang w:eastAsia="cs-CZ"/>
              </w:rPr>
              <w:t>případě potřeby</w:t>
            </w:r>
            <w:r>
              <w:rPr>
                <w:rFonts w:eastAsia="Times New Roman"/>
                <w:lang w:eastAsia="cs-CZ"/>
              </w:rPr>
              <w:t>,</w:t>
            </w:r>
            <w:r w:rsidR="00C81119" w:rsidRPr="00C81119">
              <w:rPr>
                <w:rFonts w:eastAsia="Times New Roman"/>
                <w:lang w:eastAsia="cs-CZ"/>
              </w:rPr>
              <w:t xml:space="preserve"> počet zařízení na využívání nebezpečných odpadů a zařízení na úpravu odpadů ke snižování a odstraňování nebezpečných vlastností</w:t>
            </w:r>
          </w:p>
          <w:p w:rsidR="00C81119" w:rsidRPr="00C81119" w:rsidRDefault="00A67583" w:rsidP="00A67583">
            <w:pPr>
              <w:spacing w:before="0" w:after="0"/>
              <w:ind w:left="322" w:hanging="284"/>
              <w:rPr>
                <w:rFonts w:eastAsia="Times New Roman"/>
                <w:lang w:eastAsia="cs-CZ"/>
              </w:rPr>
            </w:pPr>
            <w:r>
              <w:rPr>
                <w:rFonts w:eastAsia="Times New Roman"/>
                <w:iCs/>
                <w:lang w:eastAsia="cs-CZ"/>
              </w:rPr>
              <w:t xml:space="preserve"> podporovat</w:t>
            </w:r>
            <w:r w:rsidR="00C81119" w:rsidRPr="00C81119">
              <w:rPr>
                <w:rFonts w:eastAsia="Times New Roman"/>
                <w:iCs/>
                <w:lang w:eastAsia="cs-CZ"/>
              </w:rPr>
              <w:t xml:space="preserve"> systém  pro výstavbu nových inovativních technologií a modernizaci stávajících technologií pro využívání a úpravu </w:t>
            </w:r>
            <w:r w:rsidR="00C81119" w:rsidRPr="00C81119">
              <w:rPr>
                <w:rFonts w:eastAsia="Times New Roman"/>
                <w:iCs/>
                <w:lang w:eastAsia="cs-CZ"/>
              </w:rPr>
              <w:lastRenderedPageBreak/>
              <w:t>nebezpečných odpadů</w:t>
            </w: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lastRenderedPageBreak/>
              <w:t xml:space="preserve">Odpovědnost </w:t>
            </w:r>
          </w:p>
        </w:tc>
        <w:tc>
          <w:tcPr>
            <w:tcW w:w="6945" w:type="dxa"/>
          </w:tcPr>
          <w:p w:rsidR="00C81119" w:rsidRPr="00C81119" w:rsidRDefault="006B77EB" w:rsidP="00C81119">
            <w:pPr>
              <w:spacing w:before="0" w:after="0"/>
              <w:rPr>
                <w:rFonts w:eastAsia="Times New Roman"/>
                <w:lang w:eastAsia="cs-CZ"/>
              </w:rPr>
            </w:pPr>
            <w:r>
              <w:rPr>
                <w:rFonts w:eastAsia="Times New Roman"/>
                <w:lang w:eastAsia="cs-CZ"/>
              </w:rPr>
              <w:t>SMP</w:t>
            </w: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Cílová hodnota</w:t>
            </w:r>
          </w:p>
        </w:tc>
        <w:tc>
          <w:tcPr>
            <w:tcW w:w="6945" w:type="dxa"/>
          </w:tcPr>
          <w:p w:rsidR="00C81119" w:rsidRPr="00C81119" w:rsidRDefault="00C81119" w:rsidP="00C81119">
            <w:pPr>
              <w:spacing w:before="0" w:after="0"/>
              <w:rPr>
                <w:rFonts w:eastAsia="Times New Roman"/>
                <w:lang w:eastAsia="cs-CZ"/>
              </w:rPr>
            </w:pPr>
            <w:r w:rsidRPr="00C81119">
              <w:rPr>
                <w:rFonts w:eastAsia="Times New Roman"/>
                <w:lang w:eastAsia="cs-CZ"/>
              </w:rPr>
              <w:t>není stanovena</w:t>
            </w: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Způsob stanovení</w:t>
            </w:r>
          </w:p>
        </w:tc>
        <w:tc>
          <w:tcPr>
            <w:tcW w:w="6945" w:type="dxa"/>
          </w:tcPr>
          <w:p w:rsidR="00C81119" w:rsidRPr="00C81119" w:rsidRDefault="00C81119" w:rsidP="00C81119">
            <w:pPr>
              <w:spacing w:before="0" w:after="0"/>
              <w:rPr>
                <w:rFonts w:eastAsia="Times New Roman"/>
                <w:lang w:eastAsia="cs-CZ"/>
              </w:rPr>
            </w:pPr>
            <w:r w:rsidRPr="00C81119">
              <w:rPr>
                <w:rFonts w:eastAsia="Times New Roman"/>
                <w:lang w:eastAsia="cs-CZ"/>
              </w:rPr>
              <w:t>dle metodiky MŽP</w:t>
            </w:r>
          </w:p>
        </w:tc>
      </w:tr>
    </w:tbl>
    <w:p w:rsidR="00C81119" w:rsidRPr="00C81119" w:rsidRDefault="00C81119" w:rsidP="00C81119">
      <w:pPr>
        <w:spacing w:after="0"/>
        <w:rPr>
          <w:bCs/>
          <w:color w:val="000000" w:themeColor="text1"/>
        </w:rPr>
      </w:pPr>
    </w:p>
    <w:p w:rsidR="00C81119" w:rsidRDefault="00C81119" w:rsidP="00C81119">
      <w:pPr>
        <w:spacing w:after="0"/>
        <w:rPr>
          <w:bCs/>
          <w:color w:val="000000" w:themeColor="text1"/>
        </w:rPr>
      </w:pPr>
    </w:p>
    <w:p w:rsidR="00426766" w:rsidRPr="00C81119" w:rsidRDefault="00426766" w:rsidP="00C81119">
      <w:pPr>
        <w:spacing w:after="0"/>
        <w:rPr>
          <w:bCs/>
          <w:color w:val="000000" w:themeColor="text1"/>
        </w:rPr>
      </w:pP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5"/>
      </w:tblGrid>
      <w:tr w:rsidR="00C81119" w:rsidRPr="00C81119" w:rsidTr="00C81119">
        <w:tc>
          <w:tcPr>
            <w:tcW w:w="2122" w:type="dxa"/>
            <w:shd w:val="clear" w:color="auto" w:fill="DBE5F1" w:themeFill="accent1" w:themeFillTint="33"/>
          </w:tcPr>
          <w:p w:rsidR="00C81119" w:rsidRPr="00C81119" w:rsidRDefault="00C81119" w:rsidP="00C81119">
            <w:pPr>
              <w:spacing w:before="0" w:after="0"/>
              <w:rPr>
                <w:rFonts w:eastAsia="Times New Roman"/>
                <w:b/>
                <w:lang w:eastAsia="cs-CZ"/>
              </w:rPr>
            </w:pPr>
            <w:r w:rsidRPr="00C81119">
              <w:rPr>
                <w:rFonts w:eastAsia="Times New Roman"/>
                <w:b/>
                <w:lang w:eastAsia="cs-CZ"/>
              </w:rPr>
              <w:t>Číslo cíle</w:t>
            </w:r>
          </w:p>
        </w:tc>
        <w:tc>
          <w:tcPr>
            <w:tcW w:w="6945" w:type="dxa"/>
            <w:shd w:val="clear" w:color="auto" w:fill="DBE5F1" w:themeFill="accent1" w:themeFillTint="33"/>
          </w:tcPr>
          <w:p w:rsidR="00C81119" w:rsidRPr="00C81119" w:rsidRDefault="00C81119" w:rsidP="00C81119">
            <w:pPr>
              <w:spacing w:before="0" w:after="0"/>
              <w:rPr>
                <w:rFonts w:eastAsia="Times New Roman"/>
                <w:b/>
                <w:lang w:eastAsia="cs-CZ"/>
              </w:rPr>
            </w:pPr>
            <w:r w:rsidRPr="00C81119">
              <w:rPr>
                <w:rFonts w:eastAsia="Times New Roman"/>
                <w:b/>
                <w:lang w:eastAsia="cs-CZ"/>
              </w:rPr>
              <w:t>13</w:t>
            </w: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Název cíle</w:t>
            </w:r>
          </w:p>
        </w:tc>
        <w:tc>
          <w:tcPr>
            <w:tcW w:w="6945" w:type="dxa"/>
          </w:tcPr>
          <w:p w:rsidR="00C81119" w:rsidRPr="00C81119" w:rsidRDefault="00C81119" w:rsidP="00C81119">
            <w:pPr>
              <w:spacing w:before="0" w:after="0"/>
              <w:rPr>
                <w:rFonts w:eastAsia="Times New Roman"/>
                <w:b/>
                <w:lang w:eastAsia="cs-CZ"/>
              </w:rPr>
            </w:pPr>
            <w:r w:rsidRPr="00C81119">
              <w:rPr>
                <w:rFonts w:eastAsia="Times New Roman"/>
                <w:b/>
                <w:lang w:eastAsia="cs-CZ"/>
              </w:rPr>
              <w:t>Minimalizovat negativní účinky při nakládání s nebezpečnými odpady na lidské zdraví a životní prostředí.</w:t>
            </w: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Indikované celorepublikové cíle</w:t>
            </w:r>
          </w:p>
        </w:tc>
        <w:tc>
          <w:tcPr>
            <w:tcW w:w="6945" w:type="dxa"/>
          </w:tcPr>
          <w:p w:rsidR="00C81119" w:rsidRPr="00C81119" w:rsidRDefault="00C81119" w:rsidP="00C81119">
            <w:pPr>
              <w:spacing w:before="0" w:after="0"/>
              <w:rPr>
                <w:rFonts w:eastAsia="Times New Roman"/>
                <w:lang w:eastAsia="cs-CZ"/>
              </w:rPr>
            </w:pPr>
            <w:r w:rsidRPr="00C81119">
              <w:rPr>
                <w:rFonts w:eastAsia="Times New Roman"/>
                <w:lang w:eastAsia="cs-CZ"/>
              </w:rPr>
              <w:t>Minimalizovat negativní účinky při nakládání s nebezpečnými odpady na lidské zdraví a životní prostředí.</w:t>
            </w:r>
          </w:p>
          <w:p w:rsidR="00C81119" w:rsidRPr="00C81119" w:rsidRDefault="00C81119" w:rsidP="00C81119">
            <w:pPr>
              <w:spacing w:before="0" w:after="0"/>
              <w:rPr>
                <w:rFonts w:eastAsia="Times New Roman"/>
                <w:lang w:eastAsia="cs-CZ"/>
              </w:rPr>
            </w:pP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 xml:space="preserve">Opatření </w:t>
            </w:r>
          </w:p>
        </w:tc>
        <w:tc>
          <w:tcPr>
            <w:tcW w:w="6945" w:type="dxa"/>
          </w:tcPr>
          <w:p w:rsidR="00C81119" w:rsidRPr="00C81119" w:rsidRDefault="00C81119" w:rsidP="00C81119">
            <w:pPr>
              <w:spacing w:before="0" w:after="0"/>
              <w:ind w:left="322" w:hanging="284"/>
              <w:rPr>
                <w:rFonts w:eastAsia="Times New Roman"/>
                <w:lang w:eastAsia="cs-CZ"/>
              </w:rPr>
            </w:pPr>
            <w:r w:rsidRPr="00C81119">
              <w:rPr>
                <w:rFonts w:eastAsia="Times New Roman"/>
                <w:lang w:eastAsia="cs-CZ"/>
              </w:rPr>
              <w:t>nakládat s nebezpečnými odpady v souladu s hierarchií nakládání s odpady</w:t>
            </w:r>
          </w:p>
          <w:p w:rsidR="00C81119" w:rsidRPr="00C81119" w:rsidRDefault="00A67583" w:rsidP="00C81119">
            <w:pPr>
              <w:spacing w:before="0" w:after="0"/>
              <w:ind w:left="322" w:hanging="284"/>
              <w:rPr>
                <w:rFonts w:eastAsia="Times New Roman"/>
                <w:lang w:eastAsia="cs-CZ"/>
              </w:rPr>
            </w:pPr>
            <w:r>
              <w:rPr>
                <w:rFonts w:eastAsia="Times New Roman"/>
                <w:lang w:eastAsia="cs-CZ"/>
              </w:rPr>
              <w:t xml:space="preserve"> podporovat </w:t>
            </w:r>
            <w:r w:rsidR="00C81119" w:rsidRPr="00C81119">
              <w:rPr>
                <w:rFonts w:eastAsia="Times New Roman"/>
                <w:lang w:eastAsia="cs-CZ"/>
              </w:rPr>
              <w:t xml:space="preserve"> účinnou osvětu o vlivu nebezpečných vlastností odpadů na zdraví člověka a životní prostředí</w:t>
            </w:r>
          </w:p>
          <w:p w:rsidR="00C81119" w:rsidRPr="00C81119" w:rsidRDefault="00C81119" w:rsidP="00C81119">
            <w:pPr>
              <w:spacing w:before="0" w:after="0"/>
              <w:ind w:left="322" w:hanging="284"/>
              <w:rPr>
                <w:rFonts w:eastAsia="Times New Roman"/>
                <w:lang w:eastAsia="cs-CZ"/>
              </w:rPr>
            </w:pP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 xml:space="preserve">Odpovědnost </w:t>
            </w:r>
          </w:p>
        </w:tc>
        <w:tc>
          <w:tcPr>
            <w:tcW w:w="6945" w:type="dxa"/>
          </w:tcPr>
          <w:p w:rsidR="00C81119" w:rsidRPr="00C81119" w:rsidRDefault="006B77EB" w:rsidP="00C81119">
            <w:pPr>
              <w:spacing w:before="0" w:after="0"/>
              <w:rPr>
                <w:rFonts w:eastAsia="Times New Roman"/>
                <w:lang w:eastAsia="cs-CZ"/>
              </w:rPr>
            </w:pPr>
            <w:r>
              <w:rPr>
                <w:rFonts w:eastAsia="Times New Roman"/>
                <w:lang w:eastAsia="cs-CZ"/>
              </w:rPr>
              <w:t>SMP</w:t>
            </w: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Cílová hodnota</w:t>
            </w:r>
          </w:p>
        </w:tc>
        <w:tc>
          <w:tcPr>
            <w:tcW w:w="6945" w:type="dxa"/>
          </w:tcPr>
          <w:p w:rsidR="00C81119" w:rsidRPr="00C81119" w:rsidRDefault="00C81119" w:rsidP="00C81119">
            <w:pPr>
              <w:spacing w:before="0" w:after="0"/>
              <w:rPr>
                <w:rFonts w:eastAsia="Times New Roman"/>
                <w:lang w:eastAsia="cs-CZ"/>
              </w:rPr>
            </w:pPr>
            <w:r w:rsidRPr="00C81119">
              <w:rPr>
                <w:rFonts w:eastAsia="Times New Roman"/>
                <w:lang w:eastAsia="cs-CZ"/>
              </w:rPr>
              <w:t>není stanovena</w:t>
            </w: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Způsob stanovení</w:t>
            </w:r>
          </w:p>
        </w:tc>
        <w:tc>
          <w:tcPr>
            <w:tcW w:w="6945" w:type="dxa"/>
          </w:tcPr>
          <w:p w:rsidR="00C81119" w:rsidRPr="00C81119" w:rsidRDefault="00C81119" w:rsidP="00C81119">
            <w:pPr>
              <w:spacing w:before="0" w:after="0"/>
              <w:rPr>
                <w:rFonts w:eastAsia="Times New Roman"/>
                <w:lang w:eastAsia="cs-CZ"/>
              </w:rPr>
            </w:pPr>
            <w:r w:rsidRPr="00C81119">
              <w:rPr>
                <w:rFonts w:eastAsia="Times New Roman"/>
                <w:lang w:eastAsia="cs-CZ"/>
              </w:rPr>
              <w:t>zjišťovací šetření</w:t>
            </w:r>
          </w:p>
        </w:tc>
      </w:tr>
    </w:tbl>
    <w:p w:rsidR="00C81119" w:rsidRPr="00C81119" w:rsidRDefault="00C81119" w:rsidP="00C81119">
      <w:pPr>
        <w:spacing w:after="0"/>
        <w:rPr>
          <w:bCs/>
          <w:color w:val="000000" w:themeColor="text1"/>
        </w:rPr>
      </w:pP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5"/>
      </w:tblGrid>
      <w:tr w:rsidR="00C81119" w:rsidRPr="00C81119" w:rsidTr="00C81119">
        <w:tc>
          <w:tcPr>
            <w:tcW w:w="2122" w:type="dxa"/>
            <w:shd w:val="clear" w:color="auto" w:fill="DBE5F1" w:themeFill="accent1" w:themeFillTint="33"/>
          </w:tcPr>
          <w:p w:rsidR="00C81119" w:rsidRPr="00C81119" w:rsidRDefault="00C81119" w:rsidP="00C81119">
            <w:pPr>
              <w:spacing w:before="0" w:after="0"/>
              <w:rPr>
                <w:rFonts w:eastAsia="Times New Roman"/>
                <w:b/>
                <w:lang w:eastAsia="cs-CZ"/>
              </w:rPr>
            </w:pPr>
            <w:r w:rsidRPr="00C81119">
              <w:rPr>
                <w:rFonts w:eastAsia="Times New Roman"/>
                <w:b/>
                <w:lang w:eastAsia="cs-CZ"/>
              </w:rPr>
              <w:t>Číslo cíle</w:t>
            </w:r>
          </w:p>
        </w:tc>
        <w:tc>
          <w:tcPr>
            <w:tcW w:w="6945" w:type="dxa"/>
            <w:shd w:val="clear" w:color="auto" w:fill="DBE5F1" w:themeFill="accent1" w:themeFillTint="33"/>
          </w:tcPr>
          <w:p w:rsidR="00C81119" w:rsidRPr="00C81119" w:rsidRDefault="00C81119" w:rsidP="00C81119">
            <w:pPr>
              <w:spacing w:before="0" w:after="0"/>
              <w:rPr>
                <w:rFonts w:eastAsia="Times New Roman"/>
                <w:b/>
                <w:lang w:eastAsia="cs-CZ"/>
              </w:rPr>
            </w:pPr>
            <w:r w:rsidRPr="00C81119">
              <w:rPr>
                <w:rFonts w:eastAsia="Times New Roman"/>
                <w:b/>
                <w:lang w:eastAsia="cs-CZ"/>
              </w:rPr>
              <w:t>14</w:t>
            </w: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Název cíle</w:t>
            </w:r>
          </w:p>
        </w:tc>
        <w:tc>
          <w:tcPr>
            <w:tcW w:w="6945" w:type="dxa"/>
          </w:tcPr>
          <w:p w:rsidR="00C81119" w:rsidRPr="00C81119" w:rsidRDefault="00C81119" w:rsidP="00C81119">
            <w:pPr>
              <w:spacing w:before="0" w:after="0"/>
              <w:rPr>
                <w:rFonts w:eastAsia="Times New Roman"/>
                <w:b/>
                <w:lang w:eastAsia="cs-CZ"/>
              </w:rPr>
            </w:pPr>
            <w:r w:rsidRPr="00C81119">
              <w:rPr>
                <w:rFonts w:eastAsia="Times New Roman"/>
                <w:b/>
                <w:lang w:eastAsia="cs-CZ"/>
              </w:rPr>
              <w:t>Odstranit staré zátěže, kde se nacházejí nebezpečné odpady.</w:t>
            </w: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Indikované celorepublikové cíle</w:t>
            </w:r>
          </w:p>
        </w:tc>
        <w:tc>
          <w:tcPr>
            <w:tcW w:w="6945" w:type="dxa"/>
          </w:tcPr>
          <w:p w:rsidR="00C81119" w:rsidRPr="00C81119" w:rsidRDefault="00C81119" w:rsidP="00C81119">
            <w:pPr>
              <w:spacing w:before="0" w:after="0"/>
              <w:rPr>
                <w:rFonts w:eastAsia="Times New Roman"/>
                <w:lang w:eastAsia="cs-CZ"/>
              </w:rPr>
            </w:pPr>
            <w:r w:rsidRPr="00C81119">
              <w:rPr>
                <w:rFonts w:eastAsia="Times New Roman"/>
                <w:lang w:eastAsia="cs-CZ"/>
              </w:rPr>
              <w:t>Odstranit staré zátěže, kde se nacházejí nebezpečné odpady.</w:t>
            </w:r>
          </w:p>
          <w:p w:rsidR="00C81119" w:rsidRPr="00C81119" w:rsidRDefault="00C81119" w:rsidP="00C81119">
            <w:pPr>
              <w:spacing w:before="0" w:after="0"/>
              <w:rPr>
                <w:rFonts w:eastAsia="Times New Roman"/>
                <w:lang w:eastAsia="cs-CZ"/>
              </w:rPr>
            </w:pP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 xml:space="preserve">Opatření </w:t>
            </w:r>
          </w:p>
        </w:tc>
        <w:tc>
          <w:tcPr>
            <w:tcW w:w="6945" w:type="dxa"/>
          </w:tcPr>
          <w:p w:rsidR="00C81119" w:rsidRPr="00C81119" w:rsidRDefault="00C81119" w:rsidP="00C81119">
            <w:pPr>
              <w:spacing w:before="0" w:after="0"/>
              <w:ind w:left="180" w:hanging="180"/>
              <w:rPr>
                <w:rFonts w:eastAsia="Times New Roman"/>
                <w:lang w:eastAsia="cs-CZ"/>
              </w:rPr>
            </w:pPr>
            <w:r w:rsidRPr="00C81119">
              <w:rPr>
                <w:rFonts w:eastAsia="Times New Roman"/>
                <w:szCs w:val="22"/>
                <w:lang w:eastAsia="cs-CZ"/>
              </w:rPr>
              <w:t>podporovat odstranění starých zátěží, aktualizovat informace o starých ekologických zátěžích</w:t>
            </w: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 xml:space="preserve">Odpovědnost </w:t>
            </w:r>
          </w:p>
        </w:tc>
        <w:tc>
          <w:tcPr>
            <w:tcW w:w="6945" w:type="dxa"/>
          </w:tcPr>
          <w:p w:rsidR="00C81119" w:rsidRPr="00C81119" w:rsidRDefault="006B77EB" w:rsidP="00C81119">
            <w:pPr>
              <w:spacing w:before="0" w:after="0"/>
              <w:rPr>
                <w:rFonts w:eastAsia="Times New Roman"/>
                <w:lang w:eastAsia="cs-CZ"/>
              </w:rPr>
            </w:pPr>
            <w:r>
              <w:rPr>
                <w:rFonts w:eastAsia="Times New Roman"/>
                <w:lang w:eastAsia="cs-CZ"/>
              </w:rPr>
              <w:t>SMP</w:t>
            </w: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Cílová hodnota</w:t>
            </w:r>
          </w:p>
        </w:tc>
        <w:tc>
          <w:tcPr>
            <w:tcW w:w="6945" w:type="dxa"/>
          </w:tcPr>
          <w:p w:rsidR="00C81119" w:rsidRPr="00C81119" w:rsidRDefault="00C81119" w:rsidP="00C81119">
            <w:pPr>
              <w:spacing w:before="0" w:after="0"/>
              <w:rPr>
                <w:rFonts w:eastAsia="Times New Roman"/>
                <w:lang w:eastAsia="cs-CZ"/>
              </w:rPr>
            </w:pPr>
            <w:r w:rsidRPr="00C81119">
              <w:rPr>
                <w:rFonts w:eastAsia="Times New Roman"/>
                <w:lang w:eastAsia="cs-CZ"/>
              </w:rPr>
              <w:t>není stanovena</w:t>
            </w: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Způsob stanovení</w:t>
            </w:r>
          </w:p>
        </w:tc>
        <w:tc>
          <w:tcPr>
            <w:tcW w:w="6945" w:type="dxa"/>
          </w:tcPr>
          <w:p w:rsidR="00C81119" w:rsidRPr="00C81119" w:rsidRDefault="00C81119" w:rsidP="00C81119">
            <w:pPr>
              <w:spacing w:before="0" w:after="0"/>
              <w:rPr>
                <w:rFonts w:eastAsia="Times New Roman"/>
                <w:lang w:eastAsia="cs-CZ"/>
              </w:rPr>
            </w:pPr>
            <w:r w:rsidRPr="00C81119">
              <w:rPr>
                <w:rFonts w:eastAsia="Times New Roman"/>
                <w:lang w:eastAsia="cs-CZ"/>
              </w:rPr>
              <w:t>dle metodiky MŽP</w:t>
            </w:r>
          </w:p>
        </w:tc>
      </w:tr>
    </w:tbl>
    <w:p w:rsidR="004F648F" w:rsidRDefault="004F648F" w:rsidP="004F648F">
      <w:pPr>
        <w:tabs>
          <w:tab w:val="left" w:pos="709"/>
        </w:tabs>
        <w:spacing w:before="480" w:after="0"/>
        <w:ind w:left="567"/>
        <w:contextualSpacing/>
        <w:outlineLvl w:val="2"/>
        <w:rPr>
          <w:b/>
        </w:rPr>
      </w:pPr>
      <w:bookmarkStart w:id="78" w:name="_Toc436813108"/>
    </w:p>
    <w:p w:rsidR="002813CB" w:rsidRDefault="00C81119" w:rsidP="00426766">
      <w:pPr>
        <w:pStyle w:val="nadpis2"/>
      </w:pPr>
      <w:bookmarkStart w:id="79" w:name="_Toc473286955"/>
      <w:r w:rsidRPr="00C81119">
        <w:t>Výrobky s ukončenou životností s režimem zpětného odběru</w:t>
      </w:r>
      <w:bookmarkEnd w:id="78"/>
      <w:bookmarkEnd w:id="79"/>
    </w:p>
    <w:p w:rsidR="00C81119" w:rsidRPr="00C81119" w:rsidRDefault="00C81119" w:rsidP="00C81119">
      <w:r w:rsidRPr="00C81119">
        <w:t>Vycházet z odpovědnosti výrobce vybraných výrobků v souladu s principem „znečišťovatel platí“ zahrnující finanční odpovědnost za odpad z výrobků s ukončenou životností, zajištění zpětného odběru výrobků a environmentálně šetrného nakládání s odpady z výrobků, a to v souladu s právem Evropské unie.</w:t>
      </w:r>
    </w:p>
    <w:p w:rsidR="00C81119" w:rsidRPr="00C81119" w:rsidRDefault="00C81119" w:rsidP="00C81119">
      <w:r w:rsidRPr="00C81119">
        <w:t xml:space="preserve">Pro splnění cílů a požadavků příslušných směrnic o výrobcích s ukončenou životností a pro přiblížení České republiky „recyklační společnosti“, za účelem zlepšení nakládání s dále uvedenými skupinami odpadů a minimalizace jejich nepříznivých účinků na lidské zdraví a </w:t>
      </w:r>
      <w:r w:rsidRPr="00C81119">
        <w:lastRenderedPageBreak/>
        <w:t>životní prostředí, přijmout cíle a opatření pro následující skupiny výrobků na konci jejich životnosti.</w:t>
      </w:r>
    </w:p>
    <w:p w:rsidR="002813CB" w:rsidRDefault="00C81119" w:rsidP="00426766">
      <w:pPr>
        <w:pStyle w:val="nadpis3"/>
      </w:pPr>
      <w:r w:rsidRPr="00C81119">
        <w:t>Obaly a obalové odpady</w:t>
      </w:r>
    </w:p>
    <w:p w:rsidR="00C81119" w:rsidRPr="00C81119" w:rsidRDefault="00C81119" w:rsidP="00C81119">
      <w:r w:rsidRPr="00C81119">
        <w:t>Za účelem splnění recyklačního cíle směrnice Evropského parlamentu a Rady 2008/98/ES o odpadech a splnění cílů recyklace a využití stanovených směrnicí Evropského parlamentu a Rady 94/62/ES z 20. prosince 1994 o obalech a obalových odpadech zabezpečit a dosáhnout:</w:t>
      </w:r>
    </w:p>
    <w:p w:rsidR="00C81119" w:rsidRPr="00C81119" w:rsidRDefault="00C81119" w:rsidP="00C81119">
      <w:pPr>
        <w:spacing w:after="120"/>
        <w:rPr>
          <w:rFonts w:eastAsia="Times New Roman"/>
          <w:b/>
          <w:u w:val="single"/>
          <w:lang w:eastAsia="cs-CZ"/>
        </w:rPr>
      </w:pPr>
      <w:r w:rsidRPr="00C81119">
        <w:rPr>
          <w:rFonts w:eastAsia="Times New Roman"/>
          <w:b/>
          <w:u w:val="single"/>
          <w:lang w:eastAsia="cs-CZ"/>
        </w:rPr>
        <w:t>Indikované celorepublikové cíle:</w:t>
      </w:r>
    </w:p>
    <w:p w:rsidR="002813CB" w:rsidRDefault="00C81119" w:rsidP="001C403F">
      <w:pPr>
        <w:numPr>
          <w:ilvl w:val="0"/>
          <w:numId w:val="26"/>
        </w:numPr>
        <w:spacing w:before="120" w:after="120"/>
        <w:ind w:left="425" w:hanging="357"/>
      </w:pPr>
      <w:r w:rsidRPr="00C81119">
        <w:t>Zvýšit celkovou recyklaci obalů na úroveň 70 % do roku 2020.</w:t>
      </w:r>
    </w:p>
    <w:p w:rsidR="002813CB" w:rsidRDefault="00C81119" w:rsidP="001C403F">
      <w:pPr>
        <w:numPr>
          <w:ilvl w:val="0"/>
          <w:numId w:val="26"/>
        </w:numPr>
        <w:spacing w:before="120" w:after="120"/>
        <w:ind w:left="425" w:hanging="357"/>
      </w:pPr>
      <w:r w:rsidRPr="00C81119">
        <w:t>Zvýšit celkové využití odpadů z obalů na úroveň 80 % do roku 2020.</w:t>
      </w:r>
    </w:p>
    <w:p w:rsidR="002813CB" w:rsidRDefault="00C81119" w:rsidP="001C403F">
      <w:pPr>
        <w:numPr>
          <w:ilvl w:val="0"/>
          <w:numId w:val="26"/>
        </w:numPr>
        <w:spacing w:before="120" w:after="120"/>
        <w:ind w:left="425" w:hanging="357"/>
      </w:pPr>
      <w:r w:rsidRPr="00C81119">
        <w:t>Zvýšit recyklaci plastových obalů na úroveň 50 % do roku 2020.</w:t>
      </w:r>
    </w:p>
    <w:p w:rsidR="002813CB" w:rsidRDefault="00C81119" w:rsidP="001C403F">
      <w:pPr>
        <w:numPr>
          <w:ilvl w:val="0"/>
          <w:numId w:val="26"/>
        </w:numPr>
        <w:spacing w:before="120" w:after="120"/>
        <w:ind w:left="425" w:hanging="357"/>
      </w:pPr>
      <w:r w:rsidRPr="00C81119">
        <w:t>Zvýšit recyklaci kovových obalů na úroveň 55 % do roku 2020.</w:t>
      </w:r>
    </w:p>
    <w:p w:rsidR="002813CB" w:rsidRDefault="00C81119" w:rsidP="001C403F">
      <w:pPr>
        <w:numPr>
          <w:ilvl w:val="0"/>
          <w:numId w:val="26"/>
        </w:numPr>
        <w:spacing w:before="120" w:after="120"/>
        <w:ind w:left="425" w:hanging="357"/>
      </w:pPr>
      <w:r w:rsidRPr="00C81119">
        <w:t>Dosáhnout 55 % celkového využití prodejních obalů určených spotřebiteli do roku 2020.</w:t>
      </w:r>
    </w:p>
    <w:p w:rsidR="002813CB" w:rsidRDefault="00C81119" w:rsidP="001C403F">
      <w:pPr>
        <w:numPr>
          <w:ilvl w:val="0"/>
          <w:numId w:val="26"/>
        </w:numPr>
        <w:spacing w:before="120" w:after="120"/>
        <w:ind w:left="425" w:hanging="357"/>
      </w:pPr>
      <w:r w:rsidRPr="00C81119">
        <w:t>Dosáhnout 50 % recyklace prodejních obalů určených spotřebiteli do roku 2020.</w:t>
      </w:r>
    </w:p>
    <w:p w:rsidR="00C81119" w:rsidRPr="00C81119" w:rsidRDefault="00C81119" w:rsidP="00C81119">
      <w:r w:rsidRPr="00C81119">
        <w:t>Dosáhnout cílů uvedených v tabulce č. 2.</w:t>
      </w:r>
    </w:p>
    <w:p w:rsidR="00C81119" w:rsidRPr="00C81119" w:rsidRDefault="00C81119" w:rsidP="00C81119">
      <w:pPr>
        <w:tabs>
          <w:tab w:val="left" w:pos="360"/>
        </w:tabs>
        <w:spacing w:after="120"/>
        <w:rPr>
          <w:rFonts w:eastAsia="Times New Roman"/>
          <w:b/>
          <w:bCs/>
          <w:lang w:eastAsia="cs-CZ"/>
        </w:rPr>
      </w:pPr>
      <w:r w:rsidRPr="00C81119">
        <w:rPr>
          <w:rFonts w:eastAsia="Times New Roman"/>
          <w:b/>
          <w:bCs/>
          <w:lang w:eastAsia="cs-CZ"/>
        </w:rPr>
        <w:t>Indikátor:</w:t>
      </w:r>
    </w:p>
    <w:p w:rsidR="00C81119" w:rsidRPr="00C81119" w:rsidRDefault="00C81119" w:rsidP="00C81119">
      <w:r w:rsidRPr="00C81119">
        <w:t>Recyklace – Množství materiálově využitých odpadů z obalů, vztažené k součtu množství jednocestných obalů, které byly uvedeny na trh a množství odpadů vzniklých z opakovaně použitelných obalů.</w:t>
      </w:r>
    </w:p>
    <w:p w:rsidR="00C81119" w:rsidRPr="00C81119" w:rsidRDefault="00C81119" w:rsidP="00C81119">
      <w:r w:rsidRPr="00C81119">
        <w:t>Celkové využití - Množství celkově využitých odpadů z obalů, vztažené k součtu množství jednocestných obalů, které byly uvedeny na trh, a množství odpadů vzniklých z opakovaně použitelných obalů. Recyklace se zahrnuje do míry využití jako jedna z jeho forem.</w:t>
      </w:r>
    </w:p>
    <w:p w:rsidR="00C81119" w:rsidRPr="00C81119" w:rsidRDefault="00C81119" w:rsidP="00C81119">
      <w:r w:rsidRPr="00C81119">
        <w:t>Recyklace prodejních obalů určených spotřebiteli - Množství materiálově využitých odpadů z obalů získaných sběrem od spotřebitelů (domácností), vztaženo k množství jednocestných prodejních obalů, které byly uvedeny na trh nebo do oběhu, po odečtení průmyslových obalů.</w:t>
      </w:r>
    </w:p>
    <w:p w:rsidR="00C81119" w:rsidRPr="00C81119" w:rsidRDefault="00C81119" w:rsidP="00C81119">
      <w:r w:rsidRPr="00C81119">
        <w:t>Celkové využití prodejních obalů určených spotřebiteli - Množství celkově využitých odpadů z obalů získaných sběrem od spotřebitelů (domácností), vztaženo k množství jednocestných prodejních obalů, které byly uvedeny na trh nebo do oběhu, po odečtení průmyslových obalů.</w:t>
      </w:r>
    </w:p>
    <w:p w:rsidR="00C81119" w:rsidRPr="00C81119" w:rsidRDefault="00C81119" w:rsidP="00C81119">
      <w:r w:rsidRPr="00C81119">
        <w:t>A: recyklace B: celkové využití</w:t>
      </w:r>
    </w:p>
    <w:p w:rsidR="00C81119" w:rsidRPr="00C81119" w:rsidRDefault="00C81119" w:rsidP="00C81119">
      <w:pPr>
        <w:tabs>
          <w:tab w:val="left" w:pos="1247"/>
          <w:tab w:val="left" w:pos="1474"/>
          <w:tab w:val="num" w:pos="2160"/>
        </w:tabs>
        <w:spacing w:before="120" w:after="120"/>
        <w:ind w:left="907" w:hanging="907"/>
        <w:rPr>
          <w:rFonts w:eastAsia="Times New Roman"/>
          <w:b/>
          <w:i/>
          <w:lang w:eastAsia="cs-CZ"/>
        </w:rPr>
      </w:pPr>
      <w:r w:rsidRPr="00C81119">
        <w:rPr>
          <w:rFonts w:eastAsia="Times New Roman"/>
          <w:b/>
          <w:i/>
          <w:lang w:eastAsia="cs-CZ"/>
        </w:rPr>
        <w:t>Cíle pro recyklaci a využití obalových odpadů.</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654"/>
        <w:gridCol w:w="600"/>
        <w:gridCol w:w="708"/>
        <w:gridCol w:w="567"/>
        <w:gridCol w:w="567"/>
        <w:gridCol w:w="709"/>
        <w:gridCol w:w="709"/>
        <w:gridCol w:w="567"/>
        <w:gridCol w:w="709"/>
        <w:gridCol w:w="567"/>
        <w:gridCol w:w="708"/>
        <w:gridCol w:w="567"/>
      </w:tblGrid>
      <w:tr w:rsidR="00C81119" w:rsidRPr="00C81119" w:rsidTr="00C81119">
        <w:trPr>
          <w:trHeight w:val="677"/>
        </w:trPr>
        <w:tc>
          <w:tcPr>
            <w:tcW w:w="1440" w:type="dxa"/>
            <w:shd w:val="clear" w:color="auto" w:fill="DBE5F1" w:themeFill="accent1" w:themeFillTint="33"/>
          </w:tcPr>
          <w:p w:rsidR="00C81119" w:rsidRPr="00C81119" w:rsidRDefault="00C81119" w:rsidP="00C81119">
            <w:pPr>
              <w:spacing w:before="0" w:after="0"/>
              <w:rPr>
                <w:rFonts w:eastAsia="Times New Roman"/>
                <w:b/>
                <w:lang w:eastAsia="cs-CZ"/>
              </w:rPr>
            </w:pPr>
            <w:r w:rsidRPr="00C81119">
              <w:rPr>
                <w:rFonts w:eastAsia="Times New Roman"/>
                <w:b/>
                <w:lang w:eastAsia="cs-CZ"/>
              </w:rPr>
              <w:t>Odpady z obalů</w:t>
            </w:r>
          </w:p>
          <w:p w:rsidR="00C81119" w:rsidRPr="00C81119" w:rsidRDefault="00C81119" w:rsidP="00C81119">
            <w:pPr>
              <w:spacing w:before="0" w:after="0"/>
              <w:rPr>
                <w:rFonts w:eastAsia="Times New Roman"/>
                <w:b/>
                <w:lang w:eastAsia="cs-CZ"/>
              </w:rPr>
            </w:pPr>
          </w:p>
        </w:tc>
        <w:tc>
          <w:tcPr>
            <w:tcW w:w="1254" w:type="dxa"/>
            <w:gridSpan w:val="2"/>
            <w:shd w:val="clear" w:color="auto" w:fill="DBE5F1" w:themeFill="accent1" w:themeFillTint="33"/>
          </w:tcPr>
          <w:p w:rsidR="00C81119" w:rsidRPr="00C81119" w:rsidRDefault="00C81119" w:rsidP="00C81119">
            <w:pPr>
              <w:spacing w:before="0" w:after="0"/>
              <w:rPr>
                <w:rFonts w:eastAsia="Times New Roman"/>
                <w:b/>
                <w:lang w:eastAsia="cs-CZ"/>
              </w:rPr>
            </w:pPr>
            <w:r w:rsidRPr="00C81119">
              <w:rPr>
                <w:rFonts w:eastAsia="Times New Roman"/>
                <w:b/>
                <w:lang w:eastAsia="cs-CZ"/>
              </w:rPr>
              <w:t>do</w:t>
            </w:r>
          </w:p>
          <w:p w:rsidR="00C81119" w:rsidRPr="00C81119" w:rsidRDefault="00C81119" w:rsidP="00C81119">
            <w:pPr>
              <w:spacing w:before="0" w:after="0"/>
              <w:rPr>
                <w:rFonts w:eastAsia="Times New Roman"/>
                <w:b/>
                <w:lang w:eastAsia="cs-CZ"/>
              </w:rPr>
            </w:pPr>
            <w:r w:rsidRPr="00C81119">
              <w:rPr>
                <w:rFonts w:eastAsia="Times New Roman"/>
                <w:b/>
                <w:lang w:eastAsia="cs-CZ"/>
              </w:rPr>
              <w:t>31. 12.</w:t>
            </w:r>
          </w:p>
          <w:p w:rsidR="00C81119" w:rsidRPr="00C81119" w:rsidRDefault="00C81119" w:rsidP="00C81119">
            <w:pPr>
              <w:spacing w:before="0" w:after="0"/>
              <w:rPr>
                <w:rFonts w:eastAsia="Times New Roman"/>
                <w:b/>
                <w:lang w:eastAsia="cs-CZ"/>
              </w:rPr>
            </w:pPr>
            <w:r w:rsidRPr="00C81119">
              <w:rPr>
                <w:rFonts w:eastAsia="Times New Roman"/>
                <w:b/>
                <w:lang w:eastAsia="cs-CZ"/>
              </w:rPr>
              <w:t>2015</w:t>
            </w:r>
          </w:p>
        </w:tc>
        <w:tc>
          <w:tcPr>
            <w:tcW w:w="1275" w:type="dxa"/>
            <w:gridSpan w:val="2"/>
            <w:shd w:val="clear" w:color="auto" w:fill="DBE5F1" w:themeFill="accent1" w:themeFillTint="33"/>
          </w:tcPr>
          <w:p w:rsidR="00C81119" w:rsidRPr="00C81119" w:rsidRDefault="00C81119" w:rsidP="00C81119">
            <w:pPr>
              <w:spacing w:before="0" w:after="0"/>
              <w:rPr>
                <w:rFonts w:eastAsia="Times New Roman"/>
                <w:b/>
                <w:lang w:eastAsia="cs-CZ"/>
              </w:rPr>
            </w:pPr>
            <w:r w:rsidRPr="00C81119">
              <w:rPr>
                <w:rFonts w:eastAsia="Times New Roman"/>
                <w:b/>
                <w:lang w:eastAsia="cs-CZ"/>
              </w:rPr>
              <w:t>do</w:t>
            </w:r>
          </w:p>
          <w:p w:rsidR="00C81119" w:rsidRPr="00C81119" w:rsidRDefault="00C81119" w:rsidP="00C81119">
            <w:pPr>
              <w:spacing w:before="0" w:after="0"/>
              <w:rPr>
                <w:rFonts w:eastAsia="Times New Roman"/>
                <w:b/>
                <w:lang w:eastAsia="cs-CZ"/>
              </w:rPr>
            </w:pPr>
            <w:r w:rsidRPr="00C81119">
              <w:rPr>
                <w:rFonts w:eastAsia="Times New Roman"/>
                <w:b/>
                <w:lang w:eastAsia="cs-CZ"/>
              </w:rPr>
              <w:t>31. 12.</w:t>
            </w:r>
          </w:p>
          <w:p w:rsidR="00C81119" w:rsidRPr="00C81119" w:rsidRDefault="00C81119" w:rsidP="00C81119">
            <w:pPr>
              <w:spacing w:before="0" w:after="0"/>
              <w:rPr>
                <w:rFonts w:eastAsia="Times New Roman"/>
                <w:b/>
                <w:lang w:eastAsia="cs-CZ"/>
              </w:rPr>
            </w:pPr>
            <w:r w:rsidRPr="00C81119">
              <w:rPr>
                <w:rFonts w:eastAsia="Times New Roman"/>
                <w:b/>
                <w:lang w:eastAsia="cs-CZ"/>
              </w:rPr>
              <w:t>2016</w:t>
            </w:r>
          </w:p>
        </w:tc>
        <w:tc>
          <w:tcPr>
            <w:tcW w:w="1276" w:type="dxa"/>
            <w:gridSpan w:val="2"/>
            <w:shd w:val="clear" w:color="auto" w:fill="DBE5F1" w:themeFill="accent1" w:themeFillTint="33"/>
          </w:tcPr>
          <w:p w:rsidR="00C81119" w:rsidRPr="00C81119" w:rsidRDefault="00C81119" w:rsidP="00C81119">
            <w:pPr>
              <w:spacing w:before="0" w:after="0"/>
              <w:rPr>
                <w:rFonts w:eastAsia="Times New Roman"/>
                <w:b/>
                <w:lang w:eastAsia="cs-CZ"/>
              </w:rPr>
            </w:pPr>
            <w:r w:rsidRPr="00C81119">
              <w:rPr>
                <w:rFonts w:eastAsia="Times New Roman"/>
                <w:b/>
                <w:lang w:eastAsia="cs-CZ"/>
              </w:rPr>
              <w:t>do</w:t>
            </w:r>
          </w:p>
          <w:p w:rsidR="00C81119" w:rsidRPr="00C81119" w:rsidRDefault="00C81119" w:rsidP="00C81119">
            <w:pPr>
              <w:spacing w:before="0" w:after="0"/>
              <w:rPr>
                <w:rFonts w:eastAsia="Times New Roman"/>
                <w:b/>
                <w:lang w:eastAsia="cs-CZ"/>
              </w:rPr>
            </w:pPr>
            <w:r w:rsidRPr="00C81119">
              <w:rPr>
                <w:rFonts w:eastAsia="Times New Roman"/>
                <w:b/>
                <w:lang w:eastAsia="cs-CZ"/>
              </w:rPr>
              <w:t>31. 12.</w:t>
            </w:r>
          </w:p>
          <w:p w:rsidR="00C81119" w:rsidRPr="00C81119" w:rsidRDefault="00C81119" w:rsidP="00C81119">
            <w:pPr>
              <w:spacing w:before="0" w:after="0"/>
              <w:rPr>
                <w:rFonts w:eastAsia="Times New Roman"/>
                <w:b/>
                <w:lang w:eastAsia="cs-CZ"/>
              </w:rPr>
            </w:pPr>
            <w:r w:rsidRPr="00C81119">
              <w:rPr>
                <w:rFonts w:eastAsia="Times New Roman"/>
                <w:b/>
                <w:lang w:eastAsia="cs-CZ"/>
              </w:rPr>
              <w:t>2017</w:t>
            </w:r>
          </w:p>
        </w:tc>
        <w:tc>
          <w:tcPr>
            <w:tcW w:w="1276" w:type="dxa"/>
            <w:gridSpan w:val="2"/>
            <w:shd w:val="clear" w:color="auto" w:fill="DBE5F1" w:themeFill="accent1" w:themeFillTint="33"/>
          </w:tcPr>
          <w:p w:rsidR="00C81119" w:rsidRPr="00C81119" w:rsidRDefault="00C81119" w:rsidP="00C81119">
            <w:pPr>
              <w:spacing w:before="0" w:after="0"/>
              <w:rPr>
                <w:rFonts w:eastAsia="Times New Roman"/>
                <w:b/>
                <w:lang w:eastAsia="cs-CZ"/>
              </w:rPr>
            </w:pPr>
            <w:r w:rsidRPr="00C81119">
              <w:rPr>
                <w:rFonts w:eastAsia="Times New Roman"/>
                <w:b/>
                <w:lang w:eastAsia="cs-CZ"/>
              </w:rPr>
              <w:t>do</w:t>
            </w:r>
          </w:p>
          <w:p w:rsidR="00C81119" w:rsidRPr="00C81119" w:rsidRDefault="00C81119" w:rsidP="00C81119">
            <w:pPr>
              <w:spacing w:before="0" w:after="0"/>
              <w:rPr>
                <w:rFonts w:eastAsia="Times New Roman"/>
                <w:b/>
                <w:lang w:eastAsia="cs-CZ"/>
              </w:rPr>
            </w:pPr>
            <w:r w:rsidRPr="00C81119">
              <w:rPr>
                <w:rFonts w:eastAsia="Times New Roman"/>
                <w:b/>
                <w:lang w:eastAsia="cs-CZ"/>
              </w:rPr>
              <w:t>31. 12.</w:t>
            </w:r>
          </w:p>
          <w:p w:rsidR="00C81119" w:rsidRPr="00C81119" w:rsidRDefault="00C81119" w:rsidP="00C81119">
            <w:pPr>
              <w:spacing w:before="0" w:after="0"/>
              <w:rPr>
                <w:rFonts w:eastAsia="Times New Roman"/>
                <w:b/>
                <w:lang w:eastAsia="cs-CZ"/>
              </w:rPr>
            </w:pPr>
            <w:r w:rsidRPr="00C81119">
              <w:rPr>
                <w:rFonts w:eastAsia="Times New Roman"/>
                <w:b/>
                <w:lang w:eastAsia="cs-CZ"/>
              </w:rPr>
              <w:t>2018</w:t>
            </w:r>
          </w:p>
        </w:tc>
        <w:tc>
          <w:tcPr>
            <w:tcW w:w="1276" w:type="dxa"/>
            <w:gridSpan w:val="2"/>
            <w:shd w:val="clear" w:color="auto" w:fill="DBE5F1" w:themeFill="accent1" w:themeFillTint="33"/>
          </w:tcPr>
          <w:p w:rsidR="00C81119" w:rsidRPr="00C81119" w:rsidRDefault="00C81119" w:rsidP="00C81119">
            <w:pPr>
              <w:spacing w:before="0" w:after="0"/>
              <w:rPr>
                <w:rFonts w:eastAsia="Times New Roman"/>
                <w:b/>
                <w:lang w:eastAsia="cs-CZ"/>
              </w:rPr>
            </w:pPr>
            <w:r w:rsidRPr="00C81119">
              <w:rPr>
                <w:rFonts w:eastAsia="Times New Roman"/>
                <w:b/>
                <w:lang w:eastAsia="cs-CZ"/>
              </w:rPr>
              <w:t>do</w:t>
            </w:r>
          </w:p>
          <w:p w:rsidR="00C81119" w:rsidRPr="00C81119" w:rsidRDefault="00C81119" w:rsidP="00C81119">
            <w:pPr>
              <w:spacing w:before="0" w:after="0"/>
              <w:rPr>
                <w:rFonts w:eastAsia="Times New Roman"/>
                <w:b/>
                <w:lang w:eastAsia="cs-CZ"/>
              </w:rPr>
            </w:pPr>
            <w:r w:rsidRPr="00C81119">
              <w:rPr>
                <w:rFonts w:eastAsia="Times New Roman"/>
                <w:b/>
                <w:lang w:eastAsia="cs-CZ"/>
              </w:rPr>
              <w:t>31. 12.</w:t>
            </w:r>
          </w:p>
          <w:p w:rsidR="00C81119" w:rsidRPr="00C81119" w:rsidRDefault="00C81119" w:rsidP="00C81119">
            <w:pPr>
              <w:spacing w:before="0" w:after="0"/>
              <w:rPr>
                <w:rFonts w:eastAsia="Times New Roman"/>
                <w:b/>
                <w:lang w:eastAsia="cs-CZ"/>
              </w:rPr>
            </w:pPr>
            <w:r w:rsidRPr="00C81119">
              <w:rPr>
                <w:rFonts w:eastAsia="Times New Roman"/>
                <w:b/>
                <w:lang w:eastAsia="cs-CZ"/>
              </w:rPr>
              <w:t>2019</w:t>
            </w:r>
          </w:p>
        </w:tc>
        <w:tc>
          <w:tcPr>
            <w:tcW w:w="1275" w:type="dxa"/>
            <w:gridSpan w:val="2"/>
            <w:shd w:val="clear" w:color="auto" w:fill="DBE5F1" w:themeFill="accent1" w:themeFillTint="33"/>
          </w:tcPr>
          <w:p w:rsidR="00C81119" w:rsidRPr="00C81119" w:rsidRDefault="00C81119" w:rsidP="00C81119">
            <w:pPr>
              <w:spacing w:before="0" w:after="0"/>
              <w:rPr>
                <w:rFonts w:eastAsia="Times New Roman"/>
                <w:b/>
                <w:lang w:eastAsia="cs-CZ"/>
              </w:rPr>
            </w:pPr>
            <w:r w:rsidRPr="00C81119">
              <w:rPr>
                <w:rFonts w:eastAsia="Times New Roman"/>
                <w:b/>
                <w:lang w:eastAsia="cs-CZ"/>
              </w:rPr>
              <w:t>do</w:t>
            </w:r>
          </w:p>
          <w:p w:rsidR="00C81119" w:rsidRPr="00C81119" w:rsidRDefault="00C81119" w:rsidP="00C81119">
            <w:pPr>
              <w:spacing w:before="0" w:after="0"/>
              <w:rPr>
                <w:rFonts w:eastAsia="Times New Roman"/>
                <w:b/>
                <w:lang w:eastAsia="cs-CZ"/>
              </w:rPr>
            </w:pPr>
            <w:r w:rsidRPr="00C81119">
              <w:rPr>
                <w:rFonts w:eastAsia="Times New Roman"/>
                <w:b/>
                <w:lang w:eastAsia="cs-CZ"/>
              </w:rPr>
              <w:t>31. 12.</w:t>
            </w:r>
          </w:p>
          <w:p w:rsidR="00C81119" w:rsidRPr="00C81119" w:rsidRDefault="00C81119" w:rsidP="00C81119">
            <w:pPr>
              <w:spacing w:before="0" w:after="0"/>
              <w:rPr>
                <w:rFonts w:eastAsia="Times New Roman"/>
                <w:b/>
                <w:lang w:eastAsia="cs-CZ"/>
              </w:rPr>
            </w:pPr>
            <w:r w:rsidRPr="00C81119">
              <w:rPr>
                <w:rFonts w:eastAsia="Times New Roman"/>
                <w:b/>
                <w:lang w:eastAsia="cs-CZ"/>
              </w:rPr>
              <w:t>2020</w:t>
            </w:r>
          </w:p>
        </w:tc>
      </w:tr>
      <w:tr w:rsidR="00C81119" w:rsidRPr="00C81119" w:rsidTr="00C81119">
        <w:tc>
          <w:tcPr>
            <w:tcW w:w="1440" w:type="dxa"/>
          </w:tcPr>
          <w:p w:rsidR="00C81119" w:rsidRPr="00C81119" w:rsidRDefault="00C81119" w:rsidP="00C81119">
            <w:pPr>
              <w:spacing w:before="0" w:after="0"/>
              <w:rPr>
                <w:rFonts w:eastAsia="Times New Roman"/>
                <w:lang w:eastAsia="cs-CZ"/>
              </w:rPr>
            </w:pPr>
          </w:p>
        </w:tc>
        <w:tc>
          <w:tcPr>
            <w:tcW w:w="654" w:type="dxa"/>
          </w:tcPr>
          <w:p w:rsidR="00C81119" w:rsidRPr="00C81119" w:rsidRDefault="00C81119" w:rsidP="00C81119">
            <w:pPr>
              <w:spacing w:before="0" w:after="0"/>
              <w:rPr>
                <w:rFonts w:eastAsia="Times New Roman"/>
                <w:lang w:eastAsia="cs-CZ"/>
              </w:rPr>
            </w:pPr>
            <w:r w:rsidRPr="00C81119">
              <w:rPr>
                <w:rFonts w:eastAsia="Times New Roman"/>
                <w:lang w:eastAsia="cs-CZ"/>
              </w:rPr>
              <w:t xml:space="preserve">A </w:t>
            </w:r>
          </w:p>
        </w:tc>
        <w:tc>
          <w:tcPr>
            <w:tcW w:w="600" w:type="dxa"/>
          </w:tcPr>
          <w:p w:rsidR="00C81119" w:rsidRPr="00C81119" w:rsidRDefault="00C81119" w:rsidP="00C81119">
            <w:pPr>
              <w:spacing w:before="0" w:after="0"/>
              <w:rPr>
                <w:rFonts w:eastAsia="Times New Roman"/>
                <w:lang w:eastAsia="cs-CZ"/>
              </w:rPr>
            </w:pPr>
            <w:r w:rsidRPr="00C81119">
              <w:rPr>
                <w:rFonts w:eastAsia="Times New Roman"/>
                <w:lang w:eastAsia="cs-CZ"/>
              </w:rPr>
              <w:t>B</w:t>
            </w:r>
          </w:p>
        </w:tc>
        <w:tc>
          <w:tcPr>
            <w:tcW w:w="708" w:type="dxa"/>
          </w:tcPr>
          <w:p w:rsidR="00C81119" w:rsidRPr="00C81119" w:rsidRDefault="00C81119" w:rsidP="00C81119">
            <w:pPr>
              <w:spacing w:before="0" w:after="0"/>
              <w:rPr>
                <w:rFonts w:eastAsia="Times New Roman"/>
                <w:lang w:eastAsia="cs-CZ"/>
              </w:rPr>
            </w:pPr>
            <w:r w:rsidRPr="00C81119">
              <w:rPr>
                <w:rFonts w:eastAsia="Times New Roman"/>
                <w:lang w:eastAsia="cs-CZ"/>
              </w:rPr>
              <w:t xml:space="preserve">A </w:t>
            </w:r>
          </w:p>
        </w:tc>
        <w:tc>
          <w:tcPr>
            <w:tcW w:w="567" w:type="dxa"/>
          </w:tcPr>
          <w:p w:rsidR="00C81119" w:rsidRPr="00C81119" w:rsidRDefault="00C81119" w:rsidP="00C81119">
            <w:pPr>
              <w:spacing w:before="0" w:after="0"/>
              <w:rPr>
                <w:rFonts w:eastAsia="Times New Roman"/>
                <w:lang w:eastAsia="cs-CZ"/>
              </w:rPr>
            </w:pPr>
            <w:r w:rsidRPr="00C81119">
              <w:rPr>
                <w:rFonts w:eastAsia="Times New Roman"/>
                <w:lang w:eastAsia="cs-CZ"/>
              </w:rPr>
              <w:t>B</w:t>
            </w:r>
          </w:p>
        </w:tc>
        <w:tc>
          <w:tcPr>
            <w:tcW w:w="567" w:type="dxa"/>
          </w:tcPr>
          <w:p w:rsidR="00C81119" w:rsidRPr="00C81119" w:rsidRDefault="00C81119" w:rsidP="00C81119">
            <w:pPr>
              <w:spacing w:before="0" w:after="0"/>
              <w:rPr>
                <w:rFonts w:eastAsia="Times New Roman"/>
                <w:lang w:eastAsia="cs-CZ"/>
              </w:rPr>
            </w:pPr>
            <w:r w:rsidRPr="00C81119">
              <w:rPr>
                <w:rFonts w:eastAsia="Times New Roman"/>
                <w:lang w:eastAsia="cs-CZ"/>
              </w:rPr>
              <w:t xml:space="preserve">A </w:t>
            </w:r>
          </w:p>
        </w:tc>
        <w:tc>
          <w:tcPr>
            <w:tcW w:w="709" w:type="dxa"/>
          </w:tcPr>
          <w:p w:rsidR="00C81119" w:rsidRPr="00C81119" w:rsidRDefault="00C81119" w:rsidP="00C81119">
            <w:pPr>
              <w:spacing w:before="0" w:after="0"/>
              <w:rPr>
                <w:rFonts w:eastAsia="Times New Roman"/>
                <w:lang w:eastAsia="cs-CZ"/>
              </w:rPr>
            </w:pPr>
            <w:r w:rsidRPr="00C81119">
              <w:rPr>
                <w:rFonts w:eastAsia="Times New Roman"/>
                <w:lang w:eastAsia="cs-CZ"/>
              </w:rPr>
              <w:t>B</w:t>
            </w:r>
          </w:p>
        </w:tc>
        <w:tc>
          <w:tcPr>
            <w:tcW w:w="709" w:type="dxa"/>
          </w:tcPr>
          <w:p w:rsidR="00C81119" w:rsidRPr="00C81119" w:rsidRDefault="00C81119" w:rsidP="00C81119">
            <w:pPr>
              <w:spacing w:before="0" w:after="0"/>
              <w:rPr>
                <w:rFonts w:eastAsia="Times New Roman"/>
                <w:lang w:eastAsia="cs-CZ"/>
              </w:rPr>
            </w:pPr>
            <w:r w:rsidRPr="00C81119">
              <w:rPr>
                <w:rFonts w:eastAsia="Times New Roman"/>
                <w:lang w:eastAsia="cs-CZ"/>
              </w:rPr>
              <w:t xml:space="preserve">A </w:t>
            </w:r>
          </w:p>
        </w:tc>
        <w:tc>
          <w:tcPr>
            <w:tcW w:w="567" w:type="dxa"/>
          </w:tcPr>
          <w:p w:rsidR="00C81119" w:rsidRPr="00C81119" w:rsidRDefault="00C81119" w:rsidP="00C81119">
            <w:pPr>
              <w:spacing w:before="0" w:after="0"/>
              <w:rPr>
                <w:rFonts w:eastAsia="Times New Roman"/>
                <w:lang w:eastAsia="cs-CZ"/>
              </w:rPr>
            </w:pPr>
            <w:r w:rsidRPr="00C81119">
              <w:rPr>
                <w:rFonts w:eastAsia="Times New Roman"/>
                <w:lang w:eastAsia="cs-CZ"/>
              </w:rPr>
              <w:t>B</w:t>
            </w:r>
          </w:p>
        </w:tc>
        <w:tc>
          <w:tcPr>
            <w:tcW w:w="709" w:type="dxa"/>
          </w:tcPr>
          <w:p w:rsidR="00C81119" w:rsidRPr="00C81119" w:rsidRDefault="00C81119" w:rsidP="00C81119">
            <w:pPr>
              <w:spacing w:before="0" w:after="0"/>
              <w:rPr>
                <w:rFonts w:eastAsia="Times New Roman"/>
                <w:lang w:eastAsia="cs-CZ"/>
              </w:rPr>
            </w:pPr>
            <w:r w:rsidRPr="00C81119">
              <w:rPr>
                <w:rFonts w:eastAsia="Times New Roman"/>
                <w:lang w:eastAsia="cs-CZ"/>
              </w:rPr>
              <w:t xml:space="preserve">A </w:t>
            </w:r>
          </w:p>
        </w:tc>
        <w:tc>
          <w:tcPr>
            <w:tcW w:w="567" w:type="dxa"/>
          </w:tcPr>
          <w:p w:rsidR="00C81119" w:rsidRPr="00C81119" w:rsidRDefault="00C81119" w:rsidP="00C81119">
            <w:pPr>
              <w:spacing w:before="0" w:after="0"/>
              <w:rPr>
                <w:rFonts w:eastAsia="Times New Roman"/>
                <w:lang w:eastAsia="cs-CZ"/>
              </w:rPr>
            </w:pPr>
            <w:r w:rsidRPr="00C81119">
              <w:rPr>
                <w:rFonts w:eastAsia="Times New Roman"/>
                <w:lang w:eastAsia="cs-CZ"/>
              </w:rPr>
              <w:t>B</w:t>
            </w:r>
          </w:p>
        </w:tc>
        <w:tc>
          <w:tcPr>
            <w:tcW w:w="708" w:type="dxa"/>
          </w:tcPr>
          <w:p w:rsidR="00C81119" w:rsidRPr="00C81119" w:rsidRDefault="00C81119" w:rsidP="00C81119">
            <w:pPr>
              <w:spacing w:before="0" w:after="0"/>
              <w:rPr>
                <w:rFonts w:eastAsia="Times New Roman"/>
                <w:lang w:eastAsia="cs-CZ"/>
              </w:rPr>
            </w:pPr>
            <w:r w:rsidRPr="00C81119">
              <w:rPr>
                <w:rFonts w:eastAsia="Times New Roman"/>
                <w:lang w:eastAsia="cs-CZ"/>
              </w:rPr>
              <w:t xml:space="preserve">A </w:t>
            </w:r>
          </w:p>
        </w:tc>
        <w:tc>
          <w:tcPr>
            <w:tcW w:w="567" w:type="dxa"/>
          </w:tcPr>
          <w:p w:rsidR="00C81119" w:rsidRPr="00C81119" w:rsidRDefault="00C81119" w:rsidP="00C81119">
            <w:pPr>
              <w:spacing w:before="0" w:after="0"/>
              <w:rPr>
                <w:rFonts w:eastAsia="Times New Roman"/>
                <w:lang w:eastAsia="cs-CZ"/>
              </w:rPr>
            </w:pPr>
            <w:r w:rsidRPr="00C81119">
              <w:rPr>
                <w:rFonts w:eastAsia="Times New Roman"/>
                <w:lang w:eastAsia="cs-CZ"/>
              </w:rPr>
              <w:t>B</w:t>
            </w:r>
          </w:p>
        </w:tc>
      </w:tr>
      <w:tr w:rsidR="00C81119" w:rsidRPr="00C81119" w:rsidTr="00C81119">
        <w:tc>
          <w:tcPr>
            <w:tcW w:w="1440" w:type="dxa"/>
          </w:tcPr>
          <w:p w:rsidR="00C81119" w:rsidRPr="00C81119" w:rsidRDefault="00C81119" w:rsidP="00C81119">
            <w:pPr>
              <w:spacing w:before="0" w:after="0"/>
              <w:rPr>
                <w:rFonts w:eastAsia="Times New Roman"/>
                <w:lang w:eastAsia="cs-CZ"/>
              </w:rPr>
            </w:pPr>
          </w:p>
        </w:tc>
        <w:tc>
          <w:tcPr>
            <w:tcW w:w="654" w:type="dxa"/>
          </w:tcPr>
          <w:p w:rsidR="00C81119" w:rsidRPr="00C81119" w:rsidRDefault="00C81119" w:rsidP="00C81119">
            <w:pPr>
              <w:spacing w:before="0" w:after="0"/>
              <w:rPr>
                <w:rFonts w:eastAsia="Times New Roman"/>
                <w:lang w:eastAsia="cs-CZ"/>
              </w:rPr>
            </w:pPr>
            <w:r w:rsidRPr="00C81119">
              <w:rPr>
                <w:rFonts w:eastAsia="Times New Roman"/>
                <w:lang w:eastAsia="cs-CZ"/>
              </w:rPr>
              <w:t>%</w:t>
            </w:r>
          </w:p>
        </w:tc>
        <w:tc>
          <w:tcPr>
            <w:tcW w:w="600" w:type="dxa"/>
          </w:tcPr>
          <w:p w:rsidR="00C81119" w:rsidRPr="00C81119" w:rsidRDefault="00C81119" w:rsidP="00C81119">
            <w:pPr>
              <w:spacing w:before="0" w:after="0"/>
              <w:rPr>
                <w:rFonts w:eastAsia="Times New Roman"/>
                <w:lang w:eastAsia="cs-CZ"/>
              </w:rPr>
            </w:pPr>
            <w:r w:rsidRPr="00C81119">
              <w:rPr>
                <w:rFonts w:eastAsia="Times New Roman"/>
                <w:lang w:eastAsia="cs-CZ"/>
              </w:rPr>
              <w:t>%</w:t>
            </w:r>
          </w:p>
        </w:tc>
        <w:tc>
          <w:tcPr>
            <w:tcW w:w="708" w:type="dxa"/>
          </w:tcPr>
          <w:p w:rsidR="00C81119" w:rsidRPr="00C81119" w:rsidRDefault="00C81119" w:rsidP="00C81119">
            <w:pPr>
              <w:spacing w:before="0" w:after="0"/>
              <w:rPr>
                <w:rFonts w:eastAsia="Times New Roman"/>
                <w:lang w:eastAsia="cs-CZ"/>
              </w:rPr>
            </w:pPr>
            <w:r w:rsidRPr="00C81119">
              <w:rPr>
                <w:rFonts w:eastAsia="Times New Roman"/>
                <w:lang w:eastAsia="cs-CZ"/>
              </w:rPr>
              <w:t>%</w:t>
            </w:r>
          </w:p>
        </w:tc>
        <w:tc>
          <w:tcPr>
            <w:tcW w:w="567" w:type="dxa"/>
          </w:tcPr>
          <w:p w:rsidR="00C81119" w:rsidRPr="00C81119" w:rsidRDefault="00C81119" w:rsidP="00C81119">
            <w:pPr>
              <w:spacing w:before="0" w:after="0"/>
              <w:rPr>
                <w:rFonts w:eastAsia="Times New Roman"/>
                <w:lang w:eastAsia="cs-CZ"/>
              </w:rPr>
            </w:pPr>
            <w:r w:rsidRPr="00C81119">
              <w:rPr>
                <w:rFonts w:eastAsia="Times New Roman"/>
                <w:lang w:eastAsia="cs-CZ"/>
              </w:rPr>
              <w:t>%</w:t>
            </w:r>
          </w:p>
        </w:tc>
        <w:tc>
          <w:tcPr>
            <w:tcW w:w="567" w:type="dxa"/>
          </w:tcPr>
          <w:p w:rsidR="00C81119" w:rsidRPr="00C81119" w:rsidRDefault="00C81119" w:rsidP="00C81119">
            <w:pPr>
              <w:spacing w:before="0" w:after="0"/>
              <w:rPr>
                <w:rFonts w:eastAsia="Times New Roman"/>
                <w:lang w:eastAsia="cs-CZ"/>
              </w:rPr>
            </w:pPr>
            <w:r w:rsidRPr="00C81119">
              <w:rPr>
                <w:rFonts w:eastAsia="Times New Roman"/>
                <w:lang w:eastAsia="cs-CZ"/>
              </w:rPr>
              <w:t>%</w:t>
            </w:r>
          </w:p>
        </w:tc>
        <w:tc>
          <w:tcPr>
            <w:tcW w:w="709" w:type="dxa"/>
          </w:tcPr>
          <w:p w:rsidR="00C81119" w:rsidRPr="00C81119" w:rsidRDefault="00C81119" w:rsidP="00C81119">
            <w:pPr>
              <w:spacing w:before="0" w:after="0"/>
              <w:rPr>
                <w:rFonts w:eastAsia="Times New Roman"/>
                <w:lang w:eastAsia="cs-CZ"/>
              </w:rPr>
            </w:pPr>
            <w:r w:rsidRPr="00C81119">
              <w:rPr>
                <w:rFonts w:eastAsia="Times New Roman"/>
                <w:lang w:eastAsia="cs-CZ"/>
              </w:rPr>
              <w:t>%</w:t>
            </w:r>
          </w:p>
        </w:tc>
        <w:tc>
          <w:tcPr>
            <w:tcW w:w="709" w:type="dxa"/>
          </w:tcPr>
          <w:p w:rsidR="00C81119" w:rsidRPr="00C81119" w:rsidRDefault="00C81119" w:rsidP="00C81119">
            <w:pPr>
              <w:spacing w:before="0" w:after="0"/>
              <w:rPr>
                <w:rFonts w:eastAsia="Times New Roman"/>
                <w:lang w:eastAsia="cs-CZ"/>
              </w:rPr>
            </w:pPr>
            <w:r w:rsidRPr="00C81119">
              <w:rPr>
                <w:rFonts w:eastAsia="Times New Roman"/>
                <w:lang w:eastAsia="cs-CZ"/>
              </w:rPr>
              <w:t>%</w:t>
            </w:r>
          </w:p>
        </w:tc>
        <w:tc>
          <w:tcPr>
            <w:tcW w:w="567" w:type="dxa"/>
          </w:tcPr>
          <w:p w:rsidR="00C81119" w:rsidRPr="00C81119" w:rsidRDefault="00C81119" w:rsidP="00C81119">
            <w:pPr>
              <w:spacing w:before="0" w:after="0"/>
              <w:rPr>
                <w:rFonts w:eastAsia="Times New Roman"/>
                <w:lang w:eastAsia="cs-CZ"/>
              </w:rPr>
            </w:pPr>
            <w:r w:rsidRPr="00C81119">
              <w:rPr>
                <w:rFonts w:eastAsia="Times New Roman"/>
                <w:lang w:eastAsia="cs-CZ"/>
              </w:rPr>
              <w:t>%</w:t>
            </w:r>
          </w:p>
        </w:tc>
        <w:tc>
          <w:tcPr>
            <w:tcW w:w="709" w:type="dxa"/>
          </w:tcPr>
          <w:p w:rsidR="00C81119" w:rsidRPr="00C81119" w:rsidRDefault="00C81119" w:rsidP="00C81119">
            <w:pPr>
              <w:spacing w:before="0" w:after="0"/>
              <w:rPr>
                <w:rFonts w:eastAsia="Times New Roman"/>
                <w:lang w:eastAsia="cs-CZ"/>
              </w:rPr>
            </w:pPr>
            <w:r w:rsidRPr="00C81119">
              <w:rPr>
                <w:rFonts w:eastAsia="Times New Roman"/>
                <w:lang w:eastAsia="cs-CZ"/>
              </w:rPr>
              <w:t>%</w:t>
            </w:r>
          </w:p>
        </w:tc>
        <w:tc>
          <w:tcPr>
            <w:tcW w:w="567" w:type="dxa"/>
          </w:tcPr>
          <w:p w:rsidR="00C81119" w:rsidRPr="00C81119" w:rsidRDefault="00C81119" w:rsidP="00C81119">
            <w:pPr>
              <w:spacing w:before="0" w:after="0"/>
              <w:rPr>
                <w:rFonts w:eastAsia="Times New Roman"/>
                <w:lang w:eastAsia="cs-CZ"/>
              </w:rPr>
            </w:pPr>
            <w:r w:rsidRPr="00C81119">
              <w:rPr>
                <w:rFonts w:eastAsia="Times New Roman"/>
                <w:lang w:eastAsia="cs-CZ"/>
              </w:rPr>
              <w:t>%</w:t>
            </w:r>
          </w:p>
        </w:tc>
        <w:tc>
          <w:tcPr>
            <w:tcW w:w="708" w:type="dxa"/>
          </w:tcPr>
          <w:p w:rsidR="00C81119" w:rsidRPr="00C81119" w:rsidRDefault="00C81119" w:rsidP="00C81119">
            <w:pPr>
              <w:spacing w:before="0" w:after="0"/>
              <w:rPr>
                <w:rFonts w:eastAsia="Times New Roman"/>
                <w:lang w:eastAsia="cs-CZ"/>
              </w:rPr>
            </w:pPr>
            <w:r w:rsidRPr="00C81119">
              <w:rPr>
                <w:rFonts w:eastAsia="Times New Roman"/>
                <w:lang w:eastAsia="cs-CZ"/>
              </w:rPr>
              <w:t>%</w:t>
            </w:r>
          </w:p>
        </w:tc>
        <w:tc>
          <w:tcPr>
            <w:tcW w:w="567" w:type="dxa"/>
          </w:tcPr>
          <w:p w:rsidR="00C81119" w:rsidRPr="00C81119" w:rsidRDefault="00C81119" w:rsidP="00C81119">
            <w:pPr>
              <w:spacing w:before="0" w:after="0"/>
              <w:rPr>
                <w:rFonts w:eastAsia="Times New Roman"/>
                <w:lang w:eastAsia="cs-CZ"/>
              </w:rPr>
            </w:pPr>
            <w:r w:rsidRPr="00C81119">
              <w:rPr>
                <w:rFonts w:eastAsia="Times New Roman"/>
                <w:lang w:eastAsia="cs-CZ"/>
              </w:rPr>
              <w:t>%</w:t>
            </w:r>
          </w:p>
        </w:tc>
      </w:tr>
      <w:tr w:rsidR="00C81119" w:rsidRPr="00C81119" w:rsidTr="00C81119">
        <w:tc>
          <w:tcPr>
            <w:tcW w:w="1440" w:type="dxa"/>
          </w:tcPr>
          <w:p w:rsidR="00C81119" w:rsidRPr="00C81119" w:rsidRDefault="00C81119" w:rsidP="00C81119">
            <w:pPr>
              <w:spacing w:before="0" w:after="0"/>
              <w:rPr>
                <w:rFonts w:eastAsia="Times New Roman"/>
                <w:lang w:eastAsia="cs-CZ"/>
              </w:rPr>
            </w:pPr>
            <w:r w:rsidRPr="00C81119">
              <w:rPr>
                <w:rFonts w:eastAsia="Times New Roman"/>
                <w:lang w:eastAsia="cs-CZ"/>
              </w:rPr>
              <w:t xml:space="preserve">Papírových a </w:t>
            </w:r>
            <w:r w:rsidRPr="00C81119">
              <w:rPr>
                <w:rFonts w:eastAsia="Times New Roman"/>
                <w:lang w:eastAsia="cs-CZ"/>
              </w:rPr>
              <w:lastRenderedPageBreak/>
              <w:t>lepenkových</w:t>
            </w:r>
          </w:p>
        </w:tc>
        <w:tc>
          <w:tcPr>
            <w:tcW w:w="654" w:type="dxa"/>
          </w:tcPr>
          <w:p w:rsidR="00C81119" w:rsidRPr="00C81119" w:rsidRDefault="00C81119" w:rsidP="00C81119">
            <w:pPr>
              <w:spacing w:before="0" w:after="0"/>
              <w:rPr>
                <w:rFonts w:eastAsia="Times New Roman"/>
                <w:lang w:eastAsia="cs-CZ"/>
              </w:rPr>
            </w:pPr>
            <w:r w:rsidRPr="00C81119">
              <w:rPr>
                <w:rFonts w:eastAsia="Times New Roman"/>
                <w:lang w:eastAsia="cs-CZ"/>
              </w:rPr>
              <w:lastRenderedPageBreak/>
              <w:t>75</w:t>
            </w:r>
          </w:p>
          <w:p w:rsidR="00C81119" w:rsidRPr="00C81119" w:rsidRDefault="00C81119" w:rsidP="00C81119">
            <w:pPr>
              <w:spacing w:before="0" w:after="0"/>
              <w:rPr>
                <w:rFonts w:eastAsia="Times New Roman"/>
                <w:lang w:eastAsia="cs-CZ"/>
              </w:rPr>
            </w:pPr>
          </w:p>
        </w:tc>
        <w:tc>
          <w:tcPr>
            <w:tcW w:w="600" w:type="dxa"/>
            <w:vMerge w:val="restart"/>
          </w:tcPr>
          <w:p w:rsidR="00C81119" w:rsidRPr="00C81119" w:rsidRDefault="00C81119" w:rsidP="00C81119">
            <w:pPr>
              <w:spacing w:before="0" w:after="0"/>
              <w:rPr>
                <w:rFonts w:eastAsia="Times New Roman"/>
                <w:lang w:eastAsia="cs-CZ"/>
              </w:rPr>
            </w:pPr>
          </w:p>
        </w:tc>
        <w:tc>
          <w:tcPr>
            <w:tcW w:w="708" w:type="dxa"/>
          </w:tcPr>
          <w:p w:rsidR="00C81119" w:rsidRPr="00C81119" w:rsidRDefault="00C81119" w:rsidP="00C81119">
            <w:pPr>
              <w:spacing w:before="0" w:after="0"/>
              <w:rPr>
                <w:rFonts w:eastAsia="Times New Roman"/>
                <w:lang w:eastAsia="cs-CZ"/>
              </w:rPr>
            </w:pPr>
            <w:r w:rsidRPr="00C81119">
              <w:rPr>
                <w:rFonts w:eastAsia="Times New Roman"/>
                <w:lang w:eastAsia="cs-CZ"/>
              </w:rPr>
              <w:t>75</w:t>
            </w:r>
          </w:p>
        </w:tc>
        <w:tc>
          <w:tcPr>
            <w:tcW w:w="567" w:type="dxa"/>
            <w:vMerge w:val="restart"/>
          </w:tcPr>
          <w:p w:rsidR="00C81119" w:rsidRPr="00C81119" w:rsidRDefault="00C81119" w:rsidP="00C81119">
            <w:pPr>
              <w:spacing w:before="0" w:after="0"/>
              <w:rPr>
                <w:rFonts w:eastAsia="Times New Roman"/>
                <w:lang w:eastAsia="cs-CZ"/>
              </w:rPr>
            </w:pPr>
          </w:p>
        </w:tc>
        <w:tc>
          <w:tcPr>
            <w:tcW w:w="567" w:type="dxa"/>
          </w:tcPr>
          <w:p w:rsidR="00C81119" w:rsidRPr="00C81119" w:rsidRDefault="00C81119" w:rsidP="00C81119">
            <w:pPr>
              <w:spacing w:before="0" w:after="0"/>
              <w:rPr>
                <w:rFonts w:eastAsia="Times New Roman"/>
                <w:lang w:eastAsia="cs-CZ"/>
              </w:rPr>
            </w:pPr>
            <w:r w:rsidRPr="00C81119">
              <w:rPr>
                <w:rFonts w:eastAsia="Times New Roman"/>
                <w:lang w:eastAsia="cs-CZ"/>
              </w:rPr>
              <w:t>75</w:t>
            </w:r>
          </w:p>
        </w:tc>
        <w:tc>
          <w:tcPr>
            <w:tcW w:w="709" w:type="dxa"/>
            <w:vMerge w:val="restart"/>
          </w:tcPr>
          <w:p w:rsidR="00C81119" w:rsidRPr="00C81119" w:rsidRDefault="00C81119" w:rsidP="00C81119">
            <w:pPr>
              <w:spacing w:before="0" w:after="0"/>
              <w:rPr>
                <w:rFonts w:eastAsia="Times New Roman"/>
                <w:lang w:eastAsia="cs-CZ"/>
              </w:rPr>
            </w:pPr>
          </w:p>
        </w:tc>
        <w:tc>
          <w:tcPr>
            <w:tcW w:w="709" w:type="dxa"/>
          </w:tcPr>
          <w:p w:rsidR="00C81119" w:rsidRPr="00C81119" w:rsidRDefault="00C81119" w:rsidP="00C81119">
            <w:pPr>
              <w:spacing w:before="0" w:after="0"/>
              <w:rPr>
                <w:rFonts w:eastAsia="Times New Roman"/>
                <w:lang w:eastAsia="cs-CZ"/>
              </w:rPr>
            </w:pPr>
            <w:r w:rsidRPr="00C81119">
              <w:rPr>
                <w:rFonts w:eastAsia="Times New Roman"/>
                <w:lang w:eastAsia="cs-CZ"/>
              </w:rPr>
              <w:t>75</w:t>
            </w:r>
          </w:p>
        </w:tc>
        <w:tc>
          <w:tcPr>
            <w:tcW w:w="567" w:type="dxa"/>
            <w:vMerge w:val="restart"/>
          </w:tcPr>
          <w:p w:rsidR="00C81119" w:rsidRPr="00C81119" w:rsidRDefault="00C81119" w:rsidP="00C81119">
            <w:pPr>
              <w:spacing w:before="0" w:after="0"/>
              <w:rPr>
                <w:rFonts w:eastAsia="Times New Roman"/>
                <w:lang w:eastAsia="cs-CZ"/>
              </w:rPr>
            </w:pPr>
          </w:p>
        </w:tc>
        <w:tc>
          <w:tcPr>
            <w:tcW w:w="709" w:type="dxa"/>
          </w:tcPr>
          <w:p w:rsidR="00C81119" w:rsidRPr="00C81119" w:rsidRDefault="00C81119" w:rsidP="00C81119">
            <w:pPr>
              <w:spacing w:before="0" w:after="0"/>
              <w:rPr>
                <w:rFonts w:eastAsia="Times New Roman"/>
                <w:lang w:eastAsia="cs-CZ"/>
              </w:rPr>
            </w:pPr>
            <w:r w:rsidRPr="00C81119">
              <w:rPr>
                <w:rFonts w:eastAsia="Times New Roman"/>
                <w:lang w:eastAsia="cs-CZ"/>
              </w:rPr>
              <w:t>75</w:t>
            </w:r>
          </w:p>
        </w:tc>
        <w:tc>
          <w:tcPr>
            <w:tcW w:w="567" w:type="dxa"/>
            <w:vMerge w:val="restart"/>
          </w:tcPr>
          <w:p w:rsidR="00C81119" w:rsidRPr="00C81119" w:rsidRDefault="00C81119" w:rsidP="00C81119">
            <w:pPr>
              <w:spacing w:before="0" w:after="0"/>
              <w:rPr>
                <w:rFonts w:eastAsia="Times New Roman"/>
                <w:lang w:eastAsia="cs-CZ"/>
              </w:rPr>
            </w:pPr>
          </w:p>
        </w:tc>
        <w:tc>
          <w:tcPr>
            <w:tcW w:w="708" w:type="dxa"/>
          </w:tcPr>
          <w:p w:rsidR="00C81119" w:rsidRPr="00C81119" w:rsidRDefault="00C81119" w:rsidP="00C81119">
            <w:pPr>
              <w:spacing w:before="0" w:after="0"/>
              <w:rPr>
                <w:rFonts w:eastAsia="Times New Roman"/>
                <w:lang w:eastAsia="cs-CZ"/>
              </w:rPr>
            </w:pPr>
            <w:r w:rsidRPr="00C81119">
              <w:rPr>
                <w:rFonts w:eastAsia="Times New Roman"/>
                <w:lang w:eastAsia="cs-CZ"/>
              </w:rPr>
              <w:t>75</w:t>
            </w:r>
          </w:p>
        </w:tc>
        <w:tc>
          <w:tcPr>
            <w:tcW w:w="567" w:type="dxa"/>
            <w:vMerge w:val="restart"/>
          </w:tcPr>
          <w:p w:rsidR="00C81119" w:rsidRPr="00C81119" w:rsidRDefault="00C81119" w:rsidP="00C81119">
            <w:pPr>
              <w:spacing w:before="0" w:after="0"/>
              <w:rPr>
                <w:rFonts w:eastAsia="Times New Roman"/>
                <w:lang w:eastAsia="cs-CZ"/>
              </w:rPr>
            </w:pPr>
          </w:p>
        </w:tc>
      </w:tr>
      <w:tr w:rsidR="00C81119" w:rsidRPr="00C81119" w:rsidTr="00C81119">
        <w:trPr>
          <w:trHeight w:val="287"/>
        </w:trPr>
        <w:tc>
          <w:tcPr>
            <w:tcW w:w="1440" w:type="dxa"/>
          </w:tcPr>
          <w:p w:rsidR="00C81119" w:rsidRPr="00C81119" w:rsidRDefault="00C81119" w:rsidP="00C81119">
            <w:pPr>
              <w:spacing w:before="0" w:after="0"/>
              <w:rPr>
                <w:rFonts w:eastAsia="Times New Roman"/>
                <w:lang w:eastAsia="cs-CZ"/>
              </w:rPr>
            </w:pPr>
            <w:r w:rsidRPr="00C81119">
              <w:rPr>
                <w:rFonts w:eastAsia="Times New Roman"/>
                <w:lang w:eastAsia="cs-CZ"/>
              </w:rPr>
              <w:lastRenderedPageBreak/>
              <w:t>Skleněných</w:t>
            </w:r>
          </w:p>
        </w:tc>
        <w:tc>
          <w:tcPr>
            <w:tcW w:w="654" w:type="dxa"/>
          </w:tcPr>
          <w:p w:rsidR="00C81119" w:rsidRPr="00C81119" w:rsidRDefault="00C81119" w:rsidP="00C81119">
            <w:pPr>
              <w:spacing w:before="0" w:after="0"/>
              <w:rPr>
                <w:rFonts w:eastAsia="Times New Roman"/>
                <w:lang w:eastAsia="cs-CZ"/>
              </w:rPr>
            </w:pPr>
            <w:r w:rsidRPr="00C81119">
              <w:rPr>
                <w:rFonts w:eastAsia="Times New Roman"/>
                <w:lang w:eastAsia="cs-CZ"/>
              </w:rPr>
              <w:t>75</w:t>
            </w:r>
          </w:p>
        </w:tc>
        <w:tc>
          <w:tcPr>
            <w:tcW w:w="600" w:type="dxa"/>
            <w:vMerge/>
          </w:tcPr>
          <w:p w:rsidR="00C81119" w:rsidRPr="00C81119" w:rsidRDefault="00C81119" w:rsidP="00C81119">
            <w:pPr>
              <w:spacing w:before="0" w:after="0"/>
              <w:rPr>
                <w:rFonts w:eastAsia="Times New Roman"/>
                <w:lang w:eastAsia="cs-CZ"/>
              </w:rPr>
            </w:pPr>
          </w:p>
        </w:tc>
        <w:tc>
          <w:tcPr>
            <w:tcW w:w="708" w:type="dxa"/>
          </w:tcPr>
          <w:p w:rsidR="00C81119" w:rsidRPr="00C81119" w:rsidRDefault="00C81119" w:rsidP="00C81119">
            <w:pPr>
              <w:spacing w:before="0" w:after="0"/>
              <w:rPr>
                <w:rFonts w:eastAsia="Times New Roman"/>
                <w:lang w:eastAsia="cs-CZ"/>
              </w:rPr>
            </w:pPr>
            <w:r w:rsidRPr="00C81119">
              <w:rPr>
                <w:rFonts w:eastAsia="Times New Roman"/>
                <w:lang w:eastAsia="cs-CZ"/>
              </w:rPr>
              <w:t>75</w:t>
            </w:r>
          </w:p>
        </w:tc>
        <w:tc>
          <w:tcPr>
            <w:tcW w:w="567" w:type="dxa"/>
            <w:vMerge/>
          </w:tcPr>
          <w:p w:rsidR="00C81119" w:rsidRPr="00C81119" w:rsidRDefault="00C81119" w:rsidP="00C81119">
            <w:pPr>
              <w:spacing w:before="0" w:after="0"/>
              <w:rPr>
                <w:rFonts w:eastAsia="Times New Roman"/>
                <w:lang w:eastAsia="cs-CZ"/>
              </w:rPr>
            </w:pPr>
          </w:p>
        </w:tc>
        <w:tc>
          <w:tcPr>
            <w:tcW w:w="567" w:type="dxa"/>
          </w:tcPr>
          <w:p w:rsidR="00C81119" w:rsidRPr="00C81119" w:rsidRDefault="00C81119" w:rsidP="00C81119">
            <w:pPr>
              <w:spacing w:before="0" w:after="0"/>
              <w:rPr>
                <w:rFonts w:eastAsia="Times New Roman"/>
                <w:lang w:eastAsia="cs-CZ"/>
              </w:rPr>
            </w:pPr>
            <w:r w:rsidRPr="00C81119">
              <w:rPr>
                <w:rFonts w:eastAsia="Times New Roman"/>
                <w:lang w:eastAsia="cs-CZ"/>
              </w:rPr>
              <w:t>75</w:t>
            </w:r>
          </w:p>
        </w:tc>
        <w:tc>
          <w:tcPr>
            <w:tcW w:w="709" w:type="dxa"/>
            <w:vMerge/>
          </w:tcPr>
          <w:p w:rsidR="00C81119" w:rsidRPr="00C81119" w:rsidRDefault="00C81119" w:rsidP="00C81119">
            <w:pPr>
              <w:spacing w:before="0" w:after="0"/>
              <w:rPr>
                <w:rFonts w:eastAsia="Times New Roman"/>
                <w:lang w:eastAsia="cs-CZ"/>
              </w:rPr>
            </w:pPr>
          </w:p>
        </w:tc>
        <w:tc>
          <w:tcPr>
            <w:tcW w:w="709" w:type="dxa"/>
          </w:tcPr>
          <w:p w:rsidR="00C81119" w:rsidRPr="00C81119" w:rsidRDefault="00C81119" w:rsidP="00C81119">
            <w:pPr>
              <w:spacing w:before="0" w:after="0"/>
              <w:rPr>
                <w:rFonts w:eastAsia="Times New Roman"/>
                <w:lang w:eastAsia="cs-CZ"/>
              </w:rPr>
            </w:pPr>
            <w:r w:rsidRPr="00C81119">
              <w:rPr>
                <w:rFonts w:eastAsia="Times New Roman"/>
                <w:lang w:eastAsia="cs-CZ"/>
              </w:rPr>
              <w:t>75</w:t>
            </w:r>
          </w:p>
        </w:tc>
        <w:tc>
          <w:tcPr>
            <w:tcW w:w="567" w:type="dxa"/>
            <w:vMerge/>
          </w:tcPr>
          <w:p w:rsidR="00C81119" w:rsidRPr="00C81119" w:rsidRDefault="00C81119" w:rsidP="00C81119">
            <w:pPr>
              <w:spacing w:before="0" w:after="0"/>
              <w:rPr>
                <w:rFonts w:eastAsia="Times New Roman"/>
                <w:lang w:eastAsia="cs-CZ"/>
              </w:rPr>
            </w:pPr>
          </w:p>
        </w:tc>
        <w:tc>
          <w:tcPr>
            <w:tcW w:w="709" w:type="dxa"/>
          </w:tcPr>
          <w:p w:rsidR="00C81119" w:rsidRPr="00C81119" w:rsidRDefault="00C81119" w:rsidP="00C81119">
            <w:pPr>
              <w:spacing w:before="0" w:after="0"/>
              <w:rPr>
                <w:rFonts w:eastAsia="Times New Roman"/>
                <w:lang w:eastAsia="cs-CZ"/>
              </w:rPr>
            </w:pPr>
            <w:r w:rsidRPr="00C81119">
              <w:rPr>
                <w:rFonts w:eastAsia="Times New Roman"/>
                <w:lang w:eastAsia="cs-CZ"/>
              </w:rPr>
              <w:t>75</w:t>
            </w:r>
          </w:p>
        </w:tc>
        <w:tc>
          <w:tcPr>
            <w:tcW w:w="567" w:type="dxa"/>
            <w:vMerge/>
          </w:tcPr>
          <w:p w:rsidR="00C81119" w:rsidRPr="00C81119" w:rsidRDefault="00C81119" w:rsidP="00C81119">
            <w:pPr>
              <w:spacing w:before="0" w:after="0"/>
              <w:rPr>
                <w:rFonts w:eastAsia="Times New Roman"/>
                <w:lang w:eastAsia="cs-CZ"/>
              </w:rPr>
            </w:pPr>
          </w:p>
        </w:tc>
        <w:tc>
          <w:tcPr>
            <w:tcW w:w="708" w:type="dxa"/>
          </w:tcPr>
          <w:p w:rsidR="00C81119" w:rsidRPr="00C81119" w:rsidRDefault="00C81119" w:rsidP="00C81119">
            <w:pPr>
              <w:spacing w:before="0" w:after="0"/>
              <w:rPr>
                <w:rFonts w:eastAsia="Times New Roman"/>
                <w:lang w:eastAsia="cs-CZ"/>
              </w:rPr>
            </w:pPr>
            <w:r w:rsidRPr="00C81119">
              <w:rPr>
                <w:rFonts w:eastAsia="Times New Roman"/>
                <w:lang w:eastAsia="cs-CZ"/>
              </w:rPr>
              <w:t>75</w:t>
            </w:r>
          </w:p>
        </w:tc>
        <w:tc>
          <w:tcPr>
            <w:tcW w:w="567" w:type="dxa"/>
            <w:vMerge/>
          </w:tcPr>
          <w:p w:rsidR="00C81119" w:rsidRPr="00C81119" w:rsidRDefault="00C81119" w:rsidP="00C81119">
            <w:pPr>
              <w:spacing w:before="0" w:after="0"/>
              <w:rPr>
                <w:rFonts w:eastAsia="Times New Roman"/>
                <w:lang w:eastAsia="cs-CZ"/>
              </w:rPr>
            </w:pPr>
          </w:p>
        </w:tc>
      </w:tr>
      <w:tr w:rsidR="00C81119" w:rsidRPr="00C81119" w:rsidTr="00C81119">
        <w:tc>
          <w:tcPr>
            <w:tcW w:w="1440" w:type="dxa"/>
          </w:tcPr>
          <w:p w:rsidR="00C81119" w:rsidRPr="00C81119" w:rsidRDefault="00C81119" w:rsidP="00C81119">
            <w:pPr>
              <w:spacing w:before="0" w:after="0"/>
              <w:rPr>
                <w:rFonts w:eastAsia="Times New Roman"/>
                <w:lang w:eastAsia="cs-CZ"/>
              </w:rPr>
            </w:pPr>
            <w:r w:rsidRPr="00C81119">
              <w:rPr>
                <w:rFonts w:eastAsia="Times New Roman"/>
                <w:lang w:eastAsia="cs-CZ"/>
              </w:rPr>
              <w:t>Plastových</w:t>
            </w:r>
          </w:p>
        </w:tc>
        <w:tc>
          <w:tcPr>
            <w:tcW w:w="654" w:type="dxa"/>
          </w:tcPr>
          <w:p w:rsidR="00C81119" w:rsidRPr="00C81119" w:rsidRDefault="00C81119" w:rsidP="00C81119">
            <w:pPr>
              <w:spacing w:before="0" w:after="0"/>
              <w:rPr>
                <w:rFonts w:eastAsia="Times New Roman"/>
                <w:lang w:eastAsia="cs-CZ"/>
              </w:rPr>
            </w:pPr>
            <w:r w:rsidRPr="00C81119">
              <w:rPr>
                <w:rFonts w:eastAsia="Times New Roman"/>
                <w:lang w:eastAsia="cs-CZ"/>
              </w:rPr>
              <w:t>40</w:t>
            </w:r>
          </w:p>
        </w:tc>
        <w:tc>
          <w:tcPr>
            <w:tcW w:w="600" w:type="dxa"/>
            <w:vMerge/>
          </w:tcPr>
          <w:p w:rsidR="00C81119" w:rsidRPr="00C81119" w:rsidRDefault="00C81119" w:rsidP="00C81119">
            <w:pPr>
              <w:spacing w:before="0" w:after="0"/>
              <w:rPr>
                <w:rFonts w:eastAsia="Times New Roman"/>
                <w:lang w:eastAsia="cs-CZ"/>
              </w:rPr>
            </w:pPr>
          </w:p>
        </w:tc>
        <w:tc>
          <w:tcPr>
            <w:tcW w:w="708" w:type="dxa"/>
          </w:tcPr>
          <w:p w:rsidR="00C81119" w:rsidRPr="00C81119" w:rsidRDefault="00C81119" w:rsidP="00C81119">
            <w:pPr>
              <w:spacing w:before="0" w:after="0"/>
              <w:rPr>
                <w:rFonts w:eastAsia="Times New Roman"/>
                <w:lang w:eastAsia="cs-CZ"/>
              </w:rPr>
            </w:pPr>
            <w:r w:rsidRPr="00C81119">
              <w:rPr>
                <w:rFonts w:eastAsia="Times New Roman"/>
                <w:lang w:eastAsia="cs-CZ"/>
              </w:rPr>
              <w:t>45</w:t>
            </w:r>
          </w:p>
        </w:tc>
        <w:tc>
          <w:tcPr>
            <w:tcW w:w="567" w:type="dxa"/>
            <w:vMerge/>
          </w:tcPr>
          <w:p w:rsidR="00C81119" w:rsidRPr="00C81119" w:rsidRDefault="00C81119" w:rsidP="00C81119">
            <w:pPr>
              <w:spacing w:before="0" w:after="0"/>
              <w:rPr>
                <w:rFonts w:eastAsia="Times New Roman"/>
                <w:lang w:eastAsia="cs-CZ"/>
              </w:rPr>
            </w:pPr>
          </w:p>
        </w:tc>
        <w:tc>
          <w:tcPr>
            <w:tcW w:w="567" w:type="dxa"/>
          </w:tcPr>
          <w:p w:rsidR="00C81119" w:rsidRPr="00C81119" w:rsidRDefault="00C81119" w:rsidP="00C81119">
            <w:pPr>
              <w:spacing w:before="0" w:after="0"/>
              <w:rPr>
                <w:rFonts w:eastAsia="Times New Roman"/>
                <w:lang w:eastAsia="cs-CZ"/>
              </w:rPr>
            </w:pPr>
            <w:r w:rsidRPr="00C81119">
              <w:rPr>
                <w:rFonts w:eastAsia="Times New Roman"/>
                <w:lang w:eastAsia="cs-CZ"/>
              </w:rPr>
              <w:t>45</w:t>
            </w:r>
          </w:p>
        </w:tc>
        <w:tc>
          <w:tcPr>
            <w:tcW w:w="709" w:type="dxa"/>
            <w:vMerge/>
          </w:tcPr>
          <w:p w:rsidR="00C81119" w:rsidRPr="00C81119" w:rsidRDefault="00C81119" w:rsidP="00C81119">
            <w:pPr>
              <w:spacing w:before="0" w:after="0"/>
              <w:rPr>
                <w:rFonts w:eastAsia="Times New Roman"/>
                <w:lang w:eastAsia="cs-CZ"/>
              </w:rPr>
            </w:pPr>
          </w:p>
        </w:tc>
        <w:tc>
          <w:tcPr>
            <w:tcW w:w="709" w:type="dxa"/>
          </w:tcPr>
          <w:p w:rsidR="00C81119" w:rsidRPr="00C81119" w:rsidRDefault="00C81119" w:rsidP="00C81119">
            <w:pPr>
              <w:spacing w:before="0" w:after="0"/>
              <w:rPr>
                <w:rFonts w:eastAsia="Times New Roman"/>
                <w:lang w:eastAsia="cs-CZ"/>
              </w:rPr>
            </w:pPr>
            <w:r w:rsidRPr="00C81119">
              <w:rPr>
                <w:rFonts w:eastAsia="Times New Roman"/>
                <w:lang w:eastAsia="cs-CZ"/>
              </w:rPr>
              <w:t>45</w:t>
            </w:r>
          </w:p>
        </w:tc>
        <w:tc>
          <w:tcPr>
            <w:tcW w:w="567" w:type="dxa"/>
            <w:vMerge/>
          </w:tcPr>
          <w:p w:rsidR="00C81119" w:rsidRPr="00C81119" w:rsidRDefault="00C81119" w:rsidP="00C81119">
            <w:pPr>
              <w:spacing w:before="0" w:after="0"/>
              <w:rPr>
                <w:rFonts w:eastAsia="Times New Roman"/>
                <w:lang w:eastAsia="cs-CZ"/>
              </w:rPr>
            </w:pPr>
          </w:p>
        </w:tc>
        <w:tc>
          <w:tcPr>
            <w:tcW w:w="709" w:type="dxa"/>
          </w:tcPr>
          <w:p w:rsidR="00C81119" w:rsidRPr="00C81119" w:rsidRDefault="00C81119" w:rsidP="00C81119">
            <w:pPr>
              <w:spacing w:before="0" w:after="0"/>
              <w:rPr>
                <w:rFonts w:eastAsia="Times New Roman"/>
                <w:lang w:eastAsia="cs-CZ"/>
              </w:rPr>
            </w:pPr>
            <w:r w:rsidRPr="00C81119">
              <w:rPr>
                <w:rFonts w:eastAsia="Times New Roman"/>
                <w:lang w:eastAsia="cs-CZ"/>
              </w:rPr>
              <w:t>45</w:t>
            </w:r>
          </w:p>
        </w:tc>
        <w:tc>
          <w:tcPr>
            <w:tcW w:w="567" w:type="dxa"/>
            <w:vMerge/>
          </w:tcPr>
          <w:p w:rsidR="00C81119" w:rsidRPr="00C81119" w:rsidRDefault="00C81119" w:rsidP="00C81119">
            <w:pPr>
              <w:spacing w:before="0" w:after="0"/>
              <w:rPr>
                <w:rFonts w:eastAsia="Times New Roman"/>
                <w:lang w:eastAsia="cs-CZ"/>
              </w:rPr>
            </w:pPr>
          </w:p>
        </w:tc>
        <w:tc>
          <w:tcPr>
            <w:tcW w:w="708" w:type="dxa"/>
          </w:tcPr>
          <w:p w:rsidR="00C81119" w:rsidRPr="00C81119" w:rsidRDefault="00C81119" w:rsidP="00C81119">
            <w:pPr>
              <w:spacing w:before="0" w:after="0"/>
              <w:rPr>
                <w:rFonts w:eastAsia="Times New Roman"/>
                <w:lang w:eastAsia="cs-CZ"/>
              </w:rPr>
            </w:pPr>
            <w:r w:rsidRPr="00C81119">
              <w:rPr>
                <w:rFonts w:eastAsia="Times New Roman"/>
                <w:lang w:eastAsia="cs-CZ"/>
              </w:rPr>
              <w:t>50</w:t>
            </w:r>
          </w:p>
        </w:tc>
        <w:tc>
          <w:tcPr>
            <w:tcW w:w="567" w:type="dxa"/>
            <w:vMerge/>
          </w:tcPr>
          <w:p w:rsidR="00C81119" w:rsidRPr="00C81119" w:rsidRDefault="00C81119" w:rsidP="00C81119">
            <w:pPr>
              <w:spacing w:before="0" w:after="0"/>
              <w:rPr>
                <w:rFonts w:eastAsia="Times New Roman"/>
                <w:lang w:eastAsia="cs-CZ"/>
              </w:rPr>
            </w:pPr>
          </w:p>
        </w:tc>
      </w:tr>
      <w:tr w:rsidR="00C81119" w:rsidRPr="00C81119" w:rsidTr="00C81119">
        <w:tc>
          <w:tcPr>
            <w:tcW w:w="1440" w:type="dxa"/>
          </w:tcPr>
          <w:p w:rsidR="00C81119" w:rsidRPr="00C81119" w:rsidRDefault="00C81119" w:rsidP="00C81119">
            <w:pPr>
              <w:spacing w:before="0" w:after="0"/>
              <w:rPr>
                <w:rFonts w:eastAsia="Times New Roman"/>
                <w:lang w:eastAsia="cs-CZ"/>
              </w:rPr>
            </w:pPr>
            <w:r w:rsidRPr="00C81119">
              <w:rPr>
                <w:rFonts w:eastAsia="Times New Roman"/>
                <w:lang w:eastAsia="cs-CZ"/>
              </w:rPr>
              <w:t>Kovových</w:t>
            </w:r>
          </w:p>
        </w:tc>
        <w:tc>
          <w:tcPr>
            <w:tcW w:w="654" w:type="dxa"/>
          </w:tcPr>
          <w:p w:rsidR="00C81119" w:rsidRPr="00C81119" w:rsidRDefault="00C81119" w:rsidP="00C81119">
            <w:pPr>
              <w:spacing w:before="0" w:after="0"/>
              <w:rPr>
                <w:rFonts w:eastAsia="Times New Roman"/>
                <w:lang w:eastAsia="cs-CZ"/>
              </w:rPr>
            </w:pPr>
            <w:r w:rsidRPr="00C81119">
              <w:rPr>
                <w:rFonts w:eastAsia="Times New Roman"/>
                <w:lang w:eastAsia="cs-CZ"/>
              </w:rPr>
              <w:t>55</w:t>
            </w:r>
          </w:p>
        </w:tc>
        <w:tc>
          <w:tcPr>
            <w:tcW w:w="600" w:type="dxa"/>
            <w:vMerge/>
          </w:tcPr>
          <w:p w:rsidR="00C81119" w:rsidRPr="00C81119" w:rsidRDefault="00C81119" w:rsidP="00C81119">
            <w:pPr>
              <w:spacing w:before="0" w:after="0"/>
              <w:rPr>
                <w:rFonts w:eastAsia="Times New Roman"/>
                <w:lang w:eastAsia="cs-CZ"/>
              </w:rPr>
            </w:pPr>
          </w:p>
        </w:tc>
        <w:tc>
          <w:tcPr>
            <w:tcW w:w="708" w:type="dxa"/>
          </w:tcPr>
          <w:p w:rsidR="00C81119" w:rsidRPr="00C81119" w:rsidRDefault="00C81119" w:rsidP="00C81119">
            <w:pPr>
              <w:spacing w:before="0" w:after="0"/>
              <w:rPr>
                <w:rFonts w:eastAsia="Times New Roman"/>
                <w:lang w:eastAsia="cs-CZ"/>
              </w:rPr>
            </w:pPr>
            <w:r w:rsidRPr="00C81119">
              <w:rPr>
                <w:rFonts w:eastAsia="Times New Roman"/>
                <w:lang w:eastAsia="cs-CZ"/>
              </w:rPr>
              <w:t>55</w:t>
            </w:r>
          </w:p>
        </w:tc>
        <w:tc>
          <w:tcPr>
            <w:tcW w:w="567" w:type="dxa"/>
            <w:vMerge/>
          </w:tcPr>
          <w:p w:rsidR="00C81119" w:rsidRPr="00C81119" w:rsidRDefault="00C81119" w:rsidP="00C81119">
            <w:pPr>
              <w:spacing w:before="0" w:after="0"/>
              <w:rPr>
                <w:rFonts w:eastAsia="Times New Roman"/>
                <w:lang w:eastAsia="cs-CZ"/>
              </w:rPr>
            </w:pPr>
          </w:p>
        </w:tc>
        <w:tc>
          <w:tcPr>
            <w:tcW w:w="567" w:type="dxa"/>
          </w:tcPr>
          <w:p w:rsidR="00C81119" w:rsidRPr="00C81119" w:rsidRDefault="00C81119" w:rsidP="00C81119">
            <w:pPr>
              <w:spacing w:before="0" w:after="0"/>
              <w:rPr>
                <w:rFonts w:eastAsia="Times New Roman"/>
                <w:lang w:eastAsia="cs-CZ"/>
              </w:rPr>
            </w:pPr>
            <w:r w:rsidRPr="00C81119">
              <w:rPr>
                <w:rFonts w:eastAsia="Times New Roman"/>
                <w:lang w:eastAsia="cs-CZ"/>
              </w:rPr>
              <w:t>55</w:t>
            </w:r>
          </w:p>
        </w:tc>
        <w:tc>
          <w:tcPr>
            <w:tcW w:w="709" w:type="dxa"/>
            <w:vMerge/>
          </w:tcPr>
          <w:p w:rsidR="00C81119" w:rsidRPr="00C81119" w:rsidRDefault="00C81119" w:rsidP="00C81119">
            <w:pPr>
              <w:spacing w:before="0" w:after="0"/>
              <w:rPr>
                <w:rFonts w:eastAsia="Times New Roman"/>
                <w:lang w:eastAsia="cs-CZ"/>
              </w:rPr>
            </w:pPr>
          </w:p>
        </w:tc>
        <w:tc>
          <w:tcPr>
            <w:tcW w:w="709" w:type="dxa"/>
          </w:tcPr>
          <w:p w:rsidR="00C81119" w:rsidRPr="00C81119" w:rsidRDefault="00C81119" w:rsidP="00C81119">
            <w:pPr>
              <w:spacing w:before="0" w:after="0"/>
              <w:rPr>
                <w:rFonts w:eastAsia="Times New Roman"/>
                <w:lang w:eastAsia="cs-CZ"/>
              </w:rPr>
            </w:pPr>
            <w:r w:rsidRPr="00C81119">
              <w:rPr>
                <w:rFonts w:eastAsia="Times New Roman"/>
                <w:lang w:eastAsia="cs-CZ"/>
              </w:rPr>
              <w:t>55</w:t>
            </w:r>
          </w:p>
        </w:tc>
        <w:tc>
          <w:tcPr>
            <w:tcW w:w="567" w:type="dxa"/>
            <w:vMerge/>
          </w:tcPr>
          <w:p w:rsidR="00C81119" w:rsidRPr="00C81119" w:rsidRDefault="00C81119" w:rsidP="00C81119">
            <w:pPr>
              <w:spacing w:before="0" w:after="0"/>
              <w:rPr>
                <w:rFonts w:eastAsia="Times New Roman"/>
                <w:lang w:eastAsia="cs-CZ"/>
              </w:rPr>
            </w:pPr>
          </w:p>
        </w:tc>
        <w:tc>
          <w:tcPr>
            <w:tcW w:w="709" w:type="dxa"/>
          </w:tcPr>
          <w:p w:rsidR="00C81119" w:rsidRPr="00C81119" w:rsidRDefault="00C81119" w:rsidP="00C81119">
            <w:pPr>
              <w:spacing w:before="0" w:after="0"/>
              <w:rPr>
                <w:rFonts w:eastAsia="Times New Roman"/>
                <w:lang w:eastAsia="cs-CZ"/>
              </w:rPr>
            </w:pPr>
            <w:r w:rsidRPr="00C81119">
              <w:rPr>
                <w:rFonts w:eastAsia="Times New Roman"/>
                <w:lang w:eastAsia="cs-CZ"/>
              </w:rPr>
              <w:t>55</w:t>
            </w:r>
          </w:p>
        </w:tc>
        <w:tc>
          <w:tcPr>
            <w:tcW w:w="567" w:type="dxa"/>
            <w:vMerge/>
          </w:tcPr>
          <w:p w:rsidR="00C81119" w:rsidRPr="00C81119" w:rsidRDefault="00C81119" w:rsidP="00C81119">
            <w:pPr>
              <w:spacing w:before="0" w:after="0"/>
              <w:rPr>
                <w:rFonts w:eastAsia="Times New Roman"/>
                <w:lang w:eastAsia="cs-CZ"/>
              </w:rPr>
            </w:pPr>
          </w:p>
        </w:tc>
        <w:tc>
          <w:tcPr>
            <w:tcW w:w="708" w:type="dxa"/>
          </w:tcPr>
          <w:p w:rsidR="00C81119" w:rsidRPr="00C81119" w:rsidRDefault="00C81119" w:rsidP="00C81119">
            <w:pPr>
              <w:spacing w:before="0" w:after="0"/>
              <w:rPr>
                <w:rFonts w:eastAsia="Times New Roman"/>
                <w:lang w:eastAsia="cs-CZ"/>
              </w:rPr>
            </w:pPr>
            <w:r w:rsidRPr="00C81119">
              <w:rPr>
                <w:rFonts w:eastAsia="Times New Roman"/>
                <w:lang w:eastAsia="cs-CZ"/>
              </w:rPr>
              <w:t>55</w:t>
            </w:r>
          </w:p>
        </w:tc>
        <w:tc>
          <w:tcPr>
            <w:tcW w:w="567" w:type="dxa"/>
            <w:vMerge/>
          </w:tcPr>
          <w:p w:rsidR="00C81119" w:rsidRPr="00C81119" w:rsidRDefault="00C81119" w:rsidP="00C81119">
            <w:pPr>
              <w:spacing w:before="0" w:after="0"/>
              <w:rPr>
                <w:rFonts w:eastAsia="Times New Roman"/>
                <w:lang w:eastAsia="cs-CZ"/>
              </w:rPr>
            </w:pPr>
          </w:p>
        </w:tc>
      </w:tr>
      <w:tr w:rsidR="00C81119" w:rsidRPr="00C81119" w:rsidTr="00C81119">
        <w:tc>
          <w:tcPr>
            <w:tcW w:w="1440" w:type="dxa"/>
          </w:tcPr>
          <w:p w:rsidR="00C81119" w:rsidRPr="00C81119" w:rsidRDefault="00C81119" w:rsidP="00C81119">
            <w:pPr>
              <w:spacing w:before="0" w:after="0"/>
              <w:rPr>
                <w:rFonts w:eastAsia="Times New Roman"/>
                <w:lang w:eastAsia="cs-CZ"/>
              </w:rPr>
            </w:pPr>
            <w:r w:rsidRPr="00C81119">
              <w:rPr>
                <w:rFonts w:eastAsia="Times New Roman"/>
                <w:lang w:eastAsia="cs-CZ"/>
              </w:rPr>
              <w:t>Dřevěných</w:t>
            </w:r>
          </w:p>
        </w:tc>
        <w:tc>
          <w:tcPr>
            <w:tcW w:w="654" w:type="dxa"/>
          </w:tcPr>
          <w:p w:rsidR="00C81119" w:rsidRPr="00C81119" w:rsidRDefault="00C81119" w:rsidP="00C81119">
            <w:pPr>
              <w:spacing w:before="0" w:after="0"/>
              <w:rPr>
                <w:rFonts w:eastAsia="Times New Roman"/>
                <w:lang w:eastAsia="cs-CZ"/>
              </w:rPr>
            </w:pPr>
            <w:r w:rsidRPr="00C81119">
              <w:rPr>
                <w:rFonts w:eastAsia="Times New Roman"/>
                <w:lang w:eastAsia="cs-CZ"/>
              </w:rPr>
              <w:t>15</w:t>
            </w:r>
          </w:p>
        </w:tc>
        <w:tc>
          <w:tcPr>
            <w:tcW w:w="600" w:type="dxa"/>
            <w:vMerge/>
          </w:tcPr>
          <w:p w:rsidR="00C81119" w:rsidRPr="00C81119" w:rsidRDefault="00C81119" w:rsidP="00C81119">
            <w:pPr>
              <w:spacing w:before="0" w:after="0"/>
              <w:rPr>
                <w:rFonts w:eastAsia="Times New Roman"/>
                <w:lang w:eastAsia="cs-CZ"/>
              </w:rPr>
            </w:pPr>
          </w:p>
        </w:tc>
        <w:tc>
          <w:tcPr>
            <w:tcW w:w="708" w:type="dxa"/>
          </w:tcPr>
          <w:p w:rsidR="00C81119" w:rsidRPr="00C81119" w:rsidRDefault="00C81119" w:rsidP="00C81119">
            <w:pPr>
              <w:spacing w:before="0" w:after="0"/>
              <w:rPr>
                <w:rFonts w:eastAsia="Times New Roman"/>
                <w:lang w:eastAsia="cs-CZ"/>
              </w:rPr>
            </w:pPr>
            <w:r w:rsidRPr="00C81119">
              <w:rPr>
                <w:rFonts w:eastAsia="Times New Roman"/>
                <w:lang w:eastAsia="cs-CZ"/>
              </w:rPr>
              <w:t>15</w:t>
            </w:r>
          </w:p>
        </w:tc>
        <w:tc>
          <w:tcPr>
            <w:tcW w:w="567" w:type="dxa"/>
            <w:vMerge/>
          </w:tcPr>
          <w:p w:rsidR="00C81119" w:rsidRPr="00C81119" w:rsidRDefault="00C81119" w:rsidP="00C81119">
            <w:pPr>
              <w:spacing w:before="0" w:after="0"/>
              <w:rPr>
                <w:rFonts w:eastAsia="Times New Roman"/>
                <w:lang w:eastAsia="cs-CZ"/>
              </w:rPr>
            </w:pPr>
          </w:p>
        </w:tc>
        <w:tc>
          <w:tcPr>
            <w:tcW w:w="567" w:type="dxa"/>
          </w:tcPr>
          <w:p w:rsidR="00C81119" w:rsidRPr="00C81119" w:rsidRDefault="00C81119" w:rsidP="00C81119">
            <w:pPr>
              <w:spacing w:before="0" w:after="0"/>
              <w:rPr>
                <w:rFonts w:eastAsia="Times New Roman"/>
                <w:lang w:eastAsia="cs-CZ"/>
              </w:rPr>
            </w:pPr>
            <w:r w:rsidRPr="00C81119">
              <w:rPr>
                <w:rFonts w:eastAsia="Times New Roman"/>
                <w:lang w:eastAsia="cs-CZ"/>
              </w:rPr>
              <w:t>15</w:t>
            </w:r>
          </w:p>
        </w:tc>
        <w:tc>
          <w:tcPr>
            <w:tcW w:w="709" w:type="dxa"/>
            <w:vMerge/>
          </w:tcPr>
          <w:p w:rsidR="00C81119" w:rsidRPr="00C81119" w:rsidRDefault="00C81119" w:rsidP="00C81119">
            <w:pPr>
              <w:spacing w:before="0" w:after="0"/>
              <w:rPr>
                <w:rFonts w:eastAsia="Times New Roman"/>
                <w:lang w:eastAsia="cs-CZ"/>
              </w:rPr>
            </w:pPr>
          </w:p>
        </w:tc>
        <w:tc>
          <w:tcPr>
            <w:tcW w:w="709" w:type="dxa"/>
          </w:tcPr>
          <w:p w:rsidR="00C81119" w:rsidRPr="00C81119" w:rsidRDefault="00C81119" w:rsidP="00C81119">
            <w:pPr>
              <w:spacing w:before="0" w:after="0"/>
              <w:rPr>
                <w:rFonts w:eastAsia="Times New Roman"/>
                <w:lang w:eastAsia="cs-CZ"/>
              </w:rPr>
            </w:pPr>
            <w:r w:rsidRPr="00C81119">
              <w:rPr>
                <w:rFonts w:eastAsia="Times New Roman"/>
                <w:lang w:eastAsia="cs-CZ"/>
              </w:rPr>
              <w:t>15</w:t>
            </w:r>
          </w:p>
        </w:tc>
        <w:tc>
          <w:tcPr>
            <w:tcW w:w="567" w:type="dxa"/>
            <w:vMerge/>
          </w:tcPr>
          <w:p w:rsidR="00C81119" w:rsidRPr="00C81119" w:rsidRDefault="00C81119" w:rsidP="00C81119">
            <w:pPr>
              <w:spacing w:before="0" w:after="0"/>
              <w:rPr>
                <w:rFonts w:eastAsia="Times New Roman"/>
                <w:lang w:eastAsia="cs-CZ"/>
              </w:rPr>
            </w:pPr>
          </w:p>
        </w:tc>
        <w:tc>
          <w:tcPr>
            <w:tcW w:w="709" w:type="dxa"/>
          </w:tcPr>
          <w:p w:rsidR="00C81119" w:rsidRPr="00C81119" w:rsidRDefault="00C81119" w:rsidP="00C81119">
            <w:pPr>
              <w:spacing w:before="0" w:after="0"/>
              <w:rPr>
                <w:rFonts w:eastAsia="Times New Roman"/>
                <w:lang w:eastAsia="cs-CZ"/>
              </w:rPr>
            </w:pPr>
            <w:r w:rsidRPr="00C81119">
              <w:rPr>
                <w:rFonts w:eastAsia="Times New Roman"/>
                <w:lang w:eastAsia="cs-CZ"/>
              </w:rPr>
              <w:t>15</w:t>
            </w:r>
          </w:p>
        </w:tc>
        <w:tc>
          <w:tcPr>
            <w:tcW w:w="567" w:type="dxa"/>
            <w:vMerge/>
          </w:tcPr>
          <w:p w:rsidR="00C81119" w:rsidRPr="00C81119" w:rsidRDefault="00C81119" w:rsidP="00C81119">
            <w:pPr>
              <w:spacing w:before="0" w:after="0"/>
              <w:rPr>
                <w:rFonts w:eastAsia="Times New Roman"/>
                <w:lang w:eastAsia="cs-CZ"/>
              </w:rPr>
            </w:pPr>
          </w:p>
        </w:tc>
        <w:tc>
          <w:tcPr>
            <w:tcW w:w="708" w:type="dxa"/>
          </w:tcPr>
          <w:p w:rsidR="00C81119" w:rsidRPr="00C81119" w:rsidRDefault="00C81119" w:rsidP="00C81119">
            <w:pPr>
              <w:spacing w:before="0" w:after="0"/>
              <w:rPr>
                <w:rFonts w:eastAsia="Times New Roman"/>
                <w:lang w:eastAsia="cs-CZ"/>
              </w:rPr>
            </w:pPr>
            <w:r w:rsidRPr="00C81119">
              <w:rPr>
                <w:rFonts w:eastAsia="Times New Roman"/>
                <w:lang w:eastAsia="cs-CZ"/>
              </w:rPr>
              <w:t>15</w:t>
            </w:r>
          </w:p>
        </w:tc>
        <w:tc>
          <w:tcPr>
            <w:tcW w:w="567" w:type="dxa"/>
            <w:vMerge/>
          </w:tcPr>
          <w:p w:rsidR="00C81119" w:rsidRPr="00C81119" w:rsidRDefault="00C81119" w:rsidP="00C81119">
            <w:pPr>
              <w:spacing w:before="0" w:after="0"/>
              <w:rPr>
                <w:rFonts w:eastAsia="Times New Roman"/>
                <w:lang w:eastAsia="cs-CZ"/>
              </w:rPr>
            </w:pPr>
          </w:p>
        </w:tc>
      </w:tr>
      <w:tr w:rsidR="00C81119" w:rsidRPr="00C81119" w:rsidTr="00C81119">
        <w:tc>
          <w:tcPr>
            <w:tcW w:w="1440" w:type="dxa"/>
          </w:tcPr>
          <w:p w:rsidR="00C81119" w:rsidRPr="00C81119" w:rsidRDefault="00C81119" w:rsidP="00C81119">
            <w:pPr>
              <w:spacing w:before="0" w:after="0"/>
              <w:rPr>
                <w:rFonts w:eastAsia="Times New Roman"/>
                <w:lang w:eastAsia="cs-CZ"/>
              </w:rPr>
            </w:pPr>
            <w:r w:rsidRPr="00C81119">
              <w:rPr>
                <w:rFonts w:eastAsia="Times New Roman"/>
                <w:lang w:eastAsia="cs-CZ"/>
              </w:rPr>
              <w:t>Prodejních určených</w:t>
            </w:r>
          </w:p>
          <w:p w:rsidR="00C81119" w:rsidRPr="00C81119" w:rsidRDefault="00C81119" w:rsidP="00C81119">
            <w:pPr>
              <w:spacing w:before="0" w:after="0"/>
              <w:rPr>
                <w:rFonts w:eastAsia="Times New Roman"/>
                <w:lang w:eastAsia="cs-CZ"/>
              </w:rPr>
            </w:pPr>
            <w:r w:rsidRPr="00C81119">
              <w:rPr>
                <w:rFonts w:eastAsia="Times New Roman"/>
                <w:lang w:eastAsia="cs-CZ"/>
              </w:rPr>
              <w:t>spotřebiteli</w:t>
            </w:r>
          </w:p>
        </w:tc>
        <w:tc>
          <w:tcPr>
            <w:tcW w:w="654" w:type="dxa"/>
          </w:tcPr>
          <w:p w:rsidR="00C81119" w:rsidRPr="00C81119" w:rsidRDefault="00C81119" w:rsidP="00C81119">
            <w:pPr>
              <w:spacing w:before="0" w:after="0"/>
              <w:rPr>
                <w:rFonts w:eastAsia="Times New Roman"/>
                <w:lang w:eastAsia="cs-CZ"/>
              </w:rPr>
            </w:pPr>
            <w:r w:rsidRPr="00C81119">
              <w:rPr>
                <w:rFonts w:eastAsia="Times New Roman"/>
                <w:lang w:eastAsia="cs-CZ"/>
              </w:rPr>
              <w:t>40</w:t>
            </w:r>
          </w:p>
        </w:tc>
        <w:tc>
          <w:tcPr>
            <w:tcW w:w="600" w:type="dxa"/>
          </w:tcPr>
          <w:p w:rsidR="00C81119" w:rsidRPr="00C81119" w:rsidRDefault="00C81119" w:rsidP="00C81119">
            <w:pPr>
              <w:spacing w:before="0" w:after="0"/>
              <w:rPr>
                <w:rFonts w:eastAsia="Times New Roman"/>
                <w:lang w:eastAsia="cs-CZ"/>
              </w:rPr>
            </w:pPr>
            <w:r w:rsidRPr="00C81119">
              <w:rPr>
                <w:rFonts w:eastAsia="Times New Roman"/>
                <w:lang w:eastAsia="cs-CZ"/>
              </w:rPr>
              <w:t>45</w:t>
            </w:r>
          </w:p>
        </w:tc>
        <w:tc>
          <w:tcPr>
            <w:tcW w:w="708" w:type="dxa"/>
          </w:tcPr>
          <w:p w:rsidR="00C81119" w:rsidRPr="00C81119" w:rsidRDefault="00C81119" w:rsidP="00C81119">
            <w:pPr>
              <w:spacing w:before="0" w:after="0"/>
              <w:rPr>
                <w:rFonts w:eastAsia="Times New Roman"/>
                <w:lang w:eastAsia="cs-CZ"/>
              </w:rPr>
            </w:pPr>
            <w:r w:rsidRPr="00C81119">
              <w:rPr>
                <w:rFonts w:eastAsia="Times New Roman"/>
                <w:lang w:eastAsia="cs-CZ"/>
              </w:rPr>
              <w:t>40</w:t>
            </w:r>
          </w:p>
        </w:tc>
        <w:tc>
          <w:tcPr>
            <w:tcW w:w="567" w:type="dxa"/>
          </w:tcPr>
          <w:p w:rsidR="00C81119" w:rsidRPr="00C81119" w:rsidRDefault="00C81119" w:rsidP="00C81119">
            <w:pPr>
              <w:spacing w:before="0" w:after="0"/>
              <w:rPr>
                <w:rFonts w:eastAsia="Times New Roman"/>
                <w:lang w:eastAsia="cs-CZ"/>
              </w:rPr>
            </w:pPr>
            <w:r w:rsidRPr="00C81119">
              <w:rPr>
                <w:rFonts w:eastAsia="Times New Roman"/>
                <w:lang w:eastAsia="cs-CZ"/>
              </w:rPr>
              <w:t>45</w:t>
            </w:r>
          </w:p>
        </w:tc>
        <w:tc>
          <w:tcPr>
            <w:tcW w:w="567" w:type="dxa"/>
          </w:tcPr>
          <w:p w:rsidR="00C81119" w:rsidRPr="00C81119" w:rsidRDefault="00C81119" w:rsidP="00C81119">
            <w:pPr>
              <w:spacing w:before="0" w:after="0"/>
              <w:rPr>
                <w:rFonts w:eastAsia="Times New Roman"/>
                <w:lang w:eastAsia="cs-CZ"/>
              </w:rPr>
            </w:pPr>
            <w:r w:rsidRPr="00C81119">
              <w:rPr>
                <w:rFonts w:eastAsia="Times New Roman"/>
                <w:lang w:eastAsia="cs-CZ"/>
              </w:rPr>
              <w:t>44</w:t>
            </w:r>
          </w:p>
        </w:tc>
        <w:tc>
          <w:tcPr>
            <w:tcW w:w="709" w:type="dxa"/>
          </w:tcPr>
          <w:p w:rsidR="00C81119" w:rsidRPr="00C81119" w:rsidRDefault="00C81119" w:rsidP="00C81119">
            <w:pPr>
              <w:spacing w:before="0" w:after="0"/>
              <w:rPr>
                <w:rFonts w:eastAsia="Times New Roman"/>
                <w:lang w:eastAsia="cs-CZ"/>
              </w:rPr>
            </w:pPr>
            <w:r w:rsidRPr="00C81119">
              <w:rPr>
                <w:rFonts w:eastAsia="Times New Roman"/>
                <w:lang w:eastAsia="cs-CZ"/>
              </w:rPr>
              <w:t>49</w:t>
            </w:r>
          </w:p>
        </w:tc>
        <w:tc>
          <w:tcPr>
            <w:tcW w:w="709" w:type="dxa"/>
          </w:tcPr>
          <w:p w:rsidR="00C81119" w:rsidRPr="00C81119" w:rsidRDefault="00C81119" w:rsidP="00C81119">
            <w:pPr>
              <w:spacing w:before="0" w:after="0"/>
              <w:rPr>
                <w:rFonts w:eastAsia="Times New Roman"/>
                <w:lang w:eastAsia="cs-CZ"/>
              </w:rPr>
            </w:pPr>
            <w:r w:rsidRPr="00C81119">
              <w:rPr>
                <w:rFonts w:eastAsia="Times New Roman"/>
                <w:lang w:eastAsia="cs-CZ"/>
              </w:rPr>
              <w:t>46</w:t>
            </w:r>
          </w:p>
        </w:tc>
        <w:tc>
          <w:tcPr>
            <w:tcW w:w="567" w:type="dxa"/>
          </w:tcPr>
          <w:p w:rsidR="00C81119" w:rsidRPr="00C81119" w:rsidRDefault="00C81119" w:rsidP="00C81119">
            <w:pPr>
              <w:spacing w:before="0" w:after="0"/>
              <w:rPr>
                <w:rFonts w:eastAsia="Times New Roman"/>
                <w:lang w:eastAsia="cs-CZ"/>
              </w:rPr>
            </w:pPr>
            <w:r w:rsidRPr="00C81119">
              <w:rPr>
                <w:rFonts w:eastAsia="Times New Roman"/>
                <w:lang w:eastAsia="cs-CZ"/>
              </w:rPr>
              <w:t>51</w:t>
            </w:r>
          </w:p>
        </w:tc>
        <w:tc>
          <w:tcPr>
            <w:tcW w:w="709" w:type="dxa"/>
          </w:tcPr>
          <w:p w:rsidR="00C81119" w:rsidRPr="00C81119" w:rsidRDefault="00C81119" w:rsidP="00C81119">
            <w:pPr>
              <w:spacing w:before="0" w:after="0"/>
              <w:rPr>
                <w:rFonts w:eastAsia="Times New Roman"/>
                <w:lang w:eastAsia="cs-CZ"/>
              </w:rPr>
            </w:pPr>
            <w:r w:rsidRPr="00C81119">
              <w:rPr>
                <w:rFonts w:eastAsia="Times New Roman"/>
                <w:lang w:eastAsia="cs-CZ"/>
              </w:rPr>
              <w:t>48</w:t>
            </w:r>
          </w:p>
        </w:tc>
        <w:tc>
          <w:tcPr>
            <w:tcW w:w="567" w:type="dxa"/>
          </w:tcPr>
          <w:p w:rsidR="00C81119" w:rsidRPr="00C81119" w:rsidRDefault="00C81119" w:rsidP="00C81119">
            <w:pPr>
              <w:spacing w:before="0" w:after="0"/>
              <w:rPr>
                <w:rFonts w:eastAsia="Times New Roman"/>
                <w:lang w:eastAsia="cs-CZ"/>
              </w:rPr>
            </w:pPr>
            <w:r w:rsidRPr="00C81119">
              <w:rPr>
                <w:rFonts w:eastAsia="Times New Roman"/>
                <w:lang w:eastAsia="cs-CZ"/>
              </w:rPr>
              <w:t>53</w:t>
            </w:r>
          </w:p>
        </w:tc>
        <w:tc>
          <w:tcPr>
            <w:tcW w:w="708" w:type="dxa"/>
          </w:tcPr>
          <w:p w:rsidR="00C81119" w:rsidRPr="00C81119" w:rsidRDefault="00C81119" w:rsidP="00C81119">
            <w:pPr>
              <w:spacing w:before="0" w:after="0"/>
              <w:rPr>
                <w:rFonts w:eastAsia="Times New Roman"/>
                <w:lang w:eastAsia="cs-CZ"/>
              </w:rPr>
            </w:pPr>
            <w:r w:rsidRPr="00C81119">
              <w:rPr>
                <w:rFonts w:eastAsia="Times New Roman"/>
                <w:lang w:eastAsia="cs-CZ"/>
              </w:rPr>
              <w:t>50</w:t>
            </w:r>
          </w:p>
        </w:tc>
        <w:tc>
          <w:tcPr>
            <w:tcW w:w="567" w:type="dxa"/>
          </w:tcPr>
          <w:p w:rsidR="00C81119" w:rsidRPr="00C81119" w:rsidRDefault="00C81119" w:rsidP="00C81119">
            <w:pPr>
              <w:spacing w:before="0" w:after="0"/>
              <w:rPr>
                <w:rFonts w:eastAsia="Times New Roman"/>
                <w:lang w:eastAsia="cs-CZ"/>
              </w:rPr>
            </w:pPr>
            <w:r w:rsidRPr="00C81119">
              <w:rPr>
                <w:rFonts w:eastAsia="Times New Roman"/>
                <w:lang w:eastAsia="cs-CZ"/>
              </w:rPr>
              <w:t>55</w:t>
            </w:r>
          </w:p>
        </w:tc>
      </w:tr>
      <w:tr w:rsidR="00C81119" w:rsidRPr="00C81119" w:rsidTr="00C81119">
        <w:tc>
          <w:tcPr>
            <w:tcW w:w="1440" w:type="dxa"/>
          </w:tcPr>
          <w:p w:rsidR="00C81119" w:rsidRPr="00C81119" w:rsidRDefault="00C81119" w:rsidP="00C81119">
            <w:pPr>
              <w:spacing w:before="0" w:after="0"/>
              <w:rPr>
                <w:rFonts w:eastAsia="Times New Roman"/>
                <w:lang w:eastAsia="cs-CZ"/>
              </w:rPr>
            </w:pPr>
            <w:r w:rsidRPr="00C81119">
              <w:rPr>
                <w:rFonts w:eastAsia="Times New Roman"/>
                <w:lang w:eastAsia="cs-CZ"/>
              </w:rPr>
              <w:t>Celkem</w:t>
            </w:r>
          </w:p>
        </w:tc>
        <w:tc>
          <w:tcPr>
            <w:tcW w:w="654" w:type="dxa"/>
          </w:tcPr>
          <w:p w:rsidR="00C81119" w:rsidRPr="00C81119" w:rsidRDefault="00C81119" w:rsidP="00C81119">
            <w:pPr>
              <w:spacing w:before="0" w:after="0"/>
              <w:rPr>
                <w:rFonts w:eastAsia="Times New Roman"/>
                <w:lang w:eastAsia="cs-CZ"/>
              </w:rPr>
            </w:pPr>
            <w:r w:rsidRPr="00C81119">
              <w:rPr>
                <w:rFonts w:eastAsia="Times New Roman"/>
                <w:lang w:eastAsia="cs-CZ"/>
              </w:rPr>
              <w:t>60</w:t>
            </w:r>
          </w:p>
        </w:tc>
        <w:tc>
          <w:tcPr>
            <w:tcW w:w="600" w:type="dxa"/>
          </w:tcPr>
          <w:p w:rsidR="00C81119" w:rsidRPr="00C81119" w:rsidRDefault="00C81119" w:rsidP="00C81119">
            <w:pPr>
              <w:spacing w:before="0" w:after="0"/>
              <w:rPr>
                <w:rFonts w:eastAsia="Times New Roman"/>
                <w:lang w:eastAsia="cs-CZ"/>
              </w:rPr>
            </w:pPr>
            <w:r w:rsidRPr="00C81119">
              <w:rPr>
                <w:rFonts w:eastAsia="Times New Roman"/>
                <w:lang w:eastAsia="cs-CZ"/>
              </w:rPr>
              <w:t>65</w:t>
            </w:r>
          </w:p>
        </w:tc>
        <w:tc>
          <w:tcPr>
            <w:tcW w:w="708" w:type="dxa"/>
          </w:tcPr>
          <w:p w:rsidR="00C81119" w:rsidRPr="00C81119" w:rsidRDefault="00C81119" w:rsidP="00C81119">
            <w:pPr>
              <w:spacing w:before="0" w:after="0"/>
              <w:rPr>
                <w:rFonts w:eastAsia="Times New Roman"/>
                <w:lang w:eastAsia="cs-CZ"/>
              </w:rPr>
            </w:pPr>
            <w:r w:rsidRPr="00C81119">
              <w:rPr>
                <w:rFonts w:eastAsia="Times New Roman"/>
                <w:lang w:eastAsia="cs-CZ"/>
              </w:rPr>
              <w:t>60</w:t>
            </w:r>
          </w:p>
        </w:tc>
        <w:tc>
          <w:tcPr>
            <w:tcW w:w="567" w:type="dxa"/>
          </w:tcPr>
          <w:p w:rsidR="00C81119" w:rsidRPr="00C81119" w:rsidRDefault="00C81119" w:rsidP="00C81119">
            <w:pPr>
              <w:spacing w:before="0" w:after="0"/>
              <w:rPr>
                <w:rFonts w:eastAsia="Times New Roman"/>
                <w:lang w:eastAsia="cs-CZ"/>
              </w:rPr>
            </w:pPr>
            <w:r w:rsidRPr="00C81119">
              <w:rPr>
                <w:rFonts w:eastAsia="Times New Roman"/>
                <w:lang w:eastAsia="cs-CZ"/>
              </w:rPr>
              <w:t>65</w:t>
            </w:r>
          </w:p>
        </w:tc>
        <w:tc>
          <w:tcPr>
            <w:tcW w:w="567" w:type="dxa"/>
          </w:tcPr>
          <w:p w:rsidR="00C81119" w:rsidRPr="00C81119" w:rsidRDefault="00C81119" w:rsidP="00C81119">
            <w:pPr>
              <w:spacing w:before="0" w:after="0"/>
              <w:rPr>
                <w:rFonts w:eastAsia="Times New Roman"/>
                <w:lang w:eastAsia="cs-CZ"/>
              </w:rPr>
            </w:pPr>
            <w:r w:rsidRPr="00C81119">
              <w:rPr>
                <w:rFonts w:eastAsia="Times New Roman"/>
                <w:lang w:eastAsia="cs-CZ"/>
              </w:rPr>
              <w:t>65</w:t>
            </w:r>
          </w:p>
        </w:tc>
        <w:tc>
          <w:tcPr>
            <w:tcW w:w="709" w:type="dxa"/>
          </w:tcPr>
          <w:p w:rsidR="00C81119" w:rsidRPr="00C81119" w:rsidRDefault="00C81119" w:rsidP="00C81119">
            <w:pPr>
              <w:spacing w:before="0" w:after="0"/>
              <w:rPr>
                <w:rFonts w:eastAsia="Times New Roman"/>
                <w:lang w:eastAsia="cs-CZ"/>
              </w:rPr>
            </w:pPr>
            <w:r w:rsidRPr="00C81119">
              <w:rPr>
                <w:rFonts w:eastAsia="Times New Roman"/>
                <w:lang w:eastAsia="cs-CZ"/>
              </w:rPr>
              <w:t>70</w:t>
            </w:r>
          </w:p>
        </w:tc>
        <w:tc>
          <w:tcPr>
            <w:tcW w:w="709" w:type="dxa"/>
          </w:tcPr>
          <w:p w:rsidR="00C81119" w:rsidRPr="00C81119" w:rsidRDefault="00C81119" w:rsidP="00C81119">
            <w:pPr>
              <w:spacing w:before="0" w:after="0"/>
              <w:rPr>
                <w:rFonts w:eastAsia="Times New Roman"/>
                <w:lang w:eastAsia="cs-CZ"/>
              </w:rPr>
            </w:pPr>
            <w:r w:rsidRPr="00C81119">
              <w:rPr>
                <w:rFonts w:eastAsia="Times New Roman"/>
                <w:lang w:eastAsia="cs-CZ"/>
              </w:rPr>
              <w:t>65</w:t>
            </w:r>
          </w:p>
        </w:tc>
        <w:tc>
          <w:tcPr>
            <w:tcW w:w="567" w:type="dxa"/>
          </w:tcPr>
          <w:p w:rsidR="00C81119" w:rsidRPr="00C81119" w:rsidRDefault="00C81119" w:rsidP="00C81119">
            <w:pPr>
              <w:spacing w:before="0" w:after="0"/>
              <w:rPr>
                <w:rFonts w:eastAsia="Times New Roman"/>
                <w:lang w:eastAsia="cs-CZ"/>
              </w:rPr>
            </w:pPr>
            <w:r w:rsidRPr="00C81119">
              <w:rPr>
                <w:rFonts w:eastAsia="Times New Roman"/>
                <w:lang w:eastAsia="cs-CZ"/>
              </w:rPr>
              <w:t>70</w:t>
            </w:r>
          </w:p>
        </w:tc>
        <w:tc>
          <w:tcPr>
            <w:tcW w:w="709" w:type="dxa"/>
          </w:tcPr>
          <w:p w:rsidR="00C81119" w:rsidRPr="00C81119" w:rsidRDefault="00C81119" w:rsidP="00C81119">
            <w:pPr>
              <w:spacing w:before="0" w:after="0"/>
              <w:rPr>
                <w:rFonts w:eastAsia="Times New Roman"/>
                <w:lang w:eastAsia="cs-CZ"/>
              </w:rPr>
            </w:pPr>
            <w:r w:rsidRPr="00C81119">
              <w:rPr>
                <w:rFonts w:eastAsia="Times New Roman"/>
                <w:lang w:eastAsia="cs-CZ"/>
              </w:rPr>
              <w:t>65</w:t>
            </w:r>
          </w:p>
        </w:tc>
        <w:tc>
          <w:tcPr>
            <w:tcW w:w="567" w:type="dxa"/>
          </w:tcPr>
          <w:p w:rsidR="00C81119" w:rsidRPr="00C81119" w:rsidRDefault="00C81119" w:rsidP="00C81119">
            <w:pPr>
              <w:spacing w:before="0" w:after="0"/>
              <w:rPr>
                <w:rFonts w:eastAsia="Times New Roman"/>
                <w:lang w:eastAsia="cs-CZ"/>
              </w:rPr>
            </w:pPr>
            <w:r w:rsidRPr="00C81119">
              <w:rPr>
                <w:rFonts w:eastAsia="Times New Roman"/>
                <w:lang w:eastAsia="cs-CZ"/>
              </w:rPr>
              <w:t>70</w:t>
            </w:r>
          </w:p>
        </w:tc>
        <w:tc>
          <w:tcPr>
            <w:tcW w:w="708" w:type="dxa"/>
          </w:tcPr>
          <w:p w:rsidR="00C81119" w:rsidRPr="00C81119" w:rsidRDefault="00C81119" w:rsidP="00C81119">
            <w:pPr>
              <w:spacing w:before="0" w:after="0"/>
              <w:rPr>
                <w:rFonts w:eastAsia="Times New Roman"/>
                <w:lang w:eastAsia="cs-CZ"/>
              </w:rPr>
            </w:pPr>
            <w:r w:rsidRPr="00C81119">
              <w:rPr>
                <w:rFonts w:eastAsia="Times New Roman"/>
                <w:lang w:eastAsia="cs-CZ"/>
              </w:rPr>
              <w:t>70</w:t>
            </w:r>
          </w:p>
        </w:tc>
        <w:tc>
          <w:tcPr>
            <w:tcW w:w="567" w:type="dxa"/>
          </w:tcPr>
          <w:p w:rsidR="00C81119" w:rsidRPr="00C81119" w:rsidRDefault="00C81119" w:rsidP="00C81119">
            <w:pPr>
              <w:spacing w:before="0" w:after="0"/>
              <w:rPr>
                <w:rFonts w:eastAsia="Times New Roman"/>
                <w:lang w:eastAsia="cs-CZ"/>
              </w:rPr>
            </w:pPr>
            <w:r w:rsidRPr="00C81119">
              <w:rPr>
                <w:rFonts w:eastAsia="Times New Roman"/>
                <w:lang w:eastAsia="cs-CZ"/>
              </w:rPr>
              <w:t>80</w:t>
            </w:r>
          </w:p>
        </w:tc>
      </w:tr>
    </w:tbl>
    <w:p w:rsidR="00C81119" w:rsidRPr="00C81119" w:rsidRDefault="00C81119" w:rsidP="00C81119">
      <w:r w:rsidRPr="00C81119">
        <w:t>S ohledem na rámcovou směrnici o odpadech, která stanovuje pro rok 2020 recyklační cíle pro některé odpady pocházející z domácností, jsou stanoveny recyklační cíle pro spotřebitelské obaly, tzn. obaly, jejichž odpady se ve významné míře stávají součástí komunálních odpadů.</w:t>
      </w:r>
    </w:p>
    <w:p w:rsidR="00C81119" w:rsidRPr="00C81119" w:rsidRDefault="00C81119" w:rsidP="00C81119">
      <w:r w:rsidRPr="00C81119">
        <w:t>Principy systému zpětného odběru a využití obalových odpadů vycházejí ze zákona o obalech a rozhodnutí o autorizaci autorizované obalové společnosti vydaného ve smyslu tohoto zákona.</w:t>
      </w:r>
    </w:p>
    <w:p w:rsidR="00C81119" w:rsidRPr="00C81119" w:rsidRDefault="00C81119" w:rsidP="00C81119">
      <w:r w:rsidRPr="00C81119">
        <w:t>Plnění cílů je závazné pro povinné osoby podle zákona o obalech.</w:t>
      </w:r>
    </w:p>
    <w:p w:rsidR="00C81119" w:rsidRPr="00C81119" w:rsidRDefault="00C81119" w:rsidP="00C81119">
      <w:pPr>
        <w:spacing w:after="120"/>
        <w:rPr>
          <w:b/>
          <w:bCs/>
          <w:color w:val="000000" w:themeColor="text1"/>
        </w:rPr>
      </w:pPr>
      <w:r w:rsidRPr="00C81119">
        <w:rPr>
          <w:b/>
          <w:bCs/>
          <w:color w:val="000000" w:themeColor="text1"/>
        </w:rPr>
        <w:t xml:space="preserve">Krajské cíle </w:t>
      </w: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5"/>
      </w:tblGrid>
      <w:tr w:rsidR="00C81119" w:rsidRPr="00C81119" w:rsidTr="00C81119">
        <w:tc>
          <w:tcPr>
            <w:tcW w:w="2122" w:type="dxa"/>
            <w:shd w:val="clear" w:color="auto" w:fill="DBE5F1" w:themeFill="accent1" w:themeFillTint="33"/>
          </w:tcPr>
          <w:p w:rsidR="00C81119" w:rsidRPr="00C81119" w:rsidRDefault="00C81119" w:rsidP="00C81119">
            <w:pPr>
              <w:spacing w:before="0" w:after="0"/>
              <w:rPr>
                <w:rFonts w:eastAsia="Times New Roman"/>
                <w:b/>
                <w:lang w:eastAsia="cs-CZ"/>
              </w:rPr>
            </w:pPr>
            <w:r w:rsidRPr="00C81119">
              <w:rPr>
                <w:rFonts w:eastAsia="Times New Roman"/>
                <w:b/>
                <w:lang w:eastAsia="cs-CZ"/>
              </w:rPr>
              <w:t>Číslo cíle</w:t>
            </w:r>
          </w:p>
        </w:tc>
        <w:tc>
          <w:tcPr>
            <w:tcW w:w="6945" w:type="dxa"/>
            <w:shd w:val="clear" w:color="auto" w:fill="DBE5F1" w:themeFill="accent1" w:themeFillTint="33"/>
          </w:tcPr>
          <w:p w:rsidR="00C81119" w:rsidRPr="00C81119" w:rsidRDefault="00C81119" w:rsidP="00C81119">
            <w:pPr>
              <w:spacing w:before="0" w:after="0"/>
              <w:rPr>
                <w:rFonts w:eastAsia="Times New Roman"/>
                <w:b/>
                <w:lang w:eastAsia="cs-CZ"/>
              </w:rPr>
            </w:pPr>
            <w:r w:rsidRPr="00C81119">
              <w:rPr>
                <w:rFonts w:eastAsia="Times New Roman"/>
                <w:b/>
                <w:lang w:eastAsia="cs-CZ"/>
              </w:rPr>
              <w:t>15</w:t>
            </w: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Název cíle</w:t>
            </w:r>
          </w:p>
        </w:tc>
        <w:tc>
          <w:tcPr>
            <w:tcW w:w="6945" w:type="dxa"/>
          </w:tcPr>
          <w:p w:rsidR="00C81119" w:rsidRPr="00C81119" w:rsidRDefault="00C81119" w:rsidP="00C81119">
            <w:pPr>
              <w:spacing w:before="0" w:after="0"/>
              <w:rPr>
                <w:rFonts w:eastAsia="Times New Roman"/>
                <w:b/>
                <w:lang w:eastAsia="cs-CZ"/>
              </w:rPr>
            </w:pPr>
            <w:r w:rsidRPr="00C81119">
              <w:rPr>
                <w:rFonts w:eastAsia="Times New Roman"/>
                <w:b/>
                <w:lang w:eastAsia="cs-CZ"/>
              </w:rPr>
              <w:t xml:space="preserve">Podpora dosažení požadované míry recyklace a využití obalových odpadů. </w:t>
            </w: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Indikované celorepublikové cíle</w:t>
            </w:r>
          </w:p>
        </w:tc>
        <w:tc>
          <w:tcPr>
            <w:tcW w:w="6945" w:type="dxa"/>
          </w:tcPr>
          <w:p w:rsidR="00C81119" w:rsidRPr="00C81119" w:rsidRDefault="00C81119" w:rsidP="00C81119">
            <w:pPr>
              <w:spacing w:before="0" w:after="0"/>
              <w:rPr>
                <w:rFonts w:eastAsia="Times New Roman"/>
                <w:lang w:eastAsia="cs-CZ"/>
              </w:rPr>
            </w:pPr>
            <w:r w:rsidRPr="00C81119">
              <w:rPr>
                <w:rFonts w:eastAsia="Times New Roman"/>
                <w:lang w:eastAsia="cs-CZ"/>
              </w:rPr>
              <w:t>Zvýšit celkovou recyklaci obalů na úroveň 70 % do roku 2020.</w:t>
            </w:r>
          </w:p>
          <w:p w:rsidR="00C81119" w:rsidRPr="00C81119" w:rsidRDefault="00C81119" w:rsidP="00C81119">
            <w:pPr>
              <w:spacing w:before="0" w:after="0"/>
              <w:rPr>
                <w:rFonts w:eastAsia="Times New Roman"/>
                <w:lang w:eastAsia="cs-CZ"/>
              </w:rPr>
            </w:pPr>
            <w:r w:rsidRPr="00C81119">
              <w:rPr>
                <w:rFonts w:eastAsia="Times New Roman"/>
                <w:lang w:eastAsia="cs-CZ"/>
              </w:rPr>
              <w:t>Zvýšit celkové využití odpadů z obalů na úroveň 80 % do roku 2020.</w:t>
            </w:r>
          </w:p>
          <w:p w:rsidR="00C81119" w:rsidRPr="00C81119" w:rsidRDefault="00C81119" w:rsidP="00C81119">
            <w:pPr>
              <w:spacing w:before="0" w:after="0"/>
              <w:rPr>
                <w:rFonts w:eastAsia="Times New Roman"/>
                <w:lang w:eastAsia="cs-CZ"/>
              </w:rPr>
            </w:pPr>
            <w:r w:rsidRPr="00C81119">
              <w:rPr>
                <w:rFonts w:eastAsia="Times New Roman"/>
                <w:lang w:eastAsia="cs-CZ"/>
              </w:rPr>
              <w:t>Zvýšit recyklaci plastových obalů na úroveň 50 % do roku 2020.</w:t>
            </w:r>
          </w:p>
          <w:p w:rsidR="00C81119" w:rsidRPr="00C81119" w:rsidRDefault="00C81119" w:rsidP="00C81119">
            <w:pPr>
              <w:spacing w:before="0" w:after="0"/>
              <w:rPr>
                <w:rFonts w:eastAsia="Times New Roman"/>
                <w:lang w:eastAsia="cs-CZ"/>
              </w:rPr>
            </w:pPr>
            <w:r w:rsidRPr="00C81119">
              <w:rPr>
                <w:rFonts w:eastAsia="Times New Roman"/>
                <w:lang w:eastAsia="cs-CZ"/>
              </w:rPr>
              <w:t>Zvýšit recyklaci kovových obalů na úroveň 55 % do roku 2020.</w:t>
            </w:r>
          </w:p>
          <w:p w:rsidR="00C81119" w:rsidRPr="00C81119" w:rsidRDefault="00C81119" w:rsidP="00C81119">
            <w:pPr>
              <w:spacing w:before="0" w:after="0"/>
              <w:rPr>
                <w:rFonts w:eastAsia="Times New Roman"/>
                <w:lang w:eastAsia="cs-CZ"/>
              </w:rPr>
            </w:pPr>
            <w:r w:rsidRPr="00C81119">
              <w:rPr>
                <w:rFonts w:eastAsia="Times New Roman"/>
                <w:lang w:eastAsia="cs-CZ"/>
              </w:rPr>
              <w:t>Dosáhnout 55 % celkového využití prodejních obalů určených spotřebiteli do roku 2020.</w:t>
            </w:r>
          </w:p>
          <w:p w:rsidR="00C81119" w:rsidRPr="00C81119" w:rsidRDefault="00C81119" w:rsidP="00C81119">
            <w:pPr>
              <w:spacing w:before="0" w:after="0"/>
              <w:rPr>
                <w:rFonts w:eastAsia="Times New Roman"/>
                <w:lang w:eastAsia="cs-CZ"/>
              </w:rPr>
            </w:pPr>
            <w:r w:rsidRPr="00C81119">
              <w:rPr>
                <w:rFonts w:eastAsia="Times New Roman"/>
                <w:lang w:eastAsia="cs-CZ"/>
              </w:rPr>
              <w:t>Dosáhnout 50 % recyklace prodejních obalů určených spotřebiteli do roku 2020.</w:t>
            </w: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 xml:space="preserve">Opatření </w:t>
            </w:r>
          </w:p>
        </w:tc>
        <w:tc>
          <w:tcPr>
            <w:tcW w:w="6945" w:type="dxa"/>
          </w:tcPr>
          <w:p w:rsidR="00C81119" w:rsidRPr="00C81119" w:rsidRDefault="00C81119" w:rsidP="00C81119">
            <w:pPr>
              <w:spacing w:before="0" w:after="0"/>
              <w:ind w:left="322" w:hanging="284"/>
              <w:rPr>
                <w:rFonts w:eastAsia="Times New Roman"/>
                <w:lang w:eastAsia="cs-CZ"/>
              </w:rPr>
            </w:pPr>
            <w:r w:rsidRPr="00C81119">
              <w:rPr>
                <w:rFonts w:eastAsia="Times New Roman"/>
                <w:lang w:eastAsia="cs-CZ"/>
              </w:rPr>
              <w:t>zachovat a rozvíjet stávající integrovaný systém třídění komunálních odpadů, včetně jejich obalové složky a podporovat další rozvoj tohoto systému,</w:t>
            </w:r>
          </w:p>
          <w:p w:rsidR="00C81119" w:rsidRPr="00C81119" w:rsidRDefault="00C81119" w:rsidP="00C81119">
            <w:pPr>
              <w:spacing w:before="0" w:after="0"/>
              <w:ind w:left="322" w:hanging="284"/>
              <w:rPr>
                <w:rFonts w:eastAsia="Times New Roman"/>
                <w:lang w:eastAsia="cs-CZ"/>
              </w:rPr>
            </w:pPr>
            <w:r w:rsidRPr="00C81119">
              <w:rPr>
                <w:rFonts w:eastAsia="Times New Roman"/>
                <w:lang w:eastAsia="cs-CZ"/>
              </w:rPr>
              <w:t>podporovat nakládání s obalovými odpady dle hierarchie nakládání s odpady,</w:t>
            </w:r>
          </w:p>
          <w:p w:rsidR="00C81119" w:rsidRPr="00C81119" w:rsidRDefault="00C81119" w:rsidP="00C81119">
            <w:pPr>
              <w:spacing w:before="0" w:after="0"/>
              <w:ind w:left="322" w:hanging="284"/>
              <w:rPr>
                <w:rFonts w:eastAsia="Times New Roman"/>
                <w:lang w:eastAsia="cs-CZ"/>
              </w:rPr>
            </w:pPr>
            <w:r w:rsidRPr="00C81119">
              <w:rPr>
                <w:rFonts w:eastAsia="Times New Roman"/>
                <w:lang w:eastAsia="cs-CZ"/>
              </w:rPr>
              <w:t>důsledně kontrolovat zajištění tříděného sběru v obcích pro využitelné složky komunálních odpadů, minimálně komodit: papír, plasty, sklo a kovy,</w:t>
            </w:r>
          </w:p>
          <w:p w:rsidR="00C81119" w:rsidRPr="00C81119" w:rsidRDefault="00C81119" w:rsidP="00C81119">
            <w:pPr>
              <w:spacing w:before="0" w:after="0"/>
              <w:ind w:left="322" w:hanging="284"/>
              <w:rPr>
                <w:rFonts w:eastAsia="Times New Roman"/>
                <w:lang w:eastAsia="cs-CZ"/>
              </w:rPr>
            </w:pPr>
            <w:r w:rsidRPr="00C81119">
              <w:rPr>
                <w:rFonts w:eastAsia="Times New Roman"/>
                <w:lang w:eastAsia="cs-CZ"/>
              </w:rPr>
              <w:t>důsledně kontrolovat dodržování hierarchie nakládání s odpady;</w:t>
            </w:r>
          </w:p>
          <w:p w:rsidR="00C81119" w:rsidRPr="00C81119" w:rsidRDefault="00C81119" w:rsidP="00C81119">
            <w:pPr>
              <w:spacing w:before="0" w:after="0"/>
              <w:ind w:left="322" w:hanging="284"/>
              <w:rPr>
                <w:rFonts w:eastAsia="Times New Roman"/>
                <w:lang w:eastAsia="cs-CZ"/>
              </w:rPr>
            </w:pPr>
            <w:r w:rsidRPr="00C81119">
              <w:rPr>
                <w:rFonts w:eastAsia="Times New Roman"/>
                <w:lang w:eastAsia="cs-CZ"/>
              </w:rPr>
              <w:t xml:space="preserve">průběžně vyhodnocovat nakládání s obaly v rámci systému obce k nakládání s komunálními odpady a </w:t>
            </w:r>
            <w:r w:rsidRPr="00C81119">
              <w:rPr>
                <w:rFonts w:eastAsia="Times New Roman"/>
                <w:iCs/>
                <w:lang w:eastAsia="cs-CZ"/>
              </w:rPr>
              <w:t>kapacitní možnosti a navrhovat opatření k jeho zlepšení</w:t>
            </w:r>
            <w:r w:rsidRPr="00C81119">
              <w:rPr>
                <w:rFonts w:eastAsia="Times New Roman"/>
                <w:lang w:eastAsia="cs-CZ"/>
              </w:rPr>
              <w:t>,</w:t>
            </w:r>
          </w:p>
          <w:p w:rsidR="00C81119" w:rsidRPr="00C81119" w:rsidRDefault="00C81119" w:rsidP="00A67583">
            <w:pPr>
              <w:spacing w:before="0" w:after="0"/>
              <w:ind w:left="322" w:hanging="284"/>
              <w:rPr>
                <w:rFonts w:eastAsia="Times New Roman"/>
                <w:lang w:eastAsia="cs-CZ"/>
              </w:rPr>
            </w:pPr>
            <w:r w:rsidRPr="00C81119">
              <w:rPr>
                <w:rFonts w:eastAsia="Times New Roman"/>
                <w:iCs/>
                <w:lang w:eastAsia="cs-CZ"/>
              </w:rPr>
              <w:t xml:space="preserve">průběžně vyhodnocovat systém nakládání s komunálními odpady </w:t>
            </w: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 xml:space="preserve">Odpovědnost </w:t>
            </w:r>
          </w:p>
        </w:tc>
        <w:tc>
          <w:tcPr>
            <w:tcW w:w="6945" w:type="dxa"/>
          </w:tcPr>
          <w:p w:rsidR="00C81119" w:rsidRPr="00C81119" w:rsidRDefault="006B77EB" w:rsidP="00A67583">
            <w:pPr>
              <w:spacing w:before="0" w:after="0"/>
              <w:rPr>
                <w:rFonts w:eastAsia="Times New Roman"/>
                <w:lang w:eastAsia="cs-CZ"/>
              </w:rPr>
            </w:pPr>
            <w:r>
              <w:rPr>
                <w:rFonts w:eastAsia="Times New Roman"/>
                <w:lang w:eastAsia="cs-CZ"/>
              </w:rPr>
              <w:t>SMP</w:t>
            </w: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Cílová hodnota</w:t>
            </w:r>
          </w:p>
        </w:tc>
        <w:tc>
          <w:tcPr>
            <w:tcW w:w="6945" w:type="dxa"/>
          </w:tcPr>
          <w:p w:rsidR="00C81119" w:rsidRPr="00C81119" w:rsidRDefault="00C81119" w:rsidP="00C81119">
            <w:pPr>
              <w:spacing w:before="0" w:after="0"/>
              <w:rPr>
                <w:rFonts w:eastAsia="Times New Roman"/>
                <w:lang w:eastAsia="cs-CZ"/>
              </w:rPr>
            </w:pPr>
            <w:r w:rsidRPr="00C81119">
              <w:rPr>
                <w:rFonts w:eastAsia="Times New Roman"/>
                <w:lang w:eastAsia="cs-CZ"/>
              </w:rPr>
              <w:t xml:space="preserve">Min. 92 % obcí (95 % obyvatel) zapojených do zpětného odběru </w:t>
            </w:r>
            <w:r w:rsidRPr="00C81119">
              <w:rPr>
                <w:rFonts w:eastAsia="Times New Roman"/>
                <w:lang w:eastAsia="cs-CZ"/>
              </w:rPr>
              <w:lastRenderedPageBreak/>
              <w:t>obalových odpadů</w:t>
            </w: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lastRenderedPageBreak/>
              <w:t>Způsob stanovení</w:t>
            </w:r>
          </w:p>
        </w:tc>
        <w:tc>
          <w:tcPr>
            <w:tcW w:w="6945" w:type="dxa"/>
          </w:tcPr>
          <w:p w:rsidR="00C81119" w:rsidRPr="00C81119" w:rsidRDefault="00C81119" w:rsidP="00C81119">
            <w:pPr>
              <w:spacing w:before="0" w:after="0"/>
              <w:rPr>
                <w:rFonts w:eastAsia="Times New Roman"/>
                <w:lang w:eastAsia="cs-CZ"/>
              </w:rPr>
            </w:pPr>
            <w:r w:rsidRPr="00C81119">
              <w:rPr>
                <w:rFonts w:eastAsia="Times New Roman"/>
                <w:lang w:eastAsia="cs-CZ"/>
              </w:rPr>
              <w:t>Zprávy od povinných osob (autorizované obalové společnosti).</w:t>
            </w:r>
          </w:p>
        </w:tc>
      </w:tr>
    </w:tbl>
    <w:p w:rsidR="00C81119" w:rsidRPr="00C81119" w:rsidRDefault="00C81119" w:rsidP="00C81119">
      <w:pPr>
        <w:spacing w:before="480" w:after="0"/>
        <w:ind w:left="851"/>
        <w:contextualSpacing/>
        <w:outlineLvl w:val="3"/>
        <w:rPr>
          <w:b/>
        </w:rPr>
      </w:pPr>
    </w:p>
    <w:p w:rsidR="002813CB" w:rsidRDefault="00C81119" w:rsidP="00426766">
      <w:pPr>
        <w:pStyle w:val="nadpis3"/>
      </w:pPr>
      <w:r w:rsidRPr="00C81119">
        <w:t>Odpadní elektrická a elektronická zařízení</w:t>
      </w:r>
    </w:p>
    <w:p w:rsidR="00C81119" w:rsidRDefault="00C81119" w:rsidP="00C81119">
      <w:r w:rsidRPr="00C81119">
        <w:t>Za účelem splnění cílů nové Směrnice Evropského parlamentu a Rady č. 2012/19/EU z 4. července 2012 o odpadních elektrických a elektronických zařízeních (OEEZ) zabezpečit a dosáhnout:</w:t>
      </w:r>
    </w:p>
    <w:p w:rsidR="00C81119" w:rsidRPr="00C81119" w:rsidRDefault="00C81119" w:rsidP="00C81119">
      <w:pPr>
        <w:spacing w:after="120"/>
        <w:rPr>
          <w:rFonts w:eastAsia="Times New Roman"/>
          <w:b/>
          <w:u w:val="single"/>
          <w:lang w:eastAsia="cs-CZ"/>
        </w:rPr>
      </w:pPr>
      <w:r w:rsidRPr="00C81119">
        <w:rPr>
          <w:rFonts w:eastAsia="Times New Roman"/>
          <w:b/>
          <w:u w:val="single"/>
          <w:lang w:eastAsia="cs-CZ"/>
        </w:rPr>
        <w:t>Indikované celorepublikové cíle:</w:t>
      </w:r>
    </w:p>
    <w:p w:rsidR="002813CB" w:rsidRDefault="00C81119" w:rsidP="001C403F">
      <w:pPr>
        <w:numPr>
          <w:ilvl w:val="0"/>
          <w:numId w:val="19"/>
        </w:numPr>
        <w:rPr>
          <w:color w:val="000000" w:themeColor="text1"/>
        </w:rPr>
      </w:pPr>
      <w:r w:rsidRPr="00C81119">
        <w:rPr>
          <w:bCs/>
          <w:color w:val="000000" w:themeColor="text1"/>
        </w:rPr>
        <w:t xml:space="preserve">Dosahovat vysoké úrovně tříděného sběru </w:t>
      </w:r>
      <w:r w:rsidRPr="00C81119">
        <w:rPr>
          <w:color w:val="000000" w:themeColor="text1"/>
        </w:rPr>
        <w:t>odpadních elektrických a elektronických zařízení.</w:t>
      </w:r>
    </w:p>
    <w:p w:rsidR="00C81119" w:rsidRPr="00C81119" w:rsidRDefault="00C81119" w:rsidP="00C81119">
      <w:pPr>
        <w:ind w:left="360"/>
        <w:rPr>
          <w:color w:val="000000" w:themeColor="text1"/>
        </w:rPr>
      </w:pPr>
      <w:r w:rsidRPr="00C81119">
        <w:rPr>
          <w:color w:val="000000" w:themeColor="text1"/>
        </w:rPr>
        <w:t>Do 31. prosince 20</w:t>
      </w:r>
      <w:r w:rsidR="00491E88">
        <w:rPr>
          <w:color w:val="000000" w:themeColor="text1"/>
        </w:rPr>
        <w:t>20</w:t>
      </w:r>
      <w:r w:rsidRPr="00C81119">
        <w:rPr>
          <w:color w:val="000000" w:themeColor="text1"/>
        </w:rPr>
        <w:t xml:space="preserve"> dosáhnout úrovně tříděného sběru odpadních elektrických a elektronických zařízení na jednoho občana za kalendářní rok v hodnotě uvedené v tabulce č. 3.</w:t>
      </w:r>
    </w:p>
    <w:p w:rsidR="00C81119" w:rsidRPr="00C81119" w:rsidRDefault="00C81119" w:rsidP="00C81119">
      <w:pPr>
        <w:ind w:left="360"/>
        <w:rPr>
          <w:color w:val="000000" w:themeColor="text1"/>
        </w:rPr>
      </w:pPr>
      <w:r w:rsidRPr="00C81119">
        <w:rPr>
          <w:color w:val="000000" w:themeColor="text1"/>
        </w:rPr>
        <w:t>V letech 2016 – 2021 dosáhnout minimálních úrovní sběru odpadních elektrických a elektronických zařízení uvedených v tabulce č. 4.</w:t>
      </w:r>
    </w:p>
    <w:p w:rsidR="00C81119" w:rsidRPr="00C81119" w:rsidRDefault="00C81119" w:rsidP="00C81119">
      <w:pPr>
        <w:tabs>
          <w:tab w:val="left" w:pos="1247"/>
          <w:tab w:val="left" w:pos="1474"/>
          <w:tab w:val="num" w:pos="2160"/>
        </w:tabs>
        <w:spacing w:before="120" w:after="120"/>
        <w:ind w:left="907" w:hanging="907"/>
        <w:rPr>
          <w:rFonts w:eastAsia="Times New Roman"/>
          <w:b/>
          <w:i/>
          <w:lang w:eastAsia="cs-CZ"/>
        </w:rPr>
      </w:pPr>
      <w:r w:rsidRPr="00C81119">
        <w:rPr>
          <w:rFonts w:eastAsia="Times New Roman"/>
          <w:b/>
          <w:i/>
          <w:lang w:eastAsia="cs-CZ"/>
        </w:rPr>
        <w:t>Indikátor a cíl pro tříděný sběr odpadních elektrických a elektronických zařízení (kg/obyv./rok).</w:t>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C81119" w:rsidRPr="00C81119" w:rsidTr="00C81119">
        <w:tc>
          <w:tcPr>
            <w:tcW w:w="9212" w:type="dxa"/>
            <w:gridSpan w:val="2"/>
          </w:tcPr>
          <w:p w:rsidR="00C81119" w:rsidRPr="00C81119" w:rsidRDefault="00C81119" w:rsidP="00C81119">
            <w:pPr>
              <w:spacing w:before="0" w:after="0"/>
              <w:rPr>
                <w:rFonts w:eastAsia="Times New Roman"/>
                <w:lang w:eastAsia="cs-CZ"/>
              </w:rPr>
            </w:pPr>
            <w:r w:rsidRPr="00C81119">
              <w:rPr>
                <w:rFonts w:eastAsia="Times New Roman"/>
                <w:lang w:eastAsia="cs-CZ"/>
              </w:rPr>
              <w:t>Indikátor:</w:t>
            </w:r>
          </w:p>
          <w:p w:rsidR="00C81119" w:rsidRPr="00C81119" w:rsidRDefault="00C81119" w:rsidP="00C81119">
            <w:pPr>
              <w:spacing w:before="0" w:after="0"/>
              <w:rPr>
                <w:rFonts w:eastAsia="Times New Roman"/>
                <w:lang w:eastAsia="cs-CZ"/>
              </w:rPr>
            </w:pPr>
            <w:r w:rsidRPr="00C81119">
              <w:rPr>
                <w:rFonts w:eastAsia="Times New Roman"/>
                <w:lang w:eastAsia="cs-CZ"/>
              </w:rPr>
              <w:t>Měrná hmotnost všech odpadních elektrických a elektronických zařízení sebraných tříděným sběrem na jednoho občana za kalendářní rok (kg/obyv./rok).</w:t>
            </w:r>
          </w:p>
        </w:tc>
      </w:tr>
      <w:tr w:rsidR="00C81119" w:rsidRPr="00C81119" w:rsidTr="00C81119">
        <w:tc>
          <w:tcPr>
            <w:tcW w:w="4606" w:type="dxa"/>
            <w:shd w:val="clear" w:color="auto" w:fill="DBE5F1" w:themeFill="accent1" w:themeFillTint="33"/>
          </w:tcPr>
          <w:p w:rsidR="00C81119" w:rsidRPr="00C81119" w:rsidRDefault="00C81119" w:rsidP="00C81119">
            <w:pPr>
              <w:spacing w:before="0" w:after="0"/>
              <w:rPr>
                <w:rFonts w:eastAsia="Times New Roman"/>
                <w:b/>
                <w:lang w:eastAsia="cs-CZ"/>
              </w:rPr>
            </w:pPr>
          </w:p>
        </w:tc>
        <w:tc>
          <w:tcPr>
            <w:tcW w:w="4606" w:type="dxa"/>
            <w:shd w:val="clear" w:color="auto" w:fill="DBE5F1" w:themeFill="accent1" w:themeFillTint="33"/>
          </w:tcPr>
          <w:p w:rsidR="00C81119" w:rsidRPr="00C81119" w:rsidRDefault="00C81119" w:rsidP="00C81119">
            <w:pPr>
              <w:spacing w:before="0" w:after="0"/>
              <w:rPr>
                <w:rFonts w:eastAsia="Times New Roman"/>
                <w:b/>
                <w:lang w:eastAsia="cs-CZ"/>
              </w:rPr>
            </w:pPr>
            <w:r w:rsidRPr="00C81119">
              <w:rPr>
                <w:rFonts w:eastAsia="Times New Roman"/>
                <w:b/>
                <w:lang w:eastAsia="cs-CZ"/>
              </w:rPr>
              <w:t>Tříděný sběr</w:t>
            </w:r>
          </w:p>
        </w:tc>
      </w:tr>
      <w:tr w:rsidR="00C81119" w:rsidRPr="00C81119" w:rsidTr="00C81119">
        <w:tc>
          <w:tcPr>
            <w:tcW w:w="4606" w:type="dxa"/>
          </w:tcPr>
          <w:p w:rsidR="00C81119" w:rsidRPr="00C81119" w:rsidRDefault="00C81119" w:rsidP="00491E88">
            <w:pPr>
              <w:spacing w:before="0" w:after="0"/>
              <w:rPr>
                <w:rFonts w:eastAsia="Times New Roman"/>
                <w:lang w:eastAsia="cs-CZ"/>
              </w:rPr>
            </w:pPr>
            <w:r w:rsidRPr="00C81119">
              <w:rPr>
                <w:rFonts w:eastAsia="Times New Roman"/>
                <w:lang w:eastAsia="cs-CZ"/>
              </w:rPr>
              <w:t>Cíl do 31. prosince 20</w:t>
            </w:r>
            <w:r w:rsidR="00491E88">
              <w:rPr>
                <w:rFonts w:eastAsia="Times New Roman"/>
                <w:lang w:eastAsia="cs-CZ"/>
              </w:rPr>
              <w:t>20</w:t>
            </w:r>
          </w:p>
        </w:tc>
        <w:tc>
          <w:tcPr>
            <w:tcW w:w="4606" w:type="dxa"/>
          </w:tcPr>
          <w:p w:rsidR="00C81119" w:rsidRPr="00C81119" w:rsidRDefault="00C81119" w:rsidP="00C81119">
            <w:pPr>
              <w:spacing w:before="0" w:after="0"/>
              <w:rPr>
                <w:rFonts w:eastAsia="Times New Roman"/>
                <w:lang w:eastAsia="cs-CZ"/>
              </w:rPr>
            </w:pPr>
            <w:r w:rsidRPr="00C81119">
              <w:rPr>
                <w:rFonts w:eastAsia="Times New Roman"/>
                <w:lang w:eastAsia="cs-CZ"/>
              </w:rPr>
              <w:t>&gt; 5,5 kg/obyv./rok</w:t>
            </w:r>
          </w:p>
        </w:tc>
      </w:tr>
    </w:tbl>
    <w:p w:rsidR="00C81119" w:rsidRPr="00C81119" w:rsidRDefault="00C81119" w:rsidP="00C81119">
      <w:pPr>
        <w:tabs>
          <w:tab w:val="left" w:pos="1247"/>
          <w:tab w:val="left" w:pos="1474"/>
          <w:tab w:val="num" w:pos="2160"/>
        </w:tabs>
        <w:spacing w:before="120" w:after="120"/>
        <w:ind w:left="907" w:hanging="907"/>
        <w:rPr>
          <w:rFonts w:eastAsia="Times New Roman"/>
          <w:b/>
          <w:i/>
          <w:lang w:eastAsia="cs-CZ"/>
        </w:rPr>
      </w:pPr>
      <w:r w:rsidRPr="00C81119">
        <w:rPr>
          <w:rFonts w:eastAsia="Times New Roman"/>
          <w:b/>
          <w:i/>
          <w:lang w:eastAsia="cs-CZ"/>
        </w:rPr>
        <w:t>Indikátor a cíle pro tříděný sběr odpadních elektrických a elektronických zařízení (%).</w:t>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C81119" w:rsidRPr="00C81119" w:rsidTr="00C81119">
        <w:tc>
          <w:tcPr>
            <w:tcW w:w="9212" w:type="dxa"/>
            <w:gridSpan w:val="2"/>
          </w:tcPr>
          <w:p w:rsidR="00C81119" w:rsidRPr="00C81119" w:rsidRDefault="00C81119" w:rsidP="00C81119">
            <w:pPr>
              <w:spacing w:before="0" w:after="0"/>
              <w:rPr>
                <w:rFonts w:eastAsia="Times New Roman"/>
                <w:lang w:eastAsia="cs-CZ"/>
              </w:rPr>
            </w:pPr>
            <w:r w:rsidRPr="00C81119">
              <w:rPr>
                <w:rFonts w:eastAsia="Times New Roman"/>
                <w:lang w:eastAsia="cs-CZ"/>
              </w:rPr>
              <w:t>Indikátor:</w:t>
            </w:r>
          </w:p>
          <w:p w:rsidR="00C81119" w:rsidRPr="00C81119" w:rsidRDefault="00C81119" w:rsidP="00C81119">
            <w:pPr>
              <w:spacing w:before="0" w:after="0"/>
              <w:rPr>
                <w:rFonts w:eastAsia="Times New Roman"/>
                <w:lang w:eastAsia="cs-CZ"/>
              </w:rPr>
            </w:pPr>
            <w:r w:rsidRPr="00C81119">
              <w:rPr>
                <w:rFonts w:eastAsia="Times New Roman"/>
                <w:lang w:eastAsia="cs-CZ"/>
              </w:rPr>
              <w:t>Minimální úroveň tříděného sběru odpadních elektrických a elektronických zařízení stanovená jako procentuální hmotnostní podíl množství odpadních elektrických a elektronických zařízení sebraných tříděným sběrem v daném kalendářním roce k průměrné roční hmotnosti elektrických a elektronických zařízení uvedených na trh v ČR v předchozích třech kalendářních letech (%).</w:t>
            </w:r>
          </w:p>
        </w:tc>
      </w:tr>
      <w:tr w:rsidR="00C81119" w:rsidRPr="00C81119" w:rsidTr="00C81119">
        <w:tc>
          <w:tcPr>
            <w:tcW w:w="4606" w:type="dxa"/>
            <w:shd w:val="clear" w:color="auto" w:fill="DBE5F1" w:themeFill="accent1" w:themeFillTint="33"/>
          </w:tcPr>
          <w:p w:rsidR="00C81119" w:rsidRPr="00C81119" w:rsidRDefault="00C81119" w:rsidP="00C81119">
            <w:pPr>
              <w:spacing w:before="0" w:after="0"/>
              <w:rPr>
                <w:rFonts w:eastAsia="Times New Roman"/>
                <w:b/>
                <w:lang w:eastAsia="cs-CZ"/>
              </w:rPr>
            </w:pPr>
          </w:p>
        </w:tc>
        <w:tc>
          <w:tcPr>
            <w:tcW w:w="4606" w:type="dxa"/>
            <w:shd w:val="clear" w:color="auto" w:fill="DBE5F1" w:themeFill="accent1" w:themeFillTint="33"/>
          </w:tcPr>
          <w:p w:rsidR="00C81119" w:rsidRPr="00C81119" w:rsidRDefault="00C81119" w:rsidP="00C81119">
            <w:pPr>
              <w:spacing w:before="0" w:after="0"/>
              <w:rPr>
                <w:rFonts w:eastAsia="Times New Roman"/>
                <w:b/>
                <w:lang w:eastAsia="cs-CZ"/>
              </w:rPr>
            </w:pPr>
            <w:r w:rsidRPr="00C81119">
              <w:rPr>
                <w:rFonts w:eastAsia="Times New Roman"/>
                <w:b/>
                <w:lang w:eastAsia="cs-CZ"/>
              </w:rPr>
              <w:t>Tříděný sběr</w:t>
            </w:r>
          </w:p>
        </w:tc>
      </w:tr>
      <w:tr w:rsidR="00C81119" w:rsidRPr="00C81119" w:rsidTr="00C81119">
        <w:tc>
          <w:tcPr>
            <w:tcW w:w="4606" w:type="dxa"/>
          </w:tcPr>
          <w:p w:rsidR="00C81119" w:rsidRPr="00C81119" w:rsidRDefault="00C81119" w:rsidP="00C81119">
            <w:pPr>
              <w:spacing w:before="0" w:after="0"/>
              <w:rPr>
                <w:rFonts w:eastAsia="Times New Roman"/>
                <w:lang w:eastAsia="cs-CZ"/>
              </w:rPr>
            </w:pPr>
            <w:r w:rsidRPr="00C81119">
              <w:rPr>
                <w:rFonts w:eastAsia="Times New Roman"/>
                <w:lang w:eastAsia="cs-CZ"/>
              </w:rPr>
              <w:t>Cíl pro rok 2016 (do 14. srpna 2016)</w:t>
            </w:r>
          </w:p>
        </w:tc>
        <w:tc>
          <w:tcPr>
            <w:tcW w:w="4606" w:type="dxa"/>
          </w:tcPr>
          <w:p w:rsidR="00C81119" w:rsidRPr="00C81119" w:rsidRDefault="00C81119" w:rsidP="00C81119">
            <w:pPr>
              <w:spacing w:before="0" w:after="0"/>
              <w:rPr>
                <w:rFonts w:eastAsia="Times New Roman"/>
                <w:lang w:eastAsia="cs-CZ"/>
              </w:rPr>
            </w:pPr>
            <w:r w:rsidRPr="00C81119">
              <w:rPr>
                <w:rFonts w:eastAsia="Times New Roman"/>
                <w:lang w:eastAsia="cs-CZ"/>
              </w:rPr>
              <w:t>&gt; 40 %</w:t>
            </w:r>
          </w:p>
        </w:tc>
      </w:tr>
      <w:tr w:rsidR="00C81119" w:rsidRPr="00C81119" w:rsidTr="00C81119">
        <w:tc>
          <w:tcPr>
            <w:tcW w:w="4606" w:type="dxa"/>
          </w:tcPr>
          <w:p w:rsidR="00C81119" w:rsidRPr="00C81119" w:rsidRDefault="00C81119" w:rsidP="00C81119">
            <w:pPr>
              <w:spacing w:before="0" w:after="0"/>
              <w:rPr>
                <w:rFonts w:eastAsia="Times New Roman"/>
                <w:lang w:eastAsia="cs-CZ"/>
              </w:rPr>
            </w:pPr>
            <w:r w:rsidRPr="00C81119">
              <w:rPr>
                <w:rFonts w:eastAsia="Times New Roman"/>
                <w:lang w:eastAsia="cs-CZ"/>
              </w:rPr>
              <w:t>Cíl pro rok 2017</w:t>
            </w:r>
          </w:p>
        </w:tc>
        <w:tc>
          <w:tcPr>
            <w:tcW w:w="4606" w:type="dxa"/>
          </w:tcPr>
          <w:p w:rsidR="00C81119" w:rsidRPr="00C81119" w:rsidRDefault="00C81119" w:rsidP="00C81119">
            <w:pPr>
              <w:spacing w:before="0" w:after="0"/>
              <w:rPr>
                <w:rFonts w:eastAsia="Times New Roman"/>
                <w:lang w:eastAsia="cs-CZ"/>
              </w:rPr>
            </w:pPr>
            <w:r w:rsidRPr="00C81119">
              <w:rPr>
                <w:rFonts w:eastAsia="Times New Roman"/>
                <w:lang w:eastAsia="cs-CZ"/>
              </w:rPr>
              <w:t>&gt; 45 %</w:t>
            </w:r>
          </w:p>
        </w:tc>
      </w:tr>
      <w:tr w:rsidR="00C81119" w:rsidRPr="00C81119" w:rsidTr="00C81119">
        <w:tc>
          <w:tcPr>
            <w:tcW w:w="4606" w:type="dxa"/>
          </w:tcPr>
          <w:p w:rsidR="00C81119" w:rsidRPr="00C81119" w:rsidRDefault="00C81119" w:rsidP="00C81119">
            <w:pPr>
              <w:spacing w:before="0" w:after="0"/>
              <w:rPr>
                <w:rFonts w:eastAsia="Times New Roman"/>
                <w:lang w:eastAsia="cs-CZ"/>
              </w:rPr>
            </w:pPr>
            <w:r w:rsidRPr="00C81119">
              <w:rPr>
                <w:rFonts w:eastAsia="Times New Roman"/>
                <w:lang w:eastAsia="cs-CZ"/>
              </w:rPr>
              <w:t>Cíl pro rok 2018</w:t>
            </w:r>
          </w:p>
        </w:tc>
        <w:tc>
          <w:tcPr>
            <w:tcW w:w="4606" w:type="dxa"/>
          </w:tcPr>
          <w:p w:rsidR="00C81119" w:rsidRPr="00C81119" w:rsidRDefault="00C81119" w:rsidP="00C81119">
            <w:pPr>
              <w:spacing w:before="0" w:after="0"/>
              <w:rPr>
                <w:rFonts w:eastAsia="Times New Roman"/>
                <w:lang w:eastAsia="cs-CZ"/>
              </w:rPr>
            </w:pPr>
            <w:r w:rsidRPr="00C81119">
              <w:rPr>
                <w:rFonts w:eastAsia="Times New Roman"/>
                <w:lang w:eastAsia="cs-CZ"/>
              </w:rPr>
              <w:t>&gt; 50 %</w:t>
            </w:r>
          </w:p>
        </w:tc>
      </w:tr>
      <w:tr w:rsidR="00C81119" w:rsidRPr="00C81119" w:rsidTr="00C81119">
        <w:tc>
          <w:tcPr>
            <w:tcW w:w="4606" w:type="dxa"/>
          </w:tcPr>
          <w:p w:rsidR="00C81119" w:rsidRPr="00C81119" w:rsidRDefault="00C81119" w:rsidP="00C81119">
            <w:pPr>
              <w:spacing w:before="0" w:after="0"/>
              <w:rPr>
                <w:rFonts w:eastAsia="Times New Roman"/>
                <w:lang w:eastAsia="cs-CZ"/>
              </w:rPr>
            </w:pPr>
            <w:r w:rsidRPr="00C81119">
              <w:rPr>
                <w:rFonts w:eastAsia="Times New Roman"/>
                <w:lang w:eastAsia="cs-CZ"/>
              </w:rPr>
              <w:t>Cíl pro rok 2019</w:t>
            </w:r>
          </w:p>
        </w:tc>
        <w:tc>
          <w:tcPr>
            <w:tcW w:w="4606" w:type="dxa"/>
          </w:tcPr>
          <w:p w:rsidR="00C81119" w:rsidRPr="00C81119" w:rsidRDefault="00C81119" w:rsidP="00C81119">
            <w:pPr>
              <w:spacing w:before="0" w:after="0"/>
              <w:rPr>
                <w:rFonts w:eastAsia="Times New Roman"/>
                <w:lang w:eastAsia="cs-CZ"/>
              </w:rPr>
            </w:pPr>
            <w:r w:rsidRPr="00C81119">
              <w:rPr>
                <w:rFonts w:eastAsia="Times New Roman"/>
                <w:lang w:eastAsia="cs-CZ"/>
              </w:rPr>
              <w:t>&gt; 55 %</w:t>
            </w:r>
          </w:p>
        </w:tc>
      </w:tr>
      <w:tr w:rsidR="00C81119" w:rsidRPr="00C81119" w:rsidTr="00C81119">
        <w:tc>
          <w:tcPr>
            <w:tcW w:w="4606" w:type="dxa"/>
          </w:tcPr>
          <w:p w:rsidR="00C81119" w:rsidRPr="00C81119" w:rsidRDefault="00C81119" w:rsidP="00C81119">
            <w:pPr>
              <w:spacing w:before="0" w:after="0"/>
              <w:rPr>
                <w:rFonts w:eastAsia="Times New Roman"/>
                <w:lang w:eastAsia="cs-CZ"/>
              </w:rPr>
            </w:pPr>
            <w:r w:rsidRPr="00C81119">
              <w:rPr>
                <w:rFonts w:eastAsia="Times New Roman"/>
                <w:lang w:eastAsia="cs-CZ"/>
              </w:rPr>
              <w:t>Cíl pro rok 2020</w:t>
            </w:r>
          </w:p>
        </w:tc>
        <w:tc>
          <w:tcPr>
            <w:tcW w:w="4606" w:type="dxa"/>
          </w:tcPr>
          <w:p w:rsidR="00C81119" w:rsidRPr="00C81119" w:rsidRDefault="00C81119" w:rsidP="00C81119">
            <w:pPr>
              <w:spacing w:before="0" w:after="0"/>
              <w:rPr>
                <w:rFonts w:eastAsia="Times New Roman"/>
                <w:lang w:eastAsia="cs-CZ"/>
              </w:rPr>
            </w:pPr>
            <w:r w:rsidRPr="00C81119">
              <w:rPr>
                <w:rFonts w:eastAsia="Times New Roman"/>
                <w:lang w:eastAsia="cs-CZ"/>
              </w:rPr>
              <w:t>&gt; 60 %</w:t>
            </w:r>
          </w:p>
        </w:tc>
      </w:tr>
      <w:tr w:rsidR="00C81119" w:rsidRPr="00C81119" w:rsidTr="00C81119">
        <w:tc>
          <w:tcPr>
            <w:tcW w:w="4606" w:type="dxa"/>
          </w:tcPr>
          <w:p w:rsidR="00C81119" w:rsidRPr="00C81119" w:rsidRDefault="00C81119" w:rsidP="00C81119">
            <w:pPr>
              <w:spacing w:before="0" w:after="0"/>
              <w:rPr>
                <w:rFonts w:eastAsia="Times New Roman"/>
                <w:lang w:eastAsia="cs-CZ"/>
              </w:rPr>
            </w:pPr>
            <w:r w:rsidRPr="00C81119">
              <w:rPr>
                <w:rFonts w:eastAsia="Times New Roman"/>
                <w:lang w:eastAsia="cs-CZ"/>
              </w:rPr>
              <w:t>Cíl pro rok 2021 (do 14. srpna 2021)</w:t>
            </w:r>
          </w:p>
        </w:tc>
        <w:tc>
          <w:tcPr>
            <w:tcW w:w="4606" w:type="dxa"/>
          </w:tcPr>
          <w:p w:rsidR="00C81119" w:rsidRPr="00C81119" w:rsidRDefault="00C81119" w:rsidP="00C81119">
            <w:pPr>
              <w:spacing w:before="0" w:after="0"/>
              <w:rPr>
                <w:rFonts w:eastAsia="Times New Roman"/>
                <w:lang w:eastAsia="cs-CZ"/>
              </w:rPr>
            </w:pPr>
            <w:r w:rsidRPr="00C81119">
              <w:rPr>
                <w:rFonts w:eastAsia="Times New Roman"/>
                <w:lang w:eastAsia="cs-CZ"/>
              </w:rPr>
              <w:t>65 % (85% produkovaného)</w:t>
            </w:r>
          </w:p>
        </w:tc>
      </w:tr>
    </w:tbl>
    <w:p w:rsidR="00C81119" w:rsidRPr="00C81119" w:rsidRDefault="00C81119" w:rsidP="00C81119">
      <w:r w:rsidRPr="00C81119">
        <w:t xml:space="preserve">Dle směrnice 2012/19/EU se do 31. prosince 2015 uplatňuje úroveň tříděného sběru                      v průměru nejméně čtyř kilogramů odpadních elektrických a elektronických zařízení z domácností na osobu za rok nebo stejná úroveň hmotnosti odpadních elektrických a elektronických zařízení z domácností, jaká byla sebrána v průměru v předchozích třech letech, </w:t>
      </w:r>
      <w:r w:rsidRPr="00C81119">
        <w:lastRenderedPageBreak/>
        <w:t>podle toho, která z těchto hodnot je vyšší, s tím, že má být zajištěn postupný nárůst zpětného odběru v porovnání s dosaženým stavem.</w:t>
      </w:r>
    </w:p>
    <w:p w:rsidR="00C81119" w:rsidRPr="00C81119" w:rsidRDefault="00C81119" w:rsidP="00C81119">
      <w:r w:rsidRPr="00C81119">
        <w:t>Podle směrnice se od roku 2016 změní sledovaný indikátor, přičemž hodnotit se bude nejen sebrané množství odpadních elektrických a elektronických zařízení z domácností, ale sběr všech odpadních elektrických a elektronických zařízení. Při stanovení cílů Plánu odpadového hospodářství České republiky je vycházeno z hodnot, u kterých byla pro Českou republiku uplatněna derogace.</w:t>
      </w:r>
    </w:p>
    <w:p w:rsidR="002813CB" w:rsidRDefault="00C81119" w:rsidP="001C403F">
      <w:pPr>
        <w:numPr>
          <w:ilvl w:val="0"/>
          <w:numId w:val="19"/>
        </w:numPr>
        <w:rPr>
          <w:bCs/>
          <w:color w:val="000000" w:themeColor="text1"/>
        </w:rPr>
      </w:pPr>
      <w:r w:rsidRPr="00C81119">
        <w:rPr>
          <w:bCs/>
          <w:color w:val="000000" w:themeColor="text1"/>
        </w:rPr>
        <w:t>Zajistit vysokou míru využití, recyklace a přípravy k opětovnému použití elektroodpadu.</w:t>
      </w:r>
    </w:p>
    <w:p w:rsidR="00C81119" w:rsidRPr="00C81119" w:rsidRDefault="00C81119" w:rsidP="00C81119">
      <w:pPr>
        <w:ind w:left="360"/>
        <w:rPr>
          <w:color w:val="000000" w:themeColor="text1"/>
        </w:rPr>
      </w:pPr>
      <w:r w:rsidRPr="00C81119">
        <w:rPr>
          <w:color w:val="000000" w:themeColor="text1"/>
        </w:rPr>
        <w:t>V letech 2015 – 2018 dosáhnout požadovaných % využití, recyklace a přípravy k opětovnému použití z celkové hmotnosti zpracovávaného elektroodpadu na sebraných odpadních elektrických a elektronických zařízeních viz tabulka č. 5.</w:t>
      </w:r>
    </w:p>
    <w:p w:rsidR="00C81119" w:rsidRPr="00C81119" w:rsidRDefault="00C81119" w:rsidP="00C81119">
      <w:pPr>
        <w:ind w:left="360"/>
        <w:rPr>
          <w:color w:val="000000" w:themeColor="text1"/>
        </w:rPr>
      </w:pPr>
      <w:r w:rsidRPr="00C81119">
        <w:rPr>
          <w:color w:val="000000" w:themeColor="text1"/>
        </w:rPr>
        <w:t>Od roku 2018 dosáhnout požadované míry (%) využití, recyklace a přípravy k opětovnému použití na celkové hmotnosti zpracovávaného elektroodpadu (sebraných odpadních elektrických a elektronických zařízení) viz tabulka č. 6.</w:t>
      </w:r>
    </w:p>
    <w:p w:rsidR="00C81119" w:rsidRPr="00C81119" w:rsidRDefault="00C81119" w:rsidP="00C81119">
      <w:pPr>
        <w:tabs>
          <w:tab w:val="left" w:pos="1247"/>
          <w:tab w:val="left" w:pos="1474"/>
          <w:tab w:val="num" w:pos="2160"/>
        </w:tabs>
        <w:spacing w:before="120" w:after="120"/>
        <w:ind w:left="907" w:hanging="907"/>
        <w:rPr>
          <w:rFonts w:eastAsia="Times New Roman"/>
          <w:b/>
          <w:i/>
          <w:lang w:eastAsia="cs-CZ"/>
        </w:rPr>
      </w:pPr>
      <w:r w:rsidRPr="00C81119">
        <w:rPr>
          <w:rFonts w:eastAsia="Times New Roman"/>
          <w:b/>
          <w:i/>
          <w:lang w:eastAsia="cs-CZ"/>
        </w:rPr>
        <w:t xml:space="preserve"> Indikátory a cíle pro využití, recyklaci a přípravu k opětovnému použití, vztaženo k celkové hmotnosti zpracovávaného elektroodpadu a sebraných odpadních elektrických a elektronických zařízení (%).</w:t>
      </w:r>
    </w:p>
    <w:tbl>
      <w:tblPr>
        <w:tblW w:w="9214" w:type="dxa"/>
        <w:tblInd w:w="70" w:type="dxa"/>
        <w:tblLayout w:type="fixed"/>
        <w:tblCellMar>
          <w:left w:w="70" w:type="dxa"/>
          <w:right w:w="70" w:type="dxa"/>
        </w:tblCellMar>
        <w:tblLook w:val="04A0" w:firstRow="1" w:lastRow="0" w:firstColumn="1" w:lastColumn="0" w:noHBand="0" w:noVBand="1"/>
      </w:tblPr>
      <w:tblGrid>
        <w:gridCol w:w="2980"/>
        <w:gridCol w:w="960"/>
        <w:gridCol w:w="2180"/>
        <w:gridCol w:w="960"/>
        <w:gridCol w:w="2134"/>
      </w:tblGrid>
      <w:tr w:rsidR="00C81119" w:rsidRPr="00C81119" w:rsidTr="00C81119">
        <w:trPr>
          <w:trHeight w:val="945"/>
        </w:trPr>
        <w:tc>
          <w:tcPr>
            <w:tcW w:w="9214" w:type="dxa"/>
            <w:gridSpan w:val="5"/>
            <w:tcBorders>
              <w:top w:val="single" w:sz="8" w:space="0" w:color="auto"/>
              <w:left w:val="single" w:sz="8" w:space="0" w:color="auto"/>
              <w:bottom w:val="single" w:sz="4" w:space="0" w:color="auto"/>
              <w:right w:val="single" w:sz="8" w:space="0" w:color="000000"/>
            </w:tcBorders>
            <w:vAlign w:val="center"/>
            <w:hideMark/>
          </w:tcPr>
          <w:p w:rsidR="00C81119" w:rsidRPr="00C81119" w:rsidRDefault="00C81119" w:rsidP="00C81119">
            <w:pPr>
              <w:spacing w:before="0" w:after="0"/>
              <w:rPr>
                <w:rFonts w:eastAsia="Times New Roman"/>
                <w:lang w:eastAsia="cs-CZ"/>
              </w:rPr>
            </w:pPr>
            <w:r w:rsidRPr="00C81119">
              <w:rPr>
                <w:rFonts w:eastAsia="Times New Roman"/>
                <w:lang w:eastAsia="cs-CZ"/>
              </w:rPr>
              <w:t>Indikátor:</w:t>
            </w:r>
          </w:p>
          <w:p w:rsidR="00C81119" w:rsidRPr="00C81119" w:rsidRDefault="00C81119" w:rsidP="00C81119">
            <w:pPr>
              <w:spacing w:before="0" w:after="0"/>
              <w:rPr>
                <w:rFonts w:eastAsia="Times New Roman"/>
                <w:lang w:eastAsia="cs-CZ"/>
              </w:rPr>
            </w:pPr>
            <w:r w:rsidRPr="00C81119">
              <w:rPr>
                <w:rFonts w:eastAsia="Times New Roman"/>
                <w:lang w:eastAsia="cs-CZ"/>
              </w:rPr>
              <w:t>a) Procentuální podíl hmotnosti výstupních frakcí ze zpracování elektroodpadu předaných k využití na celkové hmotnosti zpracovávaného elektroodpadu [všech sebraných odpadních elektrických a elektronických zařízení (%)].</w:t>
            </w:r>
          </w:p>
          <w:p w:rsidR="00C81119" w:rsidRPr="00C81119" w:rsidRDefault="00C81119" w:rsidP="00C81119">
            <w:pPr>
              <w:spacing w:before="0" w:after="0"/>
              <w:rPr>
                <w:rFonts w:eastAsia="Times New Roman"/>
                <w:lang w:eastAsia="cs-CZ"/>
              </w:rPr>
            </w:pPr>
            <w:r w:rsidRPr="00C81119">
              <w:rPr>
                <w:rFonts w:eastAsia="Times New Roman"/>
                <w:lang w:eastAsia="cs-CZ"/>
              </w:rPr>
              <w:t>b) Procentuální podíl hmotnosti výstupních frakcí ze zpracování elektroodpadu předaných k přípravě na opětovné použití a recyklaci na celkové hmotnosti zpracovávaného elektroodpadu [všech sebraných odpadních elektrických a elektronických zařízení (%)].</w:t>
            </w:r>
          </w:p>
        </w:tc>
      </w:tr>
      <w:tr w:rsidR="00C81119" w:rsidRPr="00C81119" w:rsidTr="00C81119">
        <w:trPr>
          <w:cantSplit/>
          <w:trHeight w:val="285"/>
        </w:trPr>
        <w:tc>
          <w:tcPr>
            <w:tcW w:w="2980" w:type="dxa"/>
            <w:vMerge w:val="restart"/>
            <w:tcBorders>
              <w:top w:val="single" w:sz="8" w:space="0" w:color="auto"/>
              <w:left w:val="single" w:sz="8" w:space="0" w:color="auto"/>
              <w:bottom w:val="single" w:sz="4" w:space="0" w:color="auto"/>
              <w:right w:val="single" w:sz="4" w:space="0" w:color="auto"/>
            </w:tcBorders>
            <w:shd w:val="clear" w:color="auto" w:fill="DBE5F1" w:themeFill="accent1" w:themeFillTint="33"/>
            <w:noWrap/>
            <w:vAlign w:val="bottom"/>
            <w:hideMark/>
          </w:tcPr>
          <w:p w:rsidR="00C81119" w:rsidRPr="00C81119" w:rsidRDefault="00C81119" w:rsidP="00C81119">
            <w:pPr>
              <w:spacing w:before="0" w:after="0"/>
              <w:rPr>
                <w:rFonts w:eastAsia="Times New Roman"/>
                <w:b/>
                <w:lang w:eastAsia="cs-CZ"/>
              </w:rPr>
            </w:pPr>
          </w:p>
        </w:tc>
        <w:tc>
          <w:tcPr>
            <w:tcW w:w="3140" w:type="dxa"/>
            <w:gridSpan w:val="2"/>
            <w:tcBorders>
              <w:top w:val="single" w:sz="8" w:space="0" w:color="auto"/>
              <w:left w:val="nil"/>
              <w:bottom w:val="single" w:sz="4" w:space="0" w:color="auto"/>
              <w:right w:val="single" w:sz="4" w:space="0" w:color="auto"/>
            </w:tcBorders>
            <w:shd w:val="clear" w:color="auto" w:fill="DBE5F1" w:themeFill="accent1" w:themeFillTint="33"/>
            <w:noWrap/>
            <w:vAlign w:val="bottom"/>
            <w:hideMark/>
          </w:tcPr>
          <w:p w:rsidR="00C81119" w:rsidRPr="00C81119" w:rsidRDefault="00C81119" w:rsidP="00C81119">
            <w:pPr>
              <w:spacing w:before="0" w:after="0"/>
              <w:rPr>
                <w:rFonts w:eastAsia="Times New Roman"/>
                <w:b/>
                <w:lang w:eastAsia="cs-CZ"/>
              </w:rPr>
            </w:pPr>
            <w:r w:rsidRPr="00C81119">
              <w:rPr>
                <w:rFonts w:eastAsia="Times New Roman"/>
                <w:b/>
                <w:lang w:eastAsia="cs-CZ"/>
              </w:rPr>
              <w:t>cíle do 14. srpna 2015</w:t>
            </w:r>
          </w:p>
        </w:tc>
        <w:tc>
          <w:tcPr>
            <w:tcW w:w="3094" w:type="dxa"/>
            <w:gridSpan w:val="2"/>
            <w:tcBorders>
              <w:top w:val="single" w:sz="8" w:space="0" w:color="auto"/>
              <w:left w:val="nil"/>
              <w:bottom w:val="single" w:sz="4" w:space="0" w:color="auto"/>
              <w:right w:val="single" w:sz="8" w:space="0" w:color="000000"/>
            </w:tcBorders>
            <w:shd w:val="clear" w:color="auto" w:fill="DBE5F1" w:themeFill="accent1" w:themeFillTint="33"/>
            <w:noWrap/>
            <w:vAlign w:val="bottom"/>
            <w:hideMark/>
          </w:tcPr>
          <w:p w:rsidR="00C81119" w:rsidRPr="00C81119" w:rsidRDefault="00C81119" w:rsidP="00C81119">
            <w:pPr>
              <w:spacing w:before="0" w:after="0"/>
              <w:rPr>
                <w:rFonts w:eastAsia="Times New Roman"/>
                <w:b/>
                <w:lang w:eastAsia="cs-CZ"/>
              </w:rPr>
            </w:pPr>
            <w:r w:rsidRPr="00C81119">
              <w:rPr>
                <w:rFonts w:eastAsia="Times New Roman"/>
                <w:b/>
                <w:lang w:eastAsia="cs-CZ"/>
              </w:rPr>
              <w:t>cíle od 15. srpna 2015 do            14. srpna 2018</w:t>
            </w:r>
          </w:p>
        </w:tc>
      </w:tr>
      <w:tr w:rsidR="00C81119" w:rsidRPr="00C81119" w:rsidTr="00C81119">
        <w:trPr>
          <w:cantSplit/>
          <w:trHeight w:val="285"/>
        </w:trPr>
        <w:tc>
          <w:tcPr>
            <w:tcW w:w="2980" w:type="dxa"/>
            <w:vMerge/>
            <w:tcBorders>
              <w:top w:val="single" w:sz="8" w:space="0" w:color="auto"/>
              <w:left w:val="single" w:sz="8" w:space="0" w:color="auto"/>
              <w:bottom w:val="single" w:sz="4" w:space="0" w:color="auto"/>
              <w:right w:val="single" w:sz="4" w:space="0" w:color="auto"/>
            </w:tcBorders>
            <w:shd w:val="clear" w:color="auto" w:fill="DBE5F1" w:themeFill="accent1" w:themeFillTint="33"/>
            <w:vAlign w:val="center"/>
            <w:hideMark/>
          </w:tcPr>
          <w:p w:rsidR="00C81119" w:rsidRPr="00C81119" w:rsidRDefault="00C81119" w:rsidP="00C81119">
            <w:pPr>
              <w:spacing w:before="0" w:after="0"/>
              <w:rPr>
                <w:rFonts w:eastAsia="Times New Roman"/>
                <w:b/>
                <w:lang w:eastAsia="cs-CZ"/>
              </w:rPr>
            </w:pP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C81119" w:rsidRPr="00C81119" w:rsidRDefault="00C81119" w:rsidP="00C81119">
            <w:pPr>
              <w:spacing w:before="0" w:after="0"/>
              <w:jc w:val="left"/>
              <w:rPr>
                <w:rFonts w:eastAsia="Times New Roman"/>
                <w:b/>
                <w:lang w:eastAsia="cs-CZ"/>
              </w:rPr>
            </w:pPr>
            <w:r w:rsidRPr="00C81119">
              <w:rPr>
                <w:rFonts w:eastAsia="Times New Roman"/>
                <w:b/>
                <w:lang w:eastAsia="cs-CZ"/>
              </w:rPr>
              <w:t>využití</w:t>
            </w:r>
          </w:p>
        </w:tc>
        <w:tc>
          <w:tcPr>
            <w:tcW w:w="2180" w:type="dxa"/>
            <w:tcBorders>
              <w:top w:val="nil"/>
              <w:left w:val="nil"/>
              <w:bottom w:val="single" w:sz="4" w:space="0" w:color="auto"/>
              <w:right w:val="single" w:sz="4" w:space="0" w:color="auto"/>
            </w:tcBorders>
            <w:shd w:val="clear" w:color="auto" w:fill="DBE5F1" w:themeFill="accent1" w:themeFillTint="33"/>
            <w:noWrap/>
            <w:vAlign w:val="bottom"/>
            <w:hideMark/>
          </w:tcPr>
          <w:p w:rsidR="00C81119" w:rsidRPr="00C81119" w:rsidRDefault="00C81119" w:rsidP="00C81119">
            <w:pPr>
              <w:spacing w:before="0" w:after="0"/>
              <w:jc w:val="left"/>
              <w:rPr>
                <w:rFonts w:eastAsia="Times New Roman"/>
                <w:b/>
                <w:lang w:eastAsia="cs-CZ"/>
              </w:rPr>
            </w:pPr>
            <w:r w:rsidRPr="00C81119">
              <w:rPr>
                <w:rFonts w:eastAsia="Times New Roman"/>
                <w:b/>
                <w:lang w:eastAsia="cs-CZ"/>
              </w:rPr>
              <w:t>recyklace a opětovné použití</w:t>
            </w:r>
          </w:p>
        </w:tc>
        <w:tc>
          <w:tcPr>
            <w:tcW w:w="960" w:type="dxa"/>
            <w:tcBorders>
              <w:top w:val="nil"/>
              <w:left w:val="nil"/>
              <w:bottom w:val="single" w:sz="4" w:space="0" w:color="auto"/>
              <w:right w:val="single" w:sz="4" w:space="0" w:color="auto"/>
            </w:tcBorders>
            <w:shd w:val="clear" w:color="auto" w:fill="DBE5F1" w:themeFill="accent1" w:themeFillTint="33"/>
            <w:noWrap/>
            <w:vAlign w:val="bottom"/>
            <w:hideMark/>
          </w:tcPr>
          <w:p w:rsidR="00C81119" w:rsidRPr="00C81119" w:rsidRDefault="00C81119" w:rsidP="00C81119">
            <w:pPr>
              <w:spacing w:before="0" w:after="0"/>
              <w:jc w:val="left"/>
              <w:rPr>
                <w:rFonts w:eastAsia="Times New Roman"/>
                <w:b/>
                <w:lang w:eastAsia="cs-CZ"/>
              </w:rPr>
            </w:pPr>
            <w:r w:rsidRPr="00C81119">
              <w:rPr>
                <w:rFonts w:eastAsia="Times New Roman"/>
                <w:b/>
                <w:lang w:eastAsia="cs-CZ"/>
              </w:rPr>
              <w:t>využití</w:t>
            </w:r>
          </w:p>
        </w:tc>
        <w:tc>
          <w:tcPr>
            <w:tcW w:w="2134" w:type="dxa"/>
            <w:tcBorders>
              <w:top w:val="nil"/>
              <w:left w:val="nil"/>
              <w:bottom w:val="single" w:sz="4" w:space="0" w:color="auto"/>
              <w:right w:val="single" w:sz="8" w:space="0" w:color="auto"/>
            </w:tcBorders>
            <w:shd w:val="clear" w:color="auto" w:fill="DBE5F1" w:themeFill="accent1" w:themeFillTint="33"/>
            <w:noWrap/>
            <w:vAlign w:val="bottom"/>
            <w:hideMark/>
          </w:tcPr>
          <w:p w:rsidR="00C81119" w:rsidRPr="00C81119" w:rsidRDefault="00C81119" w:rsidP="00C81119">
            <w:pPr>
              <w:spacing w:before="0" w:after="0"/>
              <w:jc w:val="left"/>
              <w:rPr>
                <w:rFonts w:eastAsia="Times New Roman"/>
                <w:b/>
                <w:lang w:eastAsia="cs-CZ"/>
              </w:rPr>
            </w:pPr>
            <w:r w:rsidRPr="00C81119">
              <w:rPr>
                <w:rFonts w:eastAsia="Times New Roman"/>
                <w:b/>
                <w:lang w:eastAsia="cs-CZ"/>
              </w:rPr>
              <w:t xml:space="preserve">Recyklace a příprava k opětovnému využití </w:t>
            </w:r>
          </w:p>
        </w:tc>
      </w:tr>
      <w:tr w:rsidR="00C81119" w:rsidRPr="00C81119" w:rsidTr="00C81119">
        <w:trPr>
          <w:trHeight w:val="300"/>
        </w:trPr>
        <w:tc>
          <w:tcPr>
            <w:tcW w:w="2980" w:type="dxa"/>
            <w:tcBorders>
              <w:top w:val="nil"/>
              <w:left w:val="single" w:sz="8" w:space="0" w:color="auto"/>
              <w:bottom w:val="single" w:sz="4" w:space="0" w:color="auto"/>
              <w:right w:val="single" w:sz="4" w:space="0" w:color="auto"/>
            </w:tcBorders>
            <w:vAlign w:val="bottom"/>
            <w:hideMark/>
          </w:tcPr>
          <w:p w:rsidR="00C81119" w:rsidRPr="00C81119" w:rsidRDefault="00C81119" w:rsidP="00C81119">
            <w:pPr>
              <w:spacing w:before="0" w:after="0"/>
              <w:rPr>
                <w:rFonts w:eastAsia="Times New Roman"/>
                <w:lang w:eastAsia="cs-CZ"/>
              </w:rPr>
            </w:pPr>
            <w:r w:rsidRPr="00C81119">
              <w:rPr>
                <w:rFonts w:eastAsia="Times New Roman"/>
                <w:lang w:eastAsia="cs-CZ"/>
              </w:rPr>
              <w:t>1. velké domácí spotřebiče</w:t>
            </w:r>
          </w:p>
        </w:tc>
        <w:tc>
          <w:tcPr>
            <w:tcW w:w="960" w:type="dxa"/>
            <w:tcBorders>
              <w:top w:val="nil"/>
              <w:left w:val="nil"/>
              <w:bottom w:val="single" w:sz="4" w:space="0" w:color="auto"/>
              <w:right w:val="single" w:sz="4" w:space="0" w:color="auto"/>
            </w:tcBorders>
            <w:hideMark/>
          </w:tcPr>
          <w:p w:rsidR="00C81119" w:rsidRPr="00C81119" w:rsidRDefault="00C81119" w:rsidP="00C81119">
            <w:pPr>
              <w:spacing w:before="0" w:after="0"/>
              <w:rPr>
                <w:rFonts w:eastAsia="Times New Roman"/>
                <w:lang w:eastAsia="cs-CZ"/>
              </w:rPr>
            </w:pPr>
            <w:r w:rsidRPr="00C81119">
              <w:rPr>
                <w:rFonts w:eastAsia="Times New Roman"/>
                <w:lang w:eastAsia="cs-CZ"/>
              </w:rPr>
              <w:t>80%</w:t>
            </w:r>
          </w:p>
        </w:tc>
        <w:tc>
          <w:tcPr>
            <w:tcW w:w="2180" w:type="dxa"/>
            <w:tcBorders>
              <w:top w:val="nil"/>
              <w:left w:val="nil"/>
              <w:bottom w:val="single" w:sz="4" w:space="0" w:color="auto"/>
              <w:right w:val="single" w:sz="4" w:space="0" w:color="auto"/>
            </w:tcBorders>
            <w:hideMark/>
          </w:tcPr>
          <w:p w:rsidR="00C81119" w:rsidRPr="00C81119" w:rsidRDefault="00C81119" w:rsidP="00C81119">
            <w:pPr>
              <w:spacing w:before="0" w:after="0"/>
              <w:rPr>
                <w:rFonts w:eastAsia="Times New Roman"/>
                <w:lang w:eastAsia="cs-CZ"/>
              </w:rPr>
            </w:pPr>
            <w:r w:rsidRPr="00C81119">
              <w:rPr>
                <w:rFonts w:eastAsia="Times New Roman"/>
                <w:lang w:eastAsia="cs-CZ"/>
              </w:rPr>
              <w:t>75%</w:t>
            </w:r>
          </w:p>
        </w:tc>
        <w:tc>
          <w:tcPr>
            <w:tcW w:w="960" w:type="dxa"/>
            <w:tcBorders>
              <w:top w:val="nil"/>
              <w:left w:val="nil"/>
              <w:bottom w:val="single" w:sz="4" w:space="0" w:color="auto"/>
              <w:right w:val="single" w:sz="4" w:space="0" w:color="auto"/>
            </w:tcBorders>
            <w:hideMark/>
          </w:tcPr>
          <w:p w:rsidR="00C81119" w:rsidRPr="00C81119" w:rsidRDefault="00C81119" w:rsidP="00C81119">
            <w:pPr>
              <w:spacing w:before="0" w:after="0"/>
              <w:rPr>
                <w:rFonts w:eastAsia="Times New Roman"/>
                <w:lang w:eastAsia="cs-CZ"/>
              </w:rPr>
            </w:pPr>
            <w:r w:rsidRPr="00C81119">
              <w:rPr>
                <w:rFonts w:eastAsia="Times New Roman"/>
                <w:lang w:eastAsia="cs-CZ"/>
              </w:rPr>
              <w:t>85%</w:t>
            </w:r>
          </w:p>
        </w:tc>
        <w:tc>
          <w:tcPr>
            <w:tcW w:w="2134" w:type="dxa"/>
            <w:tcBorders>
              <w:top w:val="nil"/>
              <w:left w:val="nil"/>
              <w:bottom w:val="single" w:sz="4" w:space="0" w:color="auto"/>
              <w:right w:val="single" w:sz="8" w:space="0" w:color="auto"/>
            </w:tcBorders>
            <w:hideMark/>
          </w:tcPr>
          <w:p w:rsidR="00C81119" w:rsidRPr="00C81119" w:rsidRDefault="00C81119" w:rsidP="00C81119">
            <w:pPr>
              <w:spacing w:before="0" w:after="0"/>
              <w:rPr>
                <w:rFonts w:eastAsia="Times New Roman"/>
                <w:lang w:eastAsia="cs-CZ"/>
              </w:rPr>
            </w:pPr>
            <w:r w:rsidRPr="00C81119">
              <w:rPr>
                <w:rFonts w:eastAsia="Times New Roman"/>
                <w:lang w:eastAsia="cs-CZ"/>
              </w:rPr>
              <w:t>80%</w:t>
            </w:r>
          </w:p>
        </w:tc>
      </w:tr>
      <w:tr w:rsidR="00C81119" w:rsidRPr="00C81119" w:rsidTr="00C81119">
        <w:trPr>
          <w:trHeight w:val="300"/>
        </w:trPr>
        <w:tc>
          <w:tcPr>
            <w:tcW w:w="2980" w:type="dxa"/>
            <w:tcBorders>
              <w:top w:val="nil"/>
              <w:left w:val="single" w:sz="8" w:space="0" w:color="auto"/>
              <w:bottom w:val="single" w:sz="4" w:space="0" w:color="auto"/>
              <w:right w:val="single" w:sz="4" w:space="0" w:color="auto"/>
            </w:tcBorders>
            <w:vAlign w:val="bottom"/>
            <w:hideMark/>
          </w:tcPr>
          <w:p w:rsidR="00C81119" w:rsidRPr="00C81119" w:rsidRDefault="00C81119" w:rsidP="00C81119">
            <w:pPr>
              <w:spacing w:before="0" w:after="0"/>
              <w:rPr>
                <w:rFonts w:eastAsia="Times New Roman"/>
                <w:lang w:eastAsia="cs-CZ"/>
              </w:rPr>
            </w:pPr>
            <w:r w:rsidRPr="00C81119">
              <w:rPr>
                <w:rFonts w:eastAsia="Times New Roman"/>
                <w:lang w:eastAsia="cs-CZ"/>
              </w:rPr>
              <w:t>2. malé domácí spotřebiče</w:t>
            </w:r>
          </w:p>
        </w:tc>
        <w:tc>
          <w:tcPr>
            <w:tcW w:w="960" w:type="dxa"/>
            <w:tcBorders>
              <w:top w:val="nil"/>
              <w:left w:val="nil"/>
              <w:bottom w:val="single" w:sz="4" w:space="0" w:color="auto"/>
              <w:right w:val="single" w:sz="4" w:space="0" w:color="auto"/>
            </w:tcBorders>
            <w:hideMark/>
          </w:tcPr>
          <w:p w:rsidR="00C81119" w:rsidRPr="00C81119" w:rsidRDefault="00C81119" w:rsidP="00C81119">
            <w:pPr>
              <w:spacing w:before="0" w:after="0"/>
              <w:rPr>
                <w:rFonts w:eastAsia="Times New Roman"/>
                <w:lang w:eastAsia="cs-CZ"/>
              </w:rPr>
            </w:pPr>
            <w:r w:rsidRPr="00C81119">
              <w:rPr>
                <w:rFonts w:eastAsia="Times New Roman"/>
                <w:lang w:eastAsia="cs-CZ"/>
              </w:rPr>
              <w:t>70%</w:t>
            </w:r>
          </w:p>
        </w:tc>
        <w:tc>
          <w:tcPr>
            <w:tcW w:w="2180" w:type="dxa"/>
            <w:tcBorders>
              <w:top w:val="nil"/>
              <w:left w:val="nil"/>
              <w:bottom w:val="single" w:sz="4" w:space="0" w:color="auto"/>
              <w:right w:val="single" w:sz="4" w:space="0" w:color="auto"/>
            </w:tcBorders>
            <w:hideMark/>
          </w:tcPr>
          <w:p w:rsidR="00C81119" w:rsidRPr="00C81119" w:rsidRDefault="00C81119" w:rsidP="00C81119">
            <w:pPr>
              <w:spacing w:before="0" w:after="0"/>
              <w:rPr>
                <w:rFonts w:eastAsia="Times New Roman"/>
                <w:lang w:eastAsia="cs-CZ"/>
              </w:rPr>
            </w:pPr>
            <w:r w:rsidRPr="00C81119">
              <w:rPr>
                <w:rFonts w:eastAsia="Times New Roman"/>
                <w:lang w:eastAsia="cs-CZ"/>
              </w:rPr>
              <w:t>50%</w:t>
            </w:r>
          </w:p>
        </w:tc>
        <w:tc>
          <w:tcPr>
            <w:tcW w:w="960" w:type="dxa"/>
            <w:tcBorders>
              <w:top w:val="nil"/>
              <w:left w:val="nil"/>
              <w:bottom w:val="single" w:sz="4" w:space="0" w:color="auto"/>
              <w:right w:val="single" w:sz="4" w:space="0" w:color="auto"/>
            </w:tcBorders>
            <w:hideMark/>
          </w:tcPr>
          <w:p w:rsidR="00C81119" w:rsidRPr="00C81119" w:rsidRDefault="00C81119" w:rsidP="00C81119">
            <w:pPr>
              <w:spacing w:before="0" w:after="0"/>
              <w:rPr>
                <w:rFonts w:eastAsia="Times New Roman"/>
                <w:lang w:eastAsia="cs-CZ"/>
              </w:rPr>
            </w:pPr>
            <w:r w:rsidRPr="00C81119">
              <w:rPr>
                <w:rFonts w:eastAsia="Times New Roman"/>
                <w:lang w:eastAsia="cs-CZ"/>
              </w:rPr>
              <w:t>75%</w:t>
            </w:r>
          </w:p>
        </w:tc>
        <w:tc>
          <w:tcPr>
            <w:tcW w:w="2134" w:type="dxa"/>
            <w:tcBorders>
              <w:top w:val="nil"/>
              <w:left w:val="nil"/>
              <w:bottom w:val="single" w:sz="4" w:space="0" w:color="auto"/>
              <w:right w:val="single" w:sz="8" w:space="0" w:color="auto"/>
            </w:tcBorders>
            <w:hideMark/>
          </w:tcPr>
          <w:p w:rsidR="00C81119" w:rsidRPr="00C81119" w:rsidRDefault="00C81119" w:rsidP="00C81119">
            <w:pPr>
              <w:spacing w:before="0" w:after="0"/>
              <w:rPr>
                <w:rFonts w:eastAsia="Times New Roman"/>
                <w:lang w:eastAsia="cs-CZ"/>
              </w:rPr>
            </w:pPr>
            <w:r w:rsidRPr="00C81119">
              <w:rPr>
                <w:rFonts w:eastAsia="Times New Roman"/>
                <w:lang w:eastAsia="cs-CZ"/>
              </w:rPr>
              <w:t>55%</w:t>
            </w:r>
          </w:p>
        </w:tc>
      </w:tr>
      <w:tr w:rsidR="00C81119" w:rsidRPr="00C81119" w:rsidTr="00C81119">
        <w:trPr>
          <w:trHeight w:val="300"/>
        </w:trPr>
        <w:tc>
          <w:tcPr>
            <w:tcW w:w="2980" w:type="dxa"/>
            <w:tcBorders>
              <w:top w:val="nil"/>
              <w:left w:val="single" w:sz="8" w:space="0" w:color="auto"/>
              <w:bottom w:val="single" w:sz="4" w:space="0" w:color="auto"/>
              <w:right w:val="single" w:sz="4" w:space="0" w:color="auto"/>
            </w:tcBorders>
            <w:noWrap/>
            <w:vAlign w:val="bottom"/>
            <w:hideMark/>
          </w:tcPr>
          <w:p w:rsidR="00C81119" w:rsidRPr="00C81119" w:rsidRDefault="00C81119" w:rsidP="00C81119">
            <w:pPr>
              <w:spacing w:before="0" w:after="0"/>
              <w:rPr>
                <w:rFonts w:eastAsia="Times New Roman"/>
                <w:lang w:eastAsia="cs-CZ"/>
              </w:rPr>
            </w:pPr>
            <w:r w:rsidRPr="00C81119">
              <w:rPr>
                <w:rFonts w:eastAsia="Times New Roman"/>
                <w:lang w:eastAsia="cs-CZ"/>
              </w:rPr>
              <w:t>3. zařízení IT + telekomunikační zařízení</w:t>
            </w:r>
          </w:p>
        </w:tc>
        <w:tc>
          <w:tcPr>
            <w:tcW w:w="960" w:type="dxa"/>
            <w:tcBorders>
              <w:top w:val="nil"/>
              <w:left w:val="nil"/>
              <w:bottom w:val="single" w:sz="4" w:space="0" w:color="auto"/>
              <w:right w:val="single" w:sz="4" w:space="0" w:color="auto"/>
            </w:tcBorders>
            <w:hideMark/>
          </w:tcPr>
          <w:p w:rsidR="00C81119" w:rsidRPr="00C81119" w:rsidRDefault="00C81119" w:rsidP="00C81119">
            <w:pPr>
              <w:spacing w:before="0" w:after="0"/>
              <w:rPr>
                <w:rFonts w:eastAsia="Times New Roman"/>
                <w:lang w:eastAsia="cs-CZ"/>
              </w:rPr>
            </w:pPr>
            <w:r w:rsidRPr="00C81119">
              <w:rPr>
                <w:rFonts w:eastAsia="Times New Roman"/>
                <w:lang w:eastAsia="cs-CZ"/>
              </w:rPr>
              <w:t>75%</w:t>
            </w:r>
          </w:p>
        </w:tc>
        <w:tc>
          <w:tcPr>
            <w:tcW w:w="2180" w:type="dxa"/>
            <w:tcBorders>
              <w:top w:val="nil"/>
              <w:left w:val="nil"/>
              <w:bottom w:val="single" w:sz="4" w:space="0" w:color="auto"/>
              <w:right w:val="single" w:sz="4" w:space="0" w:color="auto"/>
            </w:tcBorders>
            <w:hideMark/>
          </w:tcPr>
          <w:p w:rsidR="00C81119" w:rsidRPr="00C81119" w:rsidRDefault="00C81119" w:rsidP="00C81119">
            <w:pPr>
              <w:spacing w:before="0" w:after="0"/>
              <w:rPr>
                <w:rFonts w:eastAsia="Times New Roman"/>
                <w:lang w:eastAsia="cs-CZ"/>
              </w:rPr>
            </w:pPr>
            <w:r w:rsidRPr="00C81119">
              <w:rPr>
                <w:rFonts w:eastAsia="Times New Roman"/>
                <w:lang w:eastAsia="cs-CZ"/>
              </w:rPr>
              <w:t>65%</w:t>
            </w:r>
          </w:p>
        </w:tc>
        <w:tc>
          <w:tcPr>
            <w:tcW w:w="960" w:type="dxa"/>
            <w:tcBorders>
              <w:top w:val="nil"/>
              <w:left w:val="nil"/>
              <w:bottom w:val="single" w:sz="4" w:space="0" w:color="auto"/>
              <w:right w:val="single" w:sz="4" w:space="0" w:color="auto"/>
            </w:tcBorders>
            <w:noWrap/>
            <w:vAlign w:val="bottom"/>
            <w:hideMark/>
          </w:tcPr>
          <w:p w:rsidR="00C81119" w:rsidRPr="00C81119" w:rsidRDefault="00C81119" w:rsidP="00C81119">
            <w:pPr>
              <w:spacing w:before="0" w:after="0"/>
              <w:rPr>
                <w:rFonts w:eastAsia="Times New Roman"/>
                <w:lang w:eastAsia="cs-CZ"/>
              </w:rPr>
            </w:pPr>
            <w:r w:rsidRPr="00C81119">
              <w:rPr>
                <w:rFonts w:eastAsia="Times New Roman"/>
                <w:lang w:eastAsia="cs-CZ"/>
              </w:rPr>
              <w:t>80%</w:t>
            </w:r>
          </w:p>
        </w:tc>
        <w:tc>
          <w:tcPr>
            <w:tcW w:w="2134" w:type="dxa"/>
            <w:tcBorders>
              <w:top w:val="nil"/>
              <w:left w:val="nil"/>
              <w:bottom w:val="single" w:sz="4" w:space="0" w:color="auto"/>
              <w:right w:val="single" w:sz="8" w:space="0" w:color="auto"/>
            </w:tcBorders>
            <w:noWrap/>
            <w:vAlign w:val="bottom"/>
            <w:hideMark/>
          </w:tcPr>
          <w:p w:rsidR="00C81119" w:rsidRPr="00C81119" w:rsidRDefault="00C81119" w:rsidP="00C81119">
            <w:pPr>
              <w:spacing w:before="0" w:after="0"/>
              <w:rPr>
                <w:rFonts w:eastAsia="Times New Roman"/>
                <w:lang w:eastAsia="cs-CZ"/>
              </w:rPr>
            </w:pPr>
            <w:r w:rsidRPr="00C81119">
              <w:rPr>
                <w:rFonts w:eastAsia="Times New Roman"/>
                <w:lang w:eastAsia="cs-CZ"/>
              </w:rPr>
              <w:t>70%</w:t>
            </w:r>
          </w:p>
        </w:tc>
      </w:tr>
      <w:tr w:rsidR="00C81119" w:rsidRPr="00C81119" w:rsidTr="00C81119">
        <w:trPr>
          <w:trHeight w:val="300"/>
        </w:trPr>
        <w:tc>
          <w:tcPr>
            <w:tcW w:w="2980" w:type="dxa"/>
            <w:tcBorders>
              <w:top w:val="nil"/>
              <w:left w:val="single" w:sz="8" w:space="0" w:color="auto"/>
              <w:bottom w:val="single" w:sz="4" w:space="0" w:color="auto"/>
              <w:right w:val="single" w:sz="4" w:space="0" w:color="auto"/>
            </w:tcBorders>
            <w:noWrap/>
            <w:vAlign w:val="bottom"/>
            <w:hideMark/>
          </w:tcPr>
          <w:p w:rsidR="00C81119" w:rsidRPr="00C81119" w:rsidRDefault="00C81119" w:rsidP="00C81119">
            <w:pPr>
              <w:spacing w:before="0" w:after="0"/>
              <w:rPr>
                <w:rFonts w:eastAsia="Times New Roman"/>
                <w:lang w:eastAsia="cs-CZ"/>
              </w:rPr>
            </w:pPr>
            <w:r w:rsidRPr="00C81119">
              <w:rPr>
                <w:rFonts w:eastAsia="Times New Roman"/>
                <w:lang w:eastAsia="cs-CZ"/>
              </w:rPr>
              <w:t>4. spotřebitelská zařízení</w:t>
            </w:r>
          </w:p>
        </w:tc>
        <w:tc>
          <w:tcPr>
            <w:tcW w:w="960" w:type="dxa"/>
            <w:tcBorders>
              <w:top w:val="nil"/>
              <w:left w:val="nil"/>
              <w:bottom w:val="single" w:sz="4" w:space="0" w:color="auto"/>
              <w:right w:val="single" w:sz="4" w:space="0" w:color="auto"/>
            </w:tcBorders>
            <w:hideMark/>
          </w:tcPr>
          <w:p w:rsidR="00C81119" w:rsidRPr="00C81119" w:rsidRDefault="00C81119" w:rsidP="00C81119">
            <w:pPr>
              <w:spacing w:before="0" w:after="0"/>
              <w:rPr>
                <w:rFonts w:eastAsia="Times New Roman"/>
                <w:lang w:eastAsia="cs-CZ"/>
              </w:rPr>
            </w:pPr>
            <w:r w:rsidRPr="00C81119">
              <w:rPr>
                <w:rFonts w:eastAsia="Times New Roman"/>
                <w:lang w:eastAsia="cs-CZ"/>
              </w:rPr>
              <w:t>75%</w:t>
            </w:r>
          </w:p>
        </w:tc>
        <w:tc>
          <w:tcPr>
            <w:tcW w:w="2180" w:type="dxa"/>
            <w:tcBorders>
              <w:top w:val="nil"/>
              <w:left w:val="nil"/>
              <w:bottom w:val="single" w:sz="4" w:space="0" w:color="auto"/>
              <w:right w:val="single" w:sz="4" w:space="0" w:color="auto"/>
            </w:tcBorders>
            <w:hideMark/>
          </w:tcPr>
          <w:p w:rsidR="00C81119" w:rsidRPr="00C81119" w:rsidRDefault="00C81119" w:rsidP="00C81119">
            <w:pPr>
              <w:spacing w:before="0" w:after="0"/>
              <w:rPr>
                <w:rFonts w:eastAsia="Times New Roman"/>
                <w:lang w:eastAsia="cs-CZ"/>
              </w:rPr>
            </w:pPr>
            <w:r w:rsidRPr="00C81119">
              <w:rPr>
                <w:rFonts w:eastAsia="Times New Roman"/>
                <w:lang w:eastAsia="cs-CZ"/>
              </w:rPr>
              <w:t>65%</w:t>
            </w:r>
          </w:p>
        </w:tc>
        <w:tc>
          <w:tcPr>
            <w:tcW w:w="960" w:type="dxa"/>
            <w:tcBorders>
              <w:top w:val="nil"/>
              <w:left w:val="nil"/>
              <w:bottom w:val="single" w:sz="4" w:space="0" w:color="auto"/>
              <w:right w:val="single" w:sz="4" w:space="0" w:color="auto"/>
            </w:tcBorders>
            <w:noWrap/>
            <w:vAlign w:val="bottom"/>
            <w:hideMark/>
          </w:tcPr>
          <w:p w:rsidR="00C81119" w:rsidRPr="00C81119" w:rsidRDefault="00C81119" w:rsidP="00C81119">
            <w:pPr>
              <w:spacing w:before="0" w:after="0"/>
              <w:rPr>
                <w:rFonts w:eastAsia="Times New Roman"/>
                <w:lang w:eastAsia="cs-CZ"/>
              </w:rPr>
            </w:pPr>
            <w:r w:rsidRPr="00C81119">
              <w:rPr>
                <w:rFonts w:eastAsia="Times New Roman"/>
                <w:lang w:eastAsia="cs-CZ"/>
              </w:rPr>
              <w:t>80%</w:t>
            </w:r>
          </w:p>
        </w:tc>
        <w:tc>
          <w:tcPr>
            <w:tcW w:w="2134" w:type="dxa"/>
            <w:tcBorders>
              <w:top w:val="nil"/>
              <w:left w:val="nil"/>
              <w:bottom w:val="single" w:sz="4" w:space="0" w:color="auto"/>
              <w:right w:val="single" w:sz="8" w:space="0" w:color="auto"/>
            </w:tcBorders>
            <w:noWrap/>
            <w:vAlign w:val="bottom"/>
            <w:hideMark/>
          </w:tcPr>
          <w:p w:rsidR="00C81119" w:rsidRPr="00C81119" w:rsidRDefault="00C81119" w:rsidP="00C81119">
            <w:pPr>
              <w:spacing w:before="0" w:after="0"/>
              <w:rPr>
                <w:rFonts w:eastAsia="Times New Roman"/>
                <w:lang w:eastAsia="cs-CZ"/>
              </w:rPr>
            </w:pPr>
            <w:r w:rsidRPr="00C81119">
              <w:rPr>
                <w:rFonts w:eastAsia="Times New Roman"/>
                <w:lang w:eastAsia="cs-CZ"/>
              </w:rPr>
              <w:t>70%</w:t>
            </w:r>
          </w:p>
        </w:tc>
      </w:tr>
      <w:tr w:rsidR="00C81119" w:rsidRPr="00C81119" w:rsidTr="00C81119">
        <w:trPr>
          <w:trHeight w:val="300"/>
        </w:trPr>
        <w:tc>
          <w:tcPr>
            <w:tcW w:w="2980" w:type="dxa"/>
            <w:tcBorders>
              <w:top w:val="nil"/>
              <w:left w:val="single" w:sz="8" w:space="0" w:color="auto"/>
              <w:bottom w:val="single" w:sz="4" w:space="0" w:color="auto"/>
              <w:right w:val="single" w:sz="4" w:space="0" w:color="auto"/>
            </w:tcBorders>
            <w:noWrap/>
            <w:vAlign w:val="bottom"/>
            <w:hideMark/>
          </w:tcPr>
          <w:p w:rsidR="00C81119" w:rsidRPr="00C81119" w:rsidRDefault="00C81119" w:rsidP="00C81119">
            <w:pPr>
              <w:spacing w:before="0" w:after="0"/>
              <w:rPr>
                <w:rFonts w:eastAsia="Times New Roman"/>
                <w:lang w:eastAsia="cs-CZ"/>
              </w:rPr>
            </w:pPr>
            <w:r w:rsidRPr="00C81119">
              <w:rPr>
                <w:rFonts w:eastAsia="Times New Roman"/>
                <w:lang w:eastAsia="cs-CZ"/>
              </w:rPr>
              <w:t>5. osvětlovací zařízení</w:t>
            </w:r>
          </w:p>
        </w:tc>
        <w:tc>
          <w:tcPr>
            <w:tcW w:w="960" w:type="dxa"/>
            <w:tcBorders>
              <w:top w:val="nil"/>
              <w:left w:val="nil"/>
              <w:bottom w:val="single" w:sz="4" w:space="0" w:color="auto"/>
              <w:right w:val="single" w:sz="4" w:space="0" w:color="auto"/>
            </w:tcBorders>
            <w:hideMark/>
          </w:tcPr>
          <w:p w:rsidR="00C81119" w:rsidRPr="00C81119" w:rsidRDefault="00C81119" w:rsidP="00C81119">
            <w:pPr>
              <w:spacing w:before="0" w:after="0"/>
              <w:rPr>
                <w:rFonts w:eastAsia="Times New Roman"/>
                <w:lang w:eastAsia="cs-CZ"/>
              </w:rPr>
            </w:pPr>
            <w:r w:rsidRPr="00C81119">
              <w:rPr>
                <w:rFonts w:eastAsia="Times New Roman"/>
                <w:lang w:eastAsia="cs-CZ"/>
              </w:rPr>
              <w:t>70%</w:t>
            </w:r>
          </w:p>
        </w:tc>
        <w:tc>
          <w:tcPr>
            <w:tcW w:w="2180" w:type="dxa"/>
            <w:tcBorders>
              <w:top w:val="nil"/>
              <w:left w:val="nil"/>
              <w:bottom w:val="single" w:sz="4" w:space="0" w:color="auto"/>
              <w:right w:val="single" w:sz="4" w:space="0" w:color="auto"/>
            </w:tcBorders>
          </w:tcPr>
          <w:p w:rsidR="00C81119" w:rsidRPr="00C81119" w:rsidRDefault="00C81119" w:rsidP="00C81119">
            <w:pPr>
              <w:spacing w:before="0" w:after="0"/>
              <w:rPr>
                <w:rFonts w:eastAsia="Times New Roman"/>
                <w:lang w:eastAsia="cs-CZ"/>
              </w:rPr>
            </w:pPr>
            <w:r w:rsidRPr="00C81119">
              <w:rPr>
                <w:rFonts w:eastAsia="Times New Roman"/>
                <w:lang w:eastAsia="cs-CZ"/>
              </w:rPr>
              <w:t>50%</w:t>
            </w:r>
          </w:p>
        </w:tc>
        <w:tc>
          <w:tcPr>
            <w:tcW w:w="960" w:type="dxa"/>
            <w:tcBorders>
              <w:top w:val="nil"/>
              <w:left w:val="nil"/>
              <w:bottom w:val="single" w:sz="4" w:space="0" w:color="auto"/>
              <w:right w:val="single" w:sz="4" w:space="0" w:color="auto"/>
            </w:tcBorders>
            <w:noWrap/>
          </w:tcPr>
          <w:p w:rsidR="00C81119" w:rsidRPr="00C81119" w:rsidRDefault="00C81119" w:rsidP="00C81119">
            <w:pPr>
              <w:spacing w:before="0" w:after="0"/>
              <w:rPr>
                <w:rFonts w:eastAsia="Times New Roman"/>
                <w:lang w:eastAsia="cs-CZ"/>
              </w:rPr>
            </w:pPr>
            <w:r w:rsidRPr="00C81119">
              <w:rPr>
                <w:rFonts w:eastAsia="Times New Roman"/>
                <w:lang w:eastAsia="cs-CZ"/>
              </w:rPr>
              <w:t>75%</w:t>
            </w:r>
          </w:p>
        </w:tc>
        <w:tc>
          <w:tcPr>
            <w:tcW w:w="2134" w:type="dxa"/>
            <w:tcBorders>
              <w:top w:val="nil"/>
              <w:left w:val="nil"/>
              <w:bottom w:val="single" w:sz="4" w:space="0" w:color="auto"/>
              <w:right w:val="single" w:sz="8" w:space="0" w:color="auto"/>
            </w:tcBorders>
            <w:noWrap/>
          </w:tcPr>
          <w:p w:rsidR="00C81119" w:rsidRPr="00C81119" w:rsidRDefault="00C81119" w:rsidP="00C81119">
            <w:pPr>
              <w:spacing w:before="0" w:after="0"/>
              <w:rPr>
                <w:rFonts w:eastAsia="Times New Roman"/>
                <w:lang w:eastAsia="cs-CZ"/>
              </w:rPr>
            </w:pPr>
            <w:r w:rsidRPr="00C81119">
              <w:rPr>
                <w:rFonts w:eastAsia="Times New Roman"/>
                <w:lang w:eastAsia="cs-CZ"/>
              </w:rPr>
              <w:t>55%</w:t>
            </w:r>
          </w:p>
        </w:tc>
      </w:tr>
      <w:tr w:rsidR="00C81119" w:rsidRPr="00C81119" w:rsidTr="00C81119">
        <w:trPr>
          <w:trHeight w:val="300"/>
        </w:trPr>
        <w:tc>
          <w:tcPr>
            <w:tcW w:w="2980" w:type="dxa"/>
            <w:tcBorders>
              <w:top w:val="nil"/>
              <w:left w:val="single" w:sz="8" w:space="0" w:color="auto"/>
              <w:bottom w:val="single" w:sz="4" w:space="0" w:color="auto"/>
              <w:right w:val="single" w:sz="4" w:space="0" w:color="auto"/>
            </w:tcBorders>
            <w:noWrap/>
            <w:vAlign w:val="bottom"/>
            <w:hideMark/>
          </w:tcPr>
          <w:p w:rsidR="00C81119" w:rsidRPr="00C81119" w:rsidRDefault="00C81119" w:rsidP="00C81119">
            <w:pPr>
              <w:spacing w:before="0" w:after="0"/>
              <w:rPr>
                <w:rFonts w:eastAsia="Times New Roman"/>
                <w:lang w:eastAsia="cs-CZ"/>
              </w:rPr>
            </w:pPr>
            <w:r w:rsidRPr="00C81119">
              <w:rPr>
                <w:rFonts w:eastAsia="Times New Roman"/>
                <w:lang w:eastAsia="cs-CZ"/>
              </w:rPr>
              <w:t>5a. výbojky</w:t>
            </w:r>
          </w:p>
        </w:tc>
        <w:tc>
          <w:tcPr>
            <w:tcW w:w="960" w:type="dxa"/>
            <w:tcBorders>
              <w:top w:val="nil"/>
              <w:left w:val="nil"/>
              <w:bottom w:val="single" w:sz="4" w:space="0" w:color="auto"/>
              <w:right w:val="single" w:sz="4" w:space="0" w:color="auto"/>
            </w:tcBorders>
          </w:tcPr>
          <w:p w:rsidR="00C81119" w:rsidRPr="00C81119" w:rsidRDefault="00C81119" w:rsidP="00C81119">
            <w:pPr>
              <w:spacing w:before="0" w:after="0"/>
              <w:rPr>
                <w:rFonts w:eastAsia="Times New Roman"/>
                <w:lang w:eastAsia="cs-CZ"/>
              </w:rPr>
            </w:pPr>
          </w:p>
        </w:tc>
        <w:tc>
          <w:tcPr>
            <w:tcW w:w="2180" w:type="dxa"/>
            <w:tcBorders>
              <w:top w:val="nil"/>
              <w:left w:val="nil"/>
              <w:bottom w:val="single" w:sz="4" w:space="0" w:color="auto"/>
              <w:right w:val="single" w:sz="4" w:space="0" w:color="auto"/>
            </w:tcBorders>
          </w:tcPr>
          <w:p w:rsidR="00C81119" w:rsidRPr="00C81119" w:rsidRDefault="00C81119" w:rsidP="00C81119">
            <w:pPr>
              <w:spacing w:before="0" w:after="0"/>
              <w:rPr>
                <w:rFonts w:eastAsia="Times New Roman"/>
                <w:lang w:eastAsia="cs-CZ"/>
              </w:rPr>
            </w:pPr>
            <w:r w:rsidRPr="00C81119">
              <w:rPr>
                <w:rFonts w:eastAsia="Times New Roman"/>
                <w:lang w:eastAsia="cs-CZ"/>
              </w:rPr>
              <w:t>80%*</w:t>
            </w:r>
          </w:p>
        </w:tc>
        <w:tc>
          <w:tcPr>
            <w:tcW w:w="960" w:type="dxa"/>
            <w:tcBorders>
              <w:top w:val="nil"/>
              <w:left w:val="nil"/>
              <w:bottom w:val="single" w:sz="4" w:space="0" w:color="auto"/>
              <w:right w:val="single" w:sz="4" w:space="0" w:color="auto"/>
            </w:tcBorders>
            <w:noWrap/>
            <w:vAlign w:val="bottom"/>
          </w:tcPr>
          <w:p w:rsidR="00C81119" w:rsidRPr="00C81119" w:rsidRDefault="00C81119" w:rsidP="00C81119">
            <w:pPr>
              <w:spacing w:before="0" w:after="0"/>
              <w:rPr>
                <w:rFonts w:eastAsia="Times New Roman"/>
                <w:lang w:eastAsia="cs-CZ"/>
              </w:rPr>
            </w:pPr>
          </w:p>
        </w:tc>
        <w:tc>
          <w:tcPr>
            <w:tcW w:w="2134" w:type="dxa"/>
            <w:tcBorders>
              <w:top w:val="nil"/>
              <w:left w:val="nil"/>
              <w:bottom w:val="single" w:sz="4" w:space="0" w:color="auto"/>
              <w:right w:val="single" w:sz="8" w:space="0" w:color="auto"/>
            </w:tcBorders>
            <w:noWrap/>
            <w:vAlign w:val="bottom"/>
          </w:tcPr>
          <w:p w:rsidR="00C81119" w:rsidRPr="00C81119" w:rsidRDefault="00C81119" w:rsidP="00C81119">
            <w:pPr>
              <w:spacing w:before="0" w:after="0"/>
              <w:rPr>
                <w:rFonts w:eastAsia="Times New Roman"/>
                <w:lang w:eastAsia="cs-CZ"/>
              </w:rPr>
            </w:pPr>
            <w:r w:rsidRPr="00C81119">
              <w:rPr>
                <w:rFonts w:eastAsia="Times New Roman"/>
                <w:lang w:eastAsia="cs-CZ"/>
              </w:rPr>
              <w:t>80%*</w:t>
            </w:r>
          </w:p>
        </w:tc>
      </w:tr>
      <w:tr w:rsidR="00C81119" w:rsidRPr="00C81119" w:rsidTr="00C81119">
        <w:trPr>
          <w:trHeight w:val="300"/>
        </w:trPr>
        <w:tc>
          <w:tcPr>
            <w:tcW w:w="2980" w:type="dxa"/>
            <w:tcBorders>
              <w:top w:val="nil"/>
              <w:left w:val="single" w:sz="8" w:space="0" w:color="auto"/>
              <w:bottom w:val="single" w:sz="4" w:space="0" w:color="auto"/>
              <w:right w:val="single" w:sz="4" w:space="0" w:color="auto"/>
            </w:tcBorders>
            <w:noWrap/>
            <w:vAlign w:val="bottom"/>
            <w:hideMark/>
          </w:tcPr>
          <w:p w:rsidR="00C81119" w:rsidRPr="00C81119" w:rsidRDefault="00C81119" w:rsidP="00C81119">
            <w:pPr>
              <w:spacing w:before="0" w:after="0"/>
              <w:rPr>
                <w:rFonts w:eastAsia="Times New Roman"/>
                <w:lang w:eastAsia="cs-CZ"/>
              </w:rPr>
            </w:pPr>
            <w:r w:rsidRPr="00C81119">
              <w:rPr>
                <w:rFonts w:eastAsia="Times New Roman"/>
                <w:lang w:eastAsia="cs-CZ"/>
              </w:rPr>
              <w:t>6. nástroje</w:t>
            </w:r>
          </w:p>
        </w:tc>
        <w:tc>
          <w:tcPr>
            <w:tcW w:w="960" w:type="dxa"/>
            <w:tcBorders>
              <w:top w:val="nil"/>
              <w:left w:val="nil"/>
              <w:bottom w:val="single" w:sz="4" w:space="0" w:color="auto"/>
              <w:right w:val="single" w:sz="4" w:space="0" w:color="auto"/>
            </w:tcBorders>
          </w:tcPr>
          <w:p w:rsidR="00C81119" w:rsidRPr="00C81119" w:rsidRDefault="00C81119" w:rsidP="00C81119">
            <w:pPr>
              <w:spacing w:before="0" w:after="0"/>
              <w:rPr>
                <w:rFonts w:eastAsia="Times New Roman"/>
                <w:lang w:eastAsia="cs-CZ"/>
              </w:rPr>
            </w:pPr>
            <w:r w:rsidRPr="00C81119">
              <w:rPr>
                <w:rFonts w:eastAsia="Times New Roman"/>
                <w:lang w:eastAsia="cs-CZ"/>
              </w:rPr>
              <w:t>70%</w:t>
            </w:r>
          </w:p>
        </w:tc>
        <w:tc>
          <w:tcPr>
            <w:tcW w:w="2180" w:type="dxa"/>
            <w:tcBorders>
              <w:top w:val="nil"/>
              <w:left w:val="nil"/>
              <w:bottom w:val="single" w:sz="4" w:space="0" w:color="auto"/>
              <w:right w:val="single" w:sz="4" w:space="0" w:color="auto"/>
            </w:tcBorders>
          </w:tcPr>
          <w:p w:rsidR="00C81119" w:rsidRPr="00C81119" w:rsidRDefault="00C81119" w:rsidP="00C81119">
            <w:pPr>
              <w:spacing w:before="0" w:after="0"/>
              <w:rPr>
                <w:rFonts w:eastAsia="Times New Roman"/>
                <w:lang w:eastAsia="cs-CZ"/>
              </w:rPr>
            </w:pPr>
            <w:r w:rsidRPr="00C81119">
              <w:rPr>
                <w:rFonts w:eastAsia="Times New Roman"/>
                <w:lang w:eastAsia="cs-CZ"/>
              </w:rPr>
              <w:t>50%</w:t>
            </w:r>
          </w:p>
        </w:tc>
        <w:tc>
          <w:tcPr>
            <w:tcW w:w="960" w:type="dxa"/>
            <w:tcBorders>
              <w:top w:val="nil"/>
              <w:left w:val="nil"/>
              <w:bottom w:val="single" w:sz="4" w:space="0" w:color="auto"/>
              <w:right w:val="single" w:sz="4" w:space="0" w:color="auto"/>
            </w:tcBorders>
          </w:tcPr>
          <w:p w:rsidR="00C81119" w:rsidRPr="00C81119" w:rsidRDefault="00C81119" w:rsidP="00C81119">
            <w:pPr>
              <w:spacing w:before="0" w:after="0"/>
              <w:rPr>
                <w:rFonts w:eastAsia="Times New Roman"/>
                <w:lang w:eastAsia="cs-CZ"/>
              </w:rPr>
            </w:pPr>
            <w:r w:rsidRPr="00C81119">
              <w:rPr>
                <w:rFonts w:eastAsia="Times New Roman"/>
                <w:lang w:eastAsia="cs-CZ"/>
              </w:rPr>
              <w:t>75%</w:t>
            </w:r>
          </w:p>
        </w:tc>
        <w:tc>
          <w:tcPr>
            <w:tcW w:w="2134" w:type="dxa"/>
            <w:tcBorders>
              <w:top w:val="nil"/>
              <w:left w:val="nil"/>
              <w:bottom w:val="single" w:sz="4" w:space="0" w:color="auto"/>
              <w:right w:val="single" w:sz="8" w:space="0" w:color="auto"/>
            </w:tcBorders>
          </w:tcPr>
          <w:p w:rsidR="00C81119" w:rsidRPr="00C81119" w:rsidRDefault="00C81119" w:rsidP="00C81119">
            <w:pPr>
              <w:spacing w:before="0" w:after="0"/>
              <w:rPr>
                <w:rFonts w:eastAsia="Times New Roman"/>
                <w:lang w:eastAsia="cs-CZ"/>
              </w:rPr>
            </w:pPr>
            <w:r w:rsidRPr="00C81119">
              <w:rPr>
                <w:rFonts w:eastAsia="Times New Roman"/>
                <w:lang w:eastAsia="cs-CZ"/>
              </w:rPr>
              <w:t>55%</w:t>
            </w:r>
          </w:p>
        </w:tc>
      </w:tr>
      <w:tr w:rsidR="00C81119" w:rsidRPr="00C81119" w:rsidTr="00C81119">
        <w:trPr>
          <w:trHeight w:val="300"/>
        </w:trPr>
        <w:tc>
          <w:tcPr>
            <w:tcW w:w="2980" w:type="dxa"/>
            <w:tcBorders>
              <w:top w:val="nil"/>
              <w:left w:val="single" w:sz="8" w:space="0" w:color="auto"/>
              <w:bottom w:val="single" w:sz="4" w:space="0" w:color="auto"/>
              <w:right w:val="single" w:sz="4" w:space="0" w:color="auto"/>
            </w:tcBorders>
            <w:noWrap/>
            <w:vAlign w:val="bottom"/>
            <w:hideMark/>
          </w:tcPr>
          <w:p w:rsidR="00C81119" w:rsidRPr="00C81119" w:rsidRDefault="00C81119" w:rsidP="00C81119">
            <w:pPr>
              <w:spacing w:before="0" w:after="0"/>
              <w:rPr>
                <w:rFonts w:eastAsia="Times New Roman"/>
                <w:lang w:eastAsia="cs-CZ"/>
              </w:rPr>
            </w:pPr>
            <w:r w:rsidRPr="00C81119">
              <w:rPr>
                <w:rFonts w:eastAsia="Times New Roman"/>
                <w:lang w:eastAsia="cs-CZ"/>
              </w:rPr>
              <w:t>7. hračky a sport</w:t>
            </w:r>
          </w:p>
        </w:tc>
        <w:tc>
          <w:tcPr>
            <w:tcW w:w="960" w:type="dxa"/>
            <w:tcBorders>
              <w:top w:val="nil"/>
              <w:left w:val="nil"/>
              <w:bottom w:val="single" w:sz="4" w:space="0" w:color="auto"/>
              <w:right w:val="single" w:sz="4" w:space="0" w:color="auto"/>
            </w:tcBorders>
          </w:tcPr>
          <w:p w:rsidR="00C81119" w:rsidRPr="00C81119" w:rsidRDefault="00C81119" w:rsidP="00C81119">
            <w:pPr>
              <w:spacing w:before="0" w:after="0"/>
              <w:rPr>
                <w:rFonts w:eastAsia="Times New Roman"/>
                <w:lang w:eastAsia="cs-CZ"/>
              </w:rPr>
            </w:pPr>
            <w:r w:rsidRPr="00C81119">
              <w:rPr>
                <w:rFonts w:eastAsia="Times New Roman"/>
                <w:lang w:eastAsia="cs-CZ"/>
              </w:rPr>
              <w:t>70%</w:t>
            </w:r>
          </w:p>
        </w:tc>
        <w:tc>
          <w:tcPr>
            <w:tcW w:w="2180" w:type="dxa"/>
            <w:tcBorders>
              <w:top w:val="nil"/>
              <w:left w:val="nil"/>
              <w:bottom w:val="single" w:sz="4" w:space="0" w:color="auto"/>
              <w:right w:val="single" w:sz="4" w:space="0" w:color="auto"/>
            </w:tcBorders>
          </w:tcPr>
          <w:p w:rsidR="00C81119" w:rsidRPr="00C81119" w:rsidRDefault="00C81119" w:rsidP="00C81119">
            <w:pPr>
              <w:spacing w:before="0" w:after="0"/>
              <w:rPr>
                <w:rFonts w:eastAsia="Times New Roman"/>
                <w:lang w:eastAsia="cs-CZ"/>
              </w:rPr>
            </w:pPr>
            <w:r w:rsidRPr="00C81119">
              <w:rPr>
                <w:rFonts w:eastAsia="Times New Roman"/>
                <w:lang w:eastAsia="cs-CZ"/>
              </w:rPr>
              <w:t>50%</w:t>
            </w:r>
          </w:p>
        </w:tc>
        <w:tc>
          <w:tcPr>
            <w:tcW w:w="960" w:type="dxa"/>
            <w:tcBorders>
              <w:top w:val="nil"/>
              <w:left w:val="nil"/>
              <w:bottom w:val="single" w:sz="4" w:space="0" w:color="auto"/>
              <w:right w:val="single" w:sz="4" w:space="0" w:color="auto"/>
            </w:tcBorders>
            <w:noWrap/>
          </w:tcPr>
          <w:p w:rsidR="00C81119" w:rsidRPr="00C81119" w:rsidRDefault="00C81119" w:rsidP="00C81119">
            <w:pPr>
              <w:spacing w:before="0" w:after="0"/>
              <w:rPr>
                <w:rFonts w:eastAsia="Times New Roman"/>
                <w:lang w:eastAsia="cs-CZ"/>
              </w:rPr>
            </w:pPr>
            <w:r w:rsidRPr="00C81119">
              <w:rPr>
                <w:rFonts w:eastAsia="Times New Roman"/>
                <w:lang w:eastAsia="cs-CZ"/>
              </w:rPr>
              <w:t>75%</w:t>
            </w:r>
          </w:p>
        </w:tc>
        <w:tc>
          <w:tcPr>
            <w:tcW w:w="2134" w:type="dxa"/>
            <w:tcBorders>
              <w:top w:val="nil"/>
              <w:left w:val="nil"/>
              <w:bottom w:val="single" w:sz="4" w:space="0" w:color="auto"/>
              <w:right w:val="single" w:sz="8" w:space="0" w:color="auto"/>
            </w:tcBorders>
            <w:noWrap/>
          </w:tcPr>
          <w:p w:rsidR="00C81119" w:rsidRPr="00C81119" w:rsidRDefault="00C81119" w:rsidP="00C81119">
            <w:pPr>
              <w:spacing w:before="0" w:after="0"/>
              <w:rPr>
                <w:rFonts w:eastAsia="Times New Roman"/>
                <w:lang w:eastAsia="cs-CZ"/>
              </w:rPr>
            </w:pPr>
            <w:r w:rsidRPr="00C81119">
              <w:rPr>
                <w:rFonts w:eastAsia="Times New Roman"/>
                <w:lang w:eastAsia="cs-CZ"/>
              </w:rPr>
              <w:t>55%</w:t>
            </w:r>
          </w:p>
        </w:tc>
      </w:tr>
      <w:tr w:rsidR="00C81119" w:rsidRPr="00C81119" w:rsidTr="00C81119">
        <w:trPr>
          <w:trHeight w:val="300"/>
        </w:trPr>
        <w:tc>
          <w:tcPr>
            <w:tcW w:w="2980" w:type="dxa"/>
            <w:tcBorders>
              <w:top w:val="nil"/>
              <w:left w:val="single" w:sz="8" w:space="0" w:color="auto"/>
              <w:bottom w:val="single" w:sz="4" w:space="0" w:color="auto"/>
              <w:right w:val="single" w:sz="4" w:space="0" w:color="auto"/>
            </w:tcBorders>
            <w:noWrap/>
            <w:vAlign w:val="bottom"/>
          </w:tcPr>
          <w:p w:rsidR="00C81119" w:rsidRPr="00C81119" w:rsidRDefault="00C81119" w:rsidP="00C81119">
            <w:pPr>
              <w:spacing w:before="0" w:after="0"/>
              <w:rPr>
                <w:rFonts w:eastAsia="Times New Roman"/>
                <w:lang w:eastAsia="cs-CZ"/>
              </w:rPr>
            </w:pPr>
            <w:r w:rsidRPr="00C81119">
              <w:rPr>
                <w:rFonts w:eastAsia="Times New Roman"/>
                <w:lang w:eastAsia="cs-CZ"/>
              </w:rPr>
              <w:t>8. lékařské přístroje</w:t>
            </w:r>
          </w:p>
        </w:tc>
        <w:tc>
          <w:tcPr>
            <w:tcW w:w="960" w:type="dxa"/>
            <w:tcBorders>
              <w:top w:val="nil"/>
              <w:left w:val="nil"/>
              <w:bottom w:val="single" w:sz="4" w:space="0" w:color="auto"/>
              <w:right w:val="single" w:sz="4" w:space="0" w:color="auto"/>
            </w:tcBorders>
          </w:tcPr>
          <w:p w:rsidR="00C81119" w:rsidRPr="00C81119" w:rsidRDefault="00C81119" w:rsidP="00C81119">
            <w:pPr>
              <w:spacing w:before="0" w:after="0"/>
              <w:rPr>
                <w:rFonts w:eastAsia="Times New Roman"/>
                <w:lang w:eastAsia="cs-CZ"/>
              </w:rPr>
            </w:pPr>
            <w:r w:rsidRPr="00C81119">
              <w:rPr>
                <w:rFonts w:eastAsia="Times New Roman"/>
                <w:lang w:eastAsia="cs-CZ"/>
              </w:rPr>
              <w:t>70%</w:t>
            </w:r>
          </w:p>
        </w:tc>
        <w:tc>
          <w:tcPr>
            <w:tcW w:w="2180" w:type="dxa"/>
            <w:tcBorders>
              <w:top w:val="nil"/>
              <w:left w:val="nil"/>
              <w:bottom w:val="single" w:sz="4" w:space="0" w:color="auto"/>
              <w:right w:val="single" w:sz="4" w:space="0" w:color="auto"/>
            </w:tcBorders>
          </w:tcPr>
          <w:p w:rsidR="00C81119" w:rsidRPr="00C81119" w:rsidRDefault="00C81119" w:rsidP="00C81119">
            <w:pPr>
              <w:spacing w:before="0" w:after="0"/>
              <w:rPr>
                <w:rFonts w:eastAsia="Times New Roman"/>
                <w:lang w:eastAsia="cs-CZ"/>
              </w:rPr>
            </w:pPr>
            <w:r w:rsidRPr="00C81119">
              <w:rPr>
                <w:rFonts w:eastAsia="Times New Roman"/>
                <w:lang w:eastAsia="cs-CZ"/>
              </w:rPr>
              <w:t>50%</w:t>
            </w:r>
          </w:p>
        </w:tc>
        <w:tc>
          <w:tcPr>
            <w:tcW w:w="960" w:type="dxa"/>
            <w:tcBorders>
              <w:top w:val="nil"/>
              <w:left w:val="nil"/>
              <w:bottom w:val="single" w:sz="4" w:space="0" w:color="auto"/>
              <w:right w:val="single" w:sz="4" w:space="0" w:color="auto"/>
            </w:tcBorders>
            <w:noWrap/>
          </w:tcPr>
          <w:p w:rsidR="00C81119" w:rsidRPr="00C81119" w:rsidRDefault="00C81119" w:rsidP="00C81119">
            <w:pPr>
              <w:spacing w:before="0" w:after="0"/>
              <w:rPr>
                <w:rFonts w:eastAsia="Times New Roman"/>
                <w:lang w:eastAsia="cs-CZ"/>
              </w:rPr>
            </w:pPr>
            <w:r w:rsidRPr="00C81119">
              <w:rPr>
                <w:rFonts w:eastAsia="Times New Roman"/>
                <w:lang w:eastAsia="cs-CZ"/>
              </w:rPr>
              <w:t>75%</w:t>
            </w:r>
          </w:p>
        </w:tc>
        <w:tc>
          <w:tcPr>
            <w:tcW w:w="2134" w:type="dxa"/>
            <w:tcBorders>
              <w:top w:val="nil"/>
              <w:left w:val="nil"/>
              <w:bottom w:val="single" w:sz="4" w:space="0" w:color="auto"/>
              <w:right w:val="single" w:sz="8" w:space="0" w:color="auto"/>
            </w:tcBorders>
            <w:noWrap/>
          </w:tcPr>
          <w:p w:rsidR="00C81119" w:rsidRPr="00C81119" w:rsidRDefault="00C81119" w:rsidP="00C81119">
            <w:pPr>
              <w:spacing w:before="0" w:after="0"/>
              <w:rPr>
                <w:rFonts w:eastAsia="Times New Roman"/>
                <w:lang w:eastAsia="cs-CZ"/>
              </w:rPr>
            </w:pPr>
            <w:r w:rsidRPr="00C81119">
              <w:rPr>
                <w:rFonts w:eastAsia="Times New Roman"/>
                <w:lang w:eastAsia="cs-CZ"/>
              </w:rPr>
              <w:t>55%</w:t>
            </w:r>
          </w:p>
        </w:tc>
      </w:tr>
      <w:tr w:rsidR="00C81119" w:rsidRPr="00C81119" w:rsidTr="00C81119">
        <w:trPr>
          <w:trHeight w:val="300"/>
        </w:trPr>
        <w:tc>
          <w:tcPr>
            <w:tcW w:w="2980" w:type="dxa"/>
            <w:tcBorders>
              <w:top w:val="nil"/>
              <w:left w:val="single" w:sz="8" w:space="0" w:color="auto"/>
              <w:bottom w:val="single" w:sz="4" w:space="0" w:color="auto"/>
              <w:right w:val="single" w:sz="4" w:space="0" w:color="auto"/>
            </w:tcBorders>
            <w:vAlign w:val="bottom"/>
            <w:hideMark/>
          </w:tcPr>
          <w:p w:rsidR="00C81119" w:rsidRPr="00C81119" w:rsidRDefault="00C81119" w:rsidP="00C81119">
            <w:pPr>
              <w:spacing w:before="0" w:after="0"/>
              <w:rPr>
                <w:rFonts w:eastAsia="Times New Roman"/>
                <w:lang w:eastAsia="cs-CZ"/>
              </w:rPr>
            </w:pPr>
            <w:r w:rsidRPr="00C81119">
              <w:rPr>
                <w:rFonts w:eastAsia="Times New Roman"/>
                <w:lang w:eastAsia="cs-CZ"/>
              </w:rPr>
              <w:t>9. přístroje pro monitor. a kontrolu</w:t>
            </w:r>
          </w:p>
        </w:tc>
        <w:tc>
          <w:tcPr>
            <w:tcW w:w="960" w:type="dxa"/>
            <w:tcBorders>
              <w:top w:val="nil"/>
              <w:left w:val="nil"/>
              <w:bottom w:val="single" w:sz="4" w:space="0" w:color="auto"/>
              <w:right w:val="single" w:sz="4" w:space="0" w:color="auto"/>
            </w:tcBorders>
          </w:tcPr>
          <w:p w:rsidR="00C81119" w:rsidRPr="00C81119" w:rsidRDefault="00C81119" w:rsidP="00C81119">
            <w:pPr>
              <w:spacing w:before="0" w:after="0"/>
              <w:rPr>
                <w:rFonts w:eastAsia="Times New Roman"/>
                <w:lang w:eastAsia="cs-CZ"/>
              </w:rPr>
            </w:pPr>
            <w:r w:rsidRPr="00C81119">
              <w:rPr>
                <w:rFonts w:eastAsia="Times New Roman"/>
                <w:lang w:eastAsia="cs-CZ"/>
              </w:rPr>
              <w:t>70%</w:t>
            </w:r>
          </w:p>
        </w:tc>
        <w:tc>
          <w:tcPr>
            <w:tcW w:w="2180" w:type="dxa"/>
            <w:tcBorders>
              <w:top w:val="nil"/>
              <w:left w:val="nil"/>
              <w:bottom w:val="single" w:sz="4" w:space="0" w:color="auto"/>
              <w:right w:val="single" w:sz="4" w:space="0" w:color="auto"/>
            </w:tcBorders>
          </w:tcPr>
          <w:p w:rsidR="00C81119" w:rsidRPr="00C81119" w:rsidRDefault="00C81119" w:rsidP="00C81119">
            <w:pPr>
              <w:spacing w:before="0" w:after="0"/>
              <w:rPr>
                <w:rFonts w:eastAsia="Times New Roman"/>
                <w:lang w:eastAsia="cs-CZ"/>
              </w:rPr>
            </w:pPr>
            <w:r w:rsidRPr="00C81119">
              <w:rPr>
                <w:rFonts w:eastAsia="Times New Roman"/>
                <w:lang w:eastAsia="cs-CZ"/>
              </w:rPr>
              <w:t>50%</w:t>
            </w:r>
          </w:p>
        </w:tc>
        <w:tc>
          <w:tcPr>
            <w:tcW w:w="960" w:type="dxa"/>
            <w:tcBorders>
              <w:top w:val="nil"/>
              <w:left w:val="nil"/>
              <w:bottom w:val="single" w:sz="4" w:space="0" w:color="auto"/>
              <w:right w:val="single" w:sz="4" w:space="0" w:color="auto"/>
            </w:tcBorders>
            <w:noWrap/>
          </w:tcPr>
          <w:p w:rsidR="00C81119" w:rsidRPr="00C81119" w:rsidRDefault="00C81119" w:rsidP="00C81119">
            <w:pPr>
              <w:spacing w:before="0" w:after="0"/>
              <w:rPr>
                <w:rFonts w:eastAsia="Times New Roman"/>
                <w:lang w:eastAsia="cs-CZ"/>
              </w:rPr>
            </w:pPr>
            <w:r w:rsidRPr="00C81119">
              <w:rPr>
                <w:rFonts w:eastAsia="Times New Roman"/>
                <w:lang w:eastAsia="cs-CZ"/>
              </w:rPr>
              <w:t>75%</w:t>
            </w:r>
          </w:p>
        </w:tc>
        <w:tc>
          <w:tcPr>
            <w:tcW w:w="2134" w:type="dxa"/>
            <w:tcBorders>
              <w:top w:val="nil"/>
              <w:left w:val="nil"/>
              <w:bottom w:val="single" w:sz="4" w:space="0" w:color="auto"/>
              <w:right w:val="single" w:sz="8" w:space="0" w:color="auto"/>
            </w:tcBorders>
            <w:noWrap/>
          </w:tcPr>
          <w:p w:rsidR="00C81119" w:rsidRPr="00C81119" w:rsidRDefault="00C81119" w:rsidP="00C81119">
            <w:pPr>
              <w:spacing w:before="0" w:after="0"/>
              <w:rPr>
                <w:rFonts w:eastAsia="Times New Roman"/>
                <w:lang w:eastAsia="cs-CZ"/>
              </w:rPr>
            </w:pPr>
            <w:r w:rsidRPr="00C81119">
              <w:rPr>
                <w:rFonts w:eastAsia="Times New Roman"/>
                <w:lang w:eastAsia="cs-CZ"/>
              </w:rPr>
              <w:t>55%</w:t>
            </w:r>
          </w:p>
        </w:tc>
      </w:tr>
      <w:tr w:rsidR="00C81119" w:rsidRPr="00C81119" w:rsidTr="00C81119">
        <w:trPr>
          <w:trHeight w:val="315"/>
        </w:trPr>
        <w:tc>
          <w:tcPr>
            <w:tcW w:w="2980" w:type="dxa"/>
            <w:tcBorders>
              <w:top w:val="nil"/>
              <w:left w:val="single" w:sz="8" w:space="0" w:color="auto"/>
              <w:bottom w:val="single" w:sz="8" w:space="0" w:color="auto"/>
              <w:right w:val="single" w:sz="4" w:space="0" w:color="auto"/>
            </w:tcBorders>
            <w:noWrap/>
            <w:vAlign w:val="bottom"/>
            <w:hideMark/>
          </w:tcPr>
          <w:p w:rsidR="00C81119" w:rsidRPr="00C81119" w:rsidRDefault="00C81119" w:rsidP="00C81119">
            <w:pPr>
              <w:spacing w:before="0" w:after="0"/>
              <w:rPr>
                <w:rFonts w:eastAsia="Times New Roman"/>
                <w:lang w:eastAsia="cs-CZ"/>
              </w:rPr>
            </w:pPr>
            <w:r w:rsidRPr="00C81119">
              <w:rPr>
                <w:rFonts w:eastAsia="Times New Roman"/>
                <w:lang w:eastAsia="cs-CZ"/>
              </w:rPr>
              <w:t>10. výdejní automaty</w:t>
            </w:r>
          </w:p>
        </w:tc>
        <w:tc>
          <w:tcPr>
            <w:tcW w:w="960" w:type="dxa"/>
            <w:tcBorders>
              <w:top w:val="nil"/>
              <w:left w:val="nil"/>
              <w:bottom w:val="single" w:sz="8" w:space="0" w:color="auto"/>
              <w:right w:val="single" w:sz="4" w:space="0" w:color="auto"/>
            </w:tcBorders>
            <w:hideMark/>
          </w:tcPr>
          <w:p w:rsidR="00C81119" w:rsidRPr="00C81119" w:rsidRDefault="00C81119" w:rsidP="00C81119">
            <w:pPr>
              <w:spacing w:before="0" w:after="0"/>
              <w:rPr>
                <w:rFonts w:eastAsia="Times New Roman"/>
                <w:lang w:eastAsia="cs-CZ"/>
              </w:rPr>
            </w:pPr>
            <w:r w:rsidRPr="00C81119">
              <w:rPr>
                <w:rFonts w:eastAsia="Times New Roman"/>
                <w:lang w:eastAsia="cs-CZ"/>
              </w:rPr>
              <w:t>80%</w:t>
            </w:r>
          </w:p>
        </w:tc>
        <w:tc>
          <w:tcPr>
            <w:tcW w:w="2180" w:type="dxa"/>
            <w:tcBorders>
              <w:top w:val="nil"/>
              <w:left w:val="nil"/>
              <w:bottom w:val="single" w:sz="8" w:space="0" w:color="auto"/>
              <w:right w:val="single" w:sz="4" w:space="0" w:color="auto"/>
            </w:tcBorders>
            <w:hideMark/>
          </w:tcPr>
          <w:p w:rsidR="00C81119" w:rsidRPr="00C81119" w:rsidRDefault="00C81119" w:rsidP="00C81119">
            <w:pPr>
              <w:spacing w:before="0" w:after="0"/>
              <w:rPr>
                <w:rFonts w:eastAsia="Times New Roman"/>
                <w:lang w:eastAsia="cs-CZ"/>
              </w:rPr>
            </w:pPr>
            <w:r w:rsidRPr="00C81119">
              <w:rPr>
                <w:rFonts w:eastAsia="Times New Roman"/>
                <w:lang w:eastAsia="cs-CZ"/>
              </w:rPr>
              <w:t>75%</w:t>
            </w:r>
          </w:p>
        </w:tc>
        <w:tc>
          <w:tcPr>
            <w:tcW w:w="960" w:type="dxa"/>
            <w:tcBorders>
              <w:top w:val="nil"/>
              <w:left w:val="nil"/>
              <w:bottom w:val="single" w:sz="8" w:space="0" w:color="auto"/>
              <w:right w:val="single" w:sz="4" w:space="0" w:color="auto"/>
            </w:tcBorders>
            <w:noWrap/>
            <w:vAlign w:val="bottom"/>
            <w:hideMark/>
          </w:tcPr>
          <w:p w:rsidR="00C81119" w:rsidRPr="00C81119" w:rsidRDefault="00C81119" w:rsidP="00C81119">
            <w:pPr>
              <w:spacing w:before="0" w:after="0"/>
              <w:rPr>
                <w:rFonts w:eastAsia="Times New Roman"/>
                <w:lang w:eastAsia="cs-CZ"/>
              </w:rPr>
            </w:pPr>
            <w:r w:rsidRPr="00C81119">
              <w:rPr>
                <w:rFonts w:eastAsia="Times New Roman"/>
                <w:lang w:eastAsia="cs-CZ"/>
              </w:rPr>
              <w:t>85%</w:t>
            </w:r>
          </w:p>
        </w:tc>
        <w:tc>
          <w:tcPr>
            <w:tcW w:w="2134" w:type="dxa"/>
            <w:tcBorders>
              <w:top w:val="nil"/>
              <w:left w:val="nil"/>
              <w:bottom w:val="single" w:sz="8" w:space="0" w:color="auto"/>
              <w:right w:val="single" w:sz="8" w:space="0" w:color="auto"/>
            </w:tcBorders>
            <w:noWrap/>
            <w:vAlign w:val="bottom"/>
            <w:hideMark/>
          </w:tcPr>
          <w:p w:rsidR="00C81119" w:rsidRPr="00C81119" w:rsidRDefault="00C81119" w:rsidP="00C81119">
            <w:pPr>
              <w:spacing w:before="0" w:after="0"/>
              <w:rPr>
                <w:rFonts w:eastAsia="Times New Roman"/>
                <w:lang w:eastAsia="cs-CZ"/>
              </w:rPr>
            </w:pPr>
            <w:r w:rsidRPr="00C81119">
              <w:rPr>
                <w:rFonts w:eastAsia="Times New Roman"/>
                <w:lang w:eastAsia="cs-CZ"/>
              </w:rPr>
              <w:t>80%</w:t>
            </w:r>
          </w:p>
        </w:tc>
      </w:tr>
    </w:tbl>
    <w:p w:rsidR="00C81119" w:rsidRPr="00C81119" w:rsidRDefault="00C81119" w:rsidP="00C81119">
      <w:pPr>
        <w:spacing w:before="0" w:after="0"/>
        <w:rPr>
          <w:rFonts w:eastAsia="Times New Roman"/>
          <w:lang w:eastAsia="cs-CZ"/>
        </w:rPr>
      </w:pPr>
      <w:r w:rsidRPr="00C81119">
        <w:rPr>
          <w:rFonts w:eastAsia="Times New Roman"/>
          <w:lang w:eastAsia="cs-CZ"/>
        </w:rPr>
        <w:lastRenderedPageBreak/>
        <w:t>* (v případě výbojek výhradně recyklace)</w:t>
      </w:r>
    </w:p>
    <w:p w:rsidR="00C81119" w:rsidRPr="00C81119" w:rsidRDefault="00C81119" w:rsidP="00C81119">
      <w:pPr>
        <w:tabs>
          <w:tab w:val="left" w:pos="1247"/>
          <w:tab w:val="left" w:pos="1474"/>
          <w:tab w:val="num" w:pos="2160"/>
        </w:tabs>
        <w:spacing w:before="120" w:after="120"/>
        <w:ind w:left="907" w:hanging="907"/>
        <w:rPr>
          <w:rFonts w:eastAsia="Times New Roman"/>
          <w:b/>
          <w:i/>
          <w:lang w:eastAsia="cs-CZ"/>
        </w:rPr>
      </w:pPr>
      <w:r w:rsidRPr="00C81119">
        <w:rPr>
          <w:rFonts w:eastAsia="Times New Roman"/>
          <w:b/>
          <w:i/>
          <w:lang w:eastAsia="cs-CZ"/>
        </w:rPr>
        <w:t xml:space="preserve"> Indikátory a cíle pro využití, recyklaci a přípravu k opětovnému použití, vztaženo k celkové hmotnosti zpracovávaného elektroodpadu a sebraných odpadních elektrických a elektronických zařízení (%).</w:t>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C81119" w:rsidRPr="00C81119" w:rsidTr="00C81119">
        <w:tc>
          <w:tcPr>
            <w:tcW w:w="3070" w:type="dxa"/>
            <w:vMerge w:val="restart"/>
            <w:shd w:val="clear" w:color="auto" w:fill="DBE5F1" w:themeFill="accent1" w:themeFillTint="33"/>
          </w:tcPr>
          <w:p w:rsidR="00C81119" w:rsidRPr="00C81119" w:rsidRDefault="00C81119" w:rsidP="00C81119">
            <w:pPr>
              <w:spacing w:before="0" w:after="0"/>
              <w:rPr>
                <w:rFonts w:eastAsia="Times New Roman"/>
                <w:b/>
                <w:lang w:eastAsia="cs-CZ"/>
              </w:rPr>
            </w:pPr>
          </w:p>
        </w:tc>
        <w:tc>
          <w:tcPr>
            <w:tcW w:w="6142" w:type="dxa"/>
            <w:gridSpan w:val="2"/>
            <w:shd w:val="clear" w:color="auto" w:fill="DBE5F1" w:themeFill="accent1" w:themeFillTint="33"/>
          </w:tcPr>
          <w:p w:rsidR="00C81119" w:rsidRPr="00C81119" w:rsidRDefault="00C81119" w:rsidP="00C81119">
            <w:pPr>
              <w:spacing w:before="0" w:after="0"/>
              <w:rPr>
                <w:rFonts w:eastAsia="Times New Roman"/>
                <w:b/>
                <w:lang w:eastAsia="cs-CZ"/>
              </w:rPr>
            </w:pPr>
            <w:r w:rsidRPr="00C81119">
              <w:rPr>
                <w:rFonts w:eastAsia="Times New Roman"/>
                <w:b/>
                <w:bCs/>
                <w:lang w:eastAsia="cs-CZ"/>
              </w:rPr>
              <w:t>Cíle od 15. srpna 2018</w:t>
            </w:r>
          </w:p>
        </w:tc>
      </w:tr>
      <w:tr w:rsidR="00C81119" w:rsidRPr="00C81119" w:rsidTr="00C81119">
        <w:tc>
          <w:tcPr>
            <w:tcW w:w="3070" w:type="dxa"/>
            <w:vMerge/>
            <w:shd w:val="clear" w:color="auto" w:fill="DBE5F1" w:themeFill="accent1" w:themeFillTint="33"/>
          </w:tcPr>
          <w:p w:rsidR="00C81119" w:rsidRPr="00C81119" w:rsidRDefault="00C81119" w:rsidP="00C81119">
            <w:pPr>
              <w:spacing w:before="0" w:after="0"/>
              <w:rPr>
                <w:rFonts w:eastAsia="Times New Roman"/>
                <w:b/>
                <w:lang w:eastAsia="cs-CZ"/>
              </w:rPr>
            </w:pPr>
          </w:p>
        </w:tc>
        <w:tc>
          <w:tcPr>
            <w:tcW w:w="3071" w:type="dxa"/>
            <w:shd w:val="clear" w:color="auto" w:fill="DBE5F1" w:themeFill="accent1" w:themeFillTint="33"/>
          </w:tcPr>
          <w:p w:rsidR="00C81119" w:rsidRPr="00C81119" w:rsidRDefault="00C81119" w:rsidP="00C81119">
            <w:pPr>
              <w:spacing w:before="0" w:after="0"/>
              <w:rPr>
                <w:rFonts w:eastAsia="Times New Roman"/>
                <w:b/>
                <w:bCs/>
                <w:lang w:eastAsia="cs-CZ"/>
              </w:rPr>
            </w:pPr>
            <w:r w:rsidRPr="00C81119">
              <w:rPr>
                <w:rFonts w:eastAsia="Times New Roman"/>
                <w:b/>
                <w:bCs/>
                <w:lang w:eastAsia="cs-CZ"/>
              </w:rPr>
              <w:t>Využití</w:t>
            </w:r>
          </w:p>
          <w:p w:rsidR="00C81119" w:rsidRPr="00C81119" w:rsidRDefault="00C81119" w:rsidP="00C81119">
            <w:pPr>
              <w:spacing w:before="0" w:after="0"/>
              <w:rPr>
                <w:rFonts w:eastAsia="Times New Roman"/>
                <w:b/>
                <w:lang w:eastAsia="cs-CZ"/>
              </w:rPr>
            </w:pPr>
          </w:p>
        </w:tc>
        <w:tc>
          <w:tcPr>
            <w:tcW w:w="3071" w:type="dxa"/>
            <w:shd w:val="clear" w:color="auto" w:fill="DBE5F1" w:themeFill="accent1" w:themeFillTint="33"/>
          </w:tcPr>
          <w:p w:rsidR="00C81119" w:rsidRPr="00C81119" w:rsidRDefault="00C81119" w:rsidP="00C81119">
            <w:pPr>
              <w:spacing w:before="0" w:after="0"/>
              <w:rPr>
                <w:rFonts w:eastAsia="Times New Roman"/>
                <w:b/>
                <w:bCs/>
                <w:lang w:eastAsia="cs-CZ"/>
              </w:rPr>
            </w:pPr>
            <w:r w:rsidRPr="00C81119">
              <w:rPr>
                <w:rFonts w:eastAsia="Times New Roman"/>
                <w:b/>
                <w:bCs/>
                <w:lang w:eastAsia="cs-CZ"/>
              </w:rPr>
              <w:t>Recyklace a příprava</w:t>
            </w:r>
          </w:p>
          <w:p w:rsidR="00C81119" w:rsidRPr="00C81119" w:rsidRDefault="00C81119" w:rsidP="00C81119">
            <w:pPr>
              <w:spacing w:before="0" w:after="0"/>
              <w:rPr>
                <w:rFonts w:eastAsia="Times New Roman"/>
                <w:b/>
                <w:lang w:eastAsia="cs-CZ"/>
              </w:rPr>
            </w:pPr>
            <w:r w:rsidRPr="00C81119">
              <w:rPr>
                <w:rFonts w:eastAsia="Times New Roman"/>
                <w:b/>
                <w:bCs/>
                <w:lang w:eastAsia="cs-CZ"/>
              </w:rPr>
              <w:t>k opětovnému použití</w:t>
            </w:r>
          </w:p>
        </w:tc>
      </w:tr>
      <w:tr w:rsidR="00C81119" w:rsidRPr="00C81119" w:rsidTr="00C81119">
        <w:tc>
          <w:tcPr>
            <w:tcW w:w="3070" w:type="dxa"/>
          </w:tcPr>
          <w:p w:rsidR="00C81119" w:rsidRPr="00C81119" w:rsidRDefault="00C81119" w:rsidP="00C81119">
            <w:pPr>
              <w:spacing w:before="0" w:after="0"/>
              <w:rPr>
                <w:rFonts w:eastAsia="Times New Roman"/>
                <w:lang w:eastAsia="cs-CZ"/>
              </w:rPr>
            </w:pPr>
            <w:r w:rsidRPr="00C81119">
              <w:rPr>
                <w:rFonts w:eastAsia="Times New Roman"/>
                <w:lang w:eastAsia="cs-CZ"/>
              </w:rPr>
              <w:t>1. Zařízení pro tepelnou výměnu</w:t>
            </w:r>
          </w:p>
        </w:tc>
        <w:tc>
          <w:tcPr>
            <w:tcW w:w="3071" w:type="dxa"/>
          </w:tcPr>
          <w:p w:rsidR="00C81119" w:rsidRPr="00C81119" w:rsidRDefault="00C81119" w:rsidP="00C81119">
            <w:pPr>
              <w:spacing w:before="0" w:after="0"/>
              <w:rPr>
                <w:rFonts w:eastAsia="Times New Roman"/>
                <w:lang w:eastAsia="cs-CZ"/>
              </w:rPr>
            </w:pPr>
            <w:r w:rsidRPr="00C81119">
              <w:rPr>
                <w:rFonts w:eastAsia="Times New Roman"/>
                <w:bCs/>
                <w:lang w:eastAsia="cs-CZ"/>
              </w:rPr>
              <w:t>85 %</w:t>
            </w:r>
          </w:p>
        </w:tc>
        <w:tc>
          <w:tcPr>
            <w:tcW w:w="3071" w:type="dxa"/>
          </w:tcPr>
          <w:p w:rsidR="00C81119" w:rsidRPr="00C81119" w:rsidRDefault="00C81119" w:rsidP="00C81119">
            <w:pPr>
              <w:spacing w:before="0" w:after="0"/>
              <w:rPr>
                <w:rFonts w:eastAsia="Times New Roman"/>
                <w:bCs/>
                <w:lang w:eastAsia="cs-CZ"/>
              </w:rPr>
            </w:pPr>
            <w:r w:rsidRPr="00C81119">
              <w:rPr>
                <w:rFonts w:eastAsia="Times New Roman"/>
                <w:bCs/>
                <w:lang w:eastAsia="cs-CZ"/>
              </w:rPr>
              <w:t>80 %</w:t>
            </w:r>
          </w:p>
          <w:p w:rsidR="00C81119" w:rsidRPr="00C81119" w:rsidRDefault="00C81119" w:rsidP="00C81119">
            <w:pPr>
              <w:spacing w:before="0" w:after="0"/>
              <w:rPr>
                <w:rFonts w:eastAsia="Times New Roman"/>
                <w:lang w:eastAsia="cs-CZ"/>
              </w:rPr>
            </w:pPr>
          </w:p>
        </w:tc>
      </w:tr>
      <w:tr w:rsidR="00C81119" w:rsidRPr="00C81119" w:rsidTr="00C81119">
        <w:tc>
          <w:tcPr>
            <w:tcW w:w="3070" w:type="dxa"/>
          </w:tcPr>
          <w:p w:rsidR="00C81119" w:rsidRPr="00C81119" w:rsidRDefault="00C81119" w:rsidP="00C81119">
            <w:pPr>
              <w:spacing w:before="0" w:after="0"/>
              <w:jc w:val="left"/>
              <w:rPr>
                <w:rFonts w:eastAsia="Times New Roman"/>
                <w:lang w:eastAsia="cs-CZ"/>
              </w:rPr>
            </w:pPr>
            <w:r w:rsidRPr="00C81119">
              <w:rPr>
                <w:rFonts w:eastAsia="Times New Roman"/>
                <w:lang w:eastAsia="cs-CZ"/>
              </w:rPr>
              <w:t>2. Obrazovky, monitory a zařízení obsahující obrazovky o ploše větší než 100 cm</w:t>
            </w:r>
            <w:r w:rsidRPr="00C81119">
              <w:rPr>
                <w:rFonts w:eastAsia="Times New Roman"/>
                <w:vertAlign w:val="superscript"/>
                <w:lang w:eastAsia="cs-CZ"/>
              </w:rPr>
              <w:t>2</w:t>
            </w:r>
          </w:p>
        </w:tc>
        <w:tc>
          <w:tcPr>
            <w:tcW w:w="3071" w:type="dxa"/>
          </w:tcPr>
          <w:p w:rsidR="00C81119" w:rsidRPr="00C81119" w:rsidRDefault="00C81119" w:rsidP="00C81119">
            <w:pPr>
              <w:spacing w:before="0" w:after="0"/>
              <w:rPr>
                <w:rFonts w:eastAsia="Times New Roman"/>
                <w:lang w:eastAsia="cs-CZ"/>
              </w:rPr>
            </w:pPr>
            <w:r w:rsidRPr="00C81119">
              <w:rPr>
                <w:rFonts w:eastAsia="Times New Roman"/>
                <w:bCs/>
                <w:lang w:eastAsia="cs-CZ"/>
              </w:rPr>
              <w:t>80 %</w:t>
            </w:r>
          </w:p>
        </w:tc>
        <w:tc>
          <w:tcPr>
            <w:tcW w:w="3071" w:type="dxa"/>
          </w:tcPr>
          <w:p w:rsidR="00C81119" w:rsidRPr="00C81119" w:rsidRDefault="00C81119" w:rsidP="00C81119">
            <w:pPr>
              <w:spacing w:before="0" w:after="0"/>
              <w:rPr>
                <w:rFonts w:eastAsia="Times New Roman"/>
                <w:bCs/>
                <w:lang w:eastAsia="cs-CZ"/>
              </w:rPr>
            </w:pPr>
            <w:r w:rsidRPr="00C81119">
              <w:rPr>
                <w:rFonts w:eastAsia="Times New Roman"/>
                <w:bCs/>
                <w:lang w:eastAsia="cs-CZ"/>
              </w:rPr>
              <w:t>70 %</w:t>
            </w:r>
          </w:p>
          <w:p w:rsidR="00C81119" w:rsidRPr="00C81119" w:rsidRDefault="00C81119" w:rsidP="00C81119">
            <w:pPr>
              <w:spacing w:before="0" w:after="0"/>
              <w:rPr>
                <w:rFonts w:eastAsia="Times New Roman"/>
                <w:lang w:eastAsia="cs-CZ"/>
              </w:rPr>
            </w:pPr>
          </w:p>
        </w:tc>
      </w:tr>
      <w:tr w:rsidR="00C81119" w:rsidRPr="00C81119" w:rsidTr="00C81119">
        <w:tc>
          <w:tcPr>
            <w:tcW w:w="3070" w:type="dxa"/>
          </w:tcPr>
          <w:p w:rsidR="00C81119" w:rsidRPr="00C81119" w:rsidRDefault="00C81119" w:rsidP="00C81119">
            <w:pPr>
              <w:spacing w:before="0" w:after="0"/>
              <w:rPr>
                <w:rFonts w:eastAsia="Times New Roman"/>
                <w:lang w:eastAsia="cs-CZ"/>
              </w:rPr>
            </w:pPr>
            <w:r w:rsidRPr="00C81119">
              <w:rPr>
                <w:rFonts w:eastAsia="Times New Roman"/>
                <w:lang w:eastAsia="cs-CZ"/>
              </w:rPr>
              <w:t>3. Světelné zdroje</w:t>
            </w:r>
          </w:p>
        </w:tc>
        <w:tc>
          <w:tcPr>
            <w:tcW w:w="3071" w:type="dxa"/>
          </w:tcPr>
          <w:p w:rsidR="00C81119" w:rsidRPr="00C81119" w:rsidRDefault="00C81119" w:rsidP="00C81119">
            <w:pPr>
              <w:spacing w:before="0" w:after="0"/>
              <w:rPr>
                <w:rFonts w:eastAsia="Times New Roman"/>
                <w:lang w:eastAsia="cs-CZ"/>
              </w:rPr>
            </w:pPr>
          </w:p>
        </w:tc>
        <w:tc>
          <w:tcPr>
            <w:tcW w:w="3071" w:type="dxa"/>
          </w:tcPr>
          <w:p w:rsidR="00C81119" w:rsidRPr="00C81119" w:rsidRDefault="00C81119" w:rsidP="00C81119">
            <w:pPr>
              <w:spacing w:before="0" w:after="0"/>
              <w:rPr>
                <w:rFonts w:eastAsia="Times New Roman"/>
                <w:bCs/>
                <w:lang w:eastAsia="cs-CZ"/>
              </w:rPr>
            </w:pPr>
            <w:r w:rsidRPr="00C81119">
              <w:rPr>
                <w:rFonts w:eastAsia="Times New Roman"/>
                <w:bCs/>
                <w:lang w:eastAsia="cs-CZ"/>
              </w:rPr>
              <w:t>80 %*</w:t>
            </w:r>
          </w:p>
        </w:tc>
      </w:tr>
      <w:tr w:rsidR="00C81119" w:rsidRPr="00C81119" w:rsidTr="00C81119">
        <w:tc>
          <w:tcPr>
            <w:tcW w:w="3070" w:type="dxa"/>
          </w:tcPr>
          <w:p w:rsidR="00C81119" w:rsidRPr="00C81119" w:rsidRDefault="00C81119" w:rsidP="00C81119">
            <w:pPr>
              <w:spacing w:before="0" w:after="0"/>
              <w:rPr>
                <w:rFonts w:eastAsia="Times New Roman"/>
                <w:lang w:eastAsia="cs-CZ"/>
              </w:rPr>
            </w:pPr>
            <w:r w:rsidRPr="00C81119">
              <w:rPr>
                <w:rFonts w:eastAsia="Times New Roman"/>
                <w:lang w:eastAsia="cs-CZ"/>
              </w:rPr>
              <w:t>4. Velká zařízení</w:t>
            </w:r>
          </w:p>
        </w:tc>
        <w:tc>
          <w:tcPr>
            <w:tcW w:w="3071" w:type="dxa"/>
          </w:tcPr>
          <w:p w:rsidR="00C81119" w:rsidRPr="00C81119" w:rsidRDefault="00C81119" w:rsidP="00C81119">
            <w:pPr>
              <w:spacing w:before="0" w:after="0"/>
              <w:rPr>
                <w:rFonts w:eastAsia="Times New Roman"/>
                <w:lang w:eastAsia="cs-CZ"/>
              </w:rPr>
            </w:pPr>
            <w:r w:rsidRPr="00C81119">
              <w:rPr>
                <w:rFonts w:eastAsia="Times New Roman"/>
                <w:bCs/>
                <w:lang w:eastAsia="cs-CZ"/>
              </w:rPr>
              <w:t>85 %</w:t>
            </w:r>
          </w:p>
        </w:tc>
        <w:tc>
          <w:tcPr>
            <w:tcW w:w="3071" w:type="dxa"/>
          </w:tcPr>
          <w:p w:rsidR="00C81119" w:rsidRPr="00C81119" w:rsidRDefault="00C81119" w:rsidP="00C81119">
            <w:pPr>
              <w:spacing w:before="0" w:after="0"/>
              <w:rPr>
                <w:rFonts w:eastAsia="Times New Roman"/>
                <w:bCs/>
                <w:lang w:eastAsia="cs-CZ"/>
              </w:rPr>
            </w:pPr>
            <w:r w:rsidRPr="00C81119">
              <w:rPr>
                <w:rFonts w:eastAsia="Times New Roman"/>
                <w:bCs/>
                <w:lang w:eastAsia="cs-CZ"/>
              </w:rPr>
              <w:t>80 %</w:t>
            </w:r>
          </w:p>
        </w:tc>
      </w:tr>
      <w:tr w:rsidR="00C81119" w:rsidRPr="00C81119" w:rsidTr="00C81119">
        <w:tc>
          <w:tcPr>
            <w:tcW w:w="3070" w:type="dxa"/>
          </w:tcPr>
          <w:p w:rsidR="00C81119" w:rsidRPr="00C81119" w:rsidRDefault="00C81119" w:rsidP="00C81119">
            <w:pPr>
              <w:spacing w:before="0" w:after="0"/>
              <w:rPr>
                <w:rFonts w:eastAsia="Times New Roman"/>
                <w:lang w:eastAsia="cs-CZ"/>
              </w:rPr>
            </w:pPr>
            <w:r w:rsidRPr="00C81119">
              <w:rPr>
                <w:rFonts w:eastAsia="Times New Roman"/>
                <w:lang w:eastAsia="cs-CZ"/>
              </w:rPr>
              <w:t>5. Malá zařízení</w:t>
            </w:r>
          </w:p>
        </w:tc>
        <w:tc>
          <w:tcPr>
            <w:tcW w:w="3071" w:type="dxa"/>
          </w:tcPr>
          <w:p w:rsidR="00C81119" w:rsidRPr="00C81119" w:rsidRDefault="00C81119" w:rsidP="00C81119">
            <w:pPr>
              <w:spacing w:before="0" w:after="0"/>
              <w:rPr>
                <w:rFonts w:eastAsia="Times New Roman"/>
                <w:lang w:eastAsia="cs-CZ"/>
              </w:rPr>
            </w:pPr>
            <w:r w:rsidRPr="00C81119">
              <w:rPr>
                <w:rFonts w:eastAsia="Times New Roman"/>
                <w:bCs/>
                <w:lang w:eastAsia="cs-CZ"/>
              </w:rPr>
              <w:t>75 %</w:t>
            </w:r>
          </w:p>
        </w:tc>
        <w:tc>
          <w:tcPr>
            <w:tcW w:w="3071" w:type="dxa"/>
          </w:tcPr>
          <w:p w:rsidR="00C81119" w:rsidRPr="00C81119" w:rsidRDefault="00C81119" w:rsidP="00C81119">
            <w:pPr>
              <w:spacing w:before="0" w:after="0"/>
              <w:rPr>
                <w:rFonts w:eastAsia="Times New Roman"/>
                <w:bCs/>
                <w:lang w:eastAsia="cs-CZ"/>
              </w:rPr>
            </w:pPr>
            <w:r w:rsidRPr="00C81119">
              <w:rPr>
                <w:rFonts w:eastAsia="Times New Roman"/>
                <w:bCs/>
                <w:lang w:eastAsia="cs-CZ"/>
              </w:rPr>
              <w:t>55 %</w:t>
            </w:r>
          </w:p>
        </w:tc>
      </w:tr>
      <w:tr w:rsidR="00C81119" w:rsidRPr="00C81119" w:rsidTr="00C81119">
        <w:tc>
          <w:tcPr>
            <w:tcW w:w="3070" w:type="dxa"/>
          </w:tcPr>
          <w:p w:rsidR="00C81119" w:rsidRPr="00C81119" w:rsidRDefault="00C81119" w:rsidP="00C81119">
            <w:pPr>
              <w:spacing w:before="0" w:after="0"/>
              <w:jc w:val="left"/>
              <w:rPr>
                <w:rFonts w:eastAsia="Times New Roman"/>
                <w:lang w:eastAsia="cs-CZ"/>
              </w:rPr>
            </w:pPr>
            <w:r w:rsidRPr="00C81119">
              <w:rPr>
                <w:rFonts w:eastAsia="Times New Roman"/>
                <w:lang w:eastAsia="cs-CZ"/>
              </w:rPr>
              <w:t>6. Malá zařízení informačních technologií a telekomunikační zařízení (žádný vnější rozměr není</w:t>
            </w:r>
          </w:p>
          <w:p w:rsidR="00C81119" w:rsidRPr="00C81119" w:rsidRDefault="00C81119" w:rsidP="00C81119">
            <w:pPr>
              <w:spacing w:before="0" w:after="0"/>
              <w:rPr>
                <w:rFonts w:eastAsia="Times New Roman"/>
                <w:lang w:eastAsia="cs-CZ"/>
              </w:rPr>
            </w:pPr>
            <w:r w:rsidRPr="00C81119">
              <w:rPr>
                <w:rFonts w:eastAsia="Times New Roman"/>
                <w:lang w:eastAsia="cs-CZ"/>
              </w:rPr>
              <w:t>větší než 50 cm)</w:t>
            </w:r>
          </w:p>
        </w:tc>
        <w:tc>
          <w:tcPr>
            <w:tcW w:w="3071" w:type="dxa"/>
          </w:tcPr>
          <w:p w:rsidR="00C81119" w:rsidRPr="00C81119" w:rsidRDefault="00C81119" w:rsidP="00C81119">
            <w:pPr>
              <w:spacing w:before="0" w:after="0"/>
              <w:rPr>
                <w:rFonts w:eastAsia="Times New Roman"/>
                <w:lang w:eastAsia="cs-CZ"/>
              </w:rPr>
            </w:pPr>
            <w:r w:rsidRPr="00C81119">
              <w:rPr>
                <w:rFonts w:eastAsia="Times New Roman"/>
                <w:bCs/>
                <w:lang w:eastAsia="cs-CZ"/>
              </w:rPr>
              <w:t>75 %</w:t>
            </w:r>
          </w:p>
        </w:tc>
        <w:tc>
          <w:tcPr>
            <w:tcW w:w="3071" w:type="dxa"/>
          </w:tcPr>
          <w:p w:rsidR="00C81119" w:rsidRPr="00C81119" w:rsidRDefault="00C81119" w:rsidP="00C81119">
            <w:pPr>
              <w:spacing w:before="0" w:after="0"/>
              <w:rPr>
                <w:rFonts w:eastAsia="Times New Roman"/>
                <w:lang w:eastAsia="cs-CZ"/>
              </w:rPr>
            </w:pPr>
            <w:r w:rsidRPr="00C81119">
              <w:rPr>
                <w:rFonts w:eastAsia="Times New Roman"/>
                <w:bCs/>
                <w:lang w:eastAsia="cs-CZ"/>
              </w:rPr>
              <w:t>55 %</w:t>
            </w:r>
          </w:p>
        </w:tc>
      </w:tr>
    </w:tbl>
    <w:p w:rsidR="00C81119" w:rsidRPr="00C81119" w:rsidRDefault="00C81119" w:rsidP="00C81119">
      <w:pPr>
        <w:spacing w:before="0" w:after="0"/>
        <w:rPr>
          <w:rFonts w:eastAsia="Times New Roman"/>
          <w:lang w:eastAsia="cs-CZ"/>
        </w:rPr>
      </w:pPr>
      <w:r w:rsidRPr="00C81119">
        <w:rPr>
          <w:rFonts w:eastAsia="Times New Roman"/>
          <w:lang w:eastAsia="cs-CZ"/>
        </w:rPr>
        <w:t>* (v případě výbojek výhradně recyklace)</w:t>
      </w:r>
    </w:p>
    <w:p w:rsidR="00C81119" w:rsidRPr="00C81119" w:rsidRDefault="00C81119" w:rsidP="00C81119">
      <w:r w:rsidRPr="00C81119">
        <w:t>Nová směrnice stanovuje výpočet indikátorů pro sledování míry využití odpadních elektrozařízení a elektroodpadů. Tento indikátor se vypočítá jako podíl hmotnosti odpadu v každé skupině elektrozařízení, který po řádném selektivním zpracování elektroodpadu vstupuje do zařízení k recyklaci nebo využití, včetně přípravy k opětovnému použití, a celkové hmotnosti zpětně odebraných elektrozařízení a odděleně sebraného elektroodpadu v každé skupině elektrozařízení, vyjádřený v procentech.</w:t>
      </w:r>
    </w:p>
    <w:p w:rsidR="00C81119" w:rsidRPr="00C81119" w:rsidRDefault="00C81119" w:rsidP="00C81119">
      <w:r w:rsidRPr="00C81119">
        <w:t>Minimální hodnoty využití, recyklace a opětovného použití do roku 2015 navazují na stávající minimální hodnoty dle směrnice Evropského parlamentu a Rady 2002/96/ES z 27. ledna 2003 o odpadních elektrických a elektronických zařízení (OEEZ) a od roku 2015 se minimální hodnoty pro využití a materiálové využití zvýší o 5 % (s výjimkou zářivek a výbojek). Od roku 2018 bude provedena změna v klasifikaci elektrozařízení do skupin, avšak hodnoty pro minimální míru využití budou pro jednotlivé typy elektrozařízení zachovány.</w:t>
      </w:r>
    </w:p>
    <w:p w:rsidR="00C81119" w:rsidRPr="00C81119" w:rsidRDefault="00C81119" w:rsidP="00C81119">
      <w:r w:rsidRPr="00C81119">
        <w:t>Cíle jsou závazné pro povinné osoby podle zákona o odpadech.</w:t>
      </w:r>
    </w:p>
    <w:p w:rsidR="00C81119" w:rsidRPr="00C81119" w:rsidRDefault="00C81119" w:rsidP="00C81119">
      <w:pPr>
        <w:spacing w:after="120"/>
        <w:rPr>
          <w:b/>
          <w:bCs/>
          <w:color w:val="000000" w:themeColor="text1"/>
        </w:rPr>
      </w:pPr>
      <w:r w:rsidRPr="00C81119">
        <w:rPr>
          <w:b/>
          <w:bCs/>
          <w:color w:val="000000" w:themeColor="text1"/>
        </w:rPr>
        <w:t xml:space="preserve">Krajské cíle </w:t>
      </w: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5"/>
      </w:tblGrid>
      <w:tr w:rsidR="00C81119" w:rsidRPr="00C81119" w:rsidTr="00C81119">
        <w:tc>
          <w:tcPr>
            <w:tcW w:w="2122" w:type="dxa"/>
            <w:shd w:val="clear" w:color="auto" w:fill="DBE5F1" w:themeFill="accent1" w:themeFillTint="33"/>
          </w:tcPr>
          <w:p w:rsidR="00C81119" w:rsidRPr="00C81119" w:rsidRDefault="00C81119" w:rsidP="00C81119">
            <w:pPr>
              <w:spacing w:before="0" w:after="0"/>
              <w:rPr>
                <w:rFonts w:eastAsia="Times New Roman"/>
                <w:b/>
                <w:lang w:eastAsia="cs-CZ"/>
              </w:rPr>
            </w:pPr>
            <w:r w:rsidRPr="00C81119">
              <w:rPr>
                <w:rFonts w:eastAsia="Times New Roman"/>
                <w:b/>
                <w:lang w:eastAsia="cs-CZ"/>
              </w:rPr>
              <w:t>Číslo cíle</w:t>
            </w:r>
          </w:p>
        </w:tc>
        <w:tc>
          <w:tcPr>
            <w:tcW w:w="6945" w:type="dxa"/>
            <w:shd w:val="clear" w:color="auto" w:fill="DBE5F1" w:themeFill="accent1" w:themeFillTint="33"/>
          </w:tcPr>
          <w:p w:rsidR="00C81119" w:rsidRPr="00C81119" w:rsidRDefault="00C81119" w:rsidP="00C81119">
            <w:pPr>
              <w:spacing w:before="0" w:after="0"/>
              <w:rPr>
                <w:rFonts w:eastAsia="Times New Roman"/>
                <w:b/>
                <w:lang w:eastAsia="cs-CZ"/>
              </w:rPr>
            </w:pPr>
            <w:r w:rsidRPr="00C81119">
              <w:rPr>
                <w:rFonts w:eastAsia="Times New Roman"/>
                <w:b/>
                <w:lang w:eastAsia="cs-CZ"/>
              </w:rPr>
              <w:t>16</w:t>
            </w: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Název cíle</w:t>
            </w:r>
          </w:p>
        </w:tc>
        <w:tc>
          <w:tcPr>
            <w:tcW w:w="6945" w:type="dxa"/>
          </w:tcPr>
          <w:p w:rsidR="00C81119" w:rsidRPr="00C81119" w:rsidRDefault="00C81119" w:rsidP="00C81119">
            <w:pPr>
              <w:spacing w:before="0" w:after="0"/>
              <w:rPr>
                <w:rFonts w:eastAsia="Times New Roman"/>
                <w:b/>
                <w:lang w:eastAsia="cs-CZ"/>
              </w:rPr>
            </w:pPr>
            <w:r w:rsidRPr="00C81119">
              <w:rPr>
                <w:rFonts w:eastAsia="Times New Roman"/>
                <w:b/>
                <w:lang w:eastAsia="cs-CZ"/>
              </w:rPr>
              <w:t>Podpora zvyšování úrovně tříděného sběru odpadních elektrických a elektronických zařízení.</w:t>
            </w: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Indikované celorepublikové cíle</w:t>
            </w:r>
          </w:p>
        </w:tc>
        <w:tc>
          <w:tcPr>
            <w:tcW w:w="6945" w:type="dxa"/>
          </w:tcPr>
          <w:p w:rsidR="00C81119" w:rsidRPr="00C81119" w:rsidRDefault="00C81119" w:rsidP="00C81119">
            <w:pPr>
              <w:spacing w:before="0" w:after="0"/>
              <w:rPr>
                <w:rFonts w:eastAsia="Times New Roman"/>
                <w:lang w:eastAsia="cs-CZ"/>
              </w:rPr>
            </w:pPr>
            <w:r w:rsidRPr="00C81119">
              <w:rPr>
                <w:rFonts w:eastAsia="Times New Roman"/>
                <w:lang w:eastAsia="cs-CZ"/>
              </w:rPr>
              <w:t>Dosahovat vysoké úrovně tříděného sběru odpadních elektrických a elektronických zařízení.</w:t>
            </w:r>
          </w:p>
          <w:p w:rsidR="00C81119" w:rsidRPr="00C81119" w:rsidRDefault="00C81119" w:rsidP="00C81119">
            <w:pPr>
              <w:spacing w:before="0" w:after="0"/>
              <w:rPr>
                <w:rFonts w:eastAsia="Times New Roman"/>
                <w:lang w:eastAsia="cs-CZ"/>
              </w:rPr>
            </w:pP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 xml:space="preserve">Opatření </w:t>
            </w:r>
          </w:p>
        </w:tc>
        <w:tc>
          <w:tcPr>
            <w:tcW w:w="6945" w:type="dxa"/>
          </w:tcPr>
          <w:p w:rsidR="00C81119" w:rsidRPr="00C81119" w:rsidRDefault="009260D8" w:rsidP="00C81119">
            <w:pPr>
              <w:spacing w:before="0" w:after="0"/>
              <w:ind w:left="322" w:hanging="284"/>
              <w:rPr>
                <w:rFonts w:eastAsia="Times New Roman"/>
                <w:lang w:eastAsia="cs-CZ"/>
              </w:rPr>
            </w:pPr>
            <w:r>
              <w:rPr>
                <w:rFonts w:eastAsia="Times New Roman"/>
                <w:lang w:eastAsia="cs-CZ"/>
              </w:rPr>
              <w:t xml:space="preserve"> podpora</w:t>
            </w:r>
            <w:r w:rsidR="00C81119" w:rsidRPr="00C81119">
              <w:rPr>
                <w:rFonts w:eastAsia="Times New Roman"/>
                <w:lang w:eastAsia="cs-CZ"/>
              </w:rPr>
              <w:t xml:space="preserve"> osvětových a informačních kampaní s cílem zvýšení množství odděleně sebraného elektrozařízení</w:t>
            </w:r>
          </w:p>
          <w:p w:rsidR="00C81119" w:rsidRPr="00C81119" w:rsidRDefault="00C81119" w:rsidP="00C81119">
            <w:pPr>
              <w:spacing w:before="0" w:after="0"/>
              <w:ind w:left="322" w:hanging="284"/>
              <w:rPr>
                <w:rFonts w:eastAsia="Times New Roman"/>
                <w:lang w:eastAsia="cs-CZ"/>
              </w:rPr>
            </w:pPr>
            <w:r w:rsidRPr="00C81119">
              <w:rPr>
                <w:rFonts w:eastAsia="Times New Roman"/>
                <w:lang w:eastAsia="cs-CZ"/>
              </w:rPr>
              <w:t xml:space="preserve">prohlubovat spolupráci povinných osob (kolektivních systémů) s </w:t>
            </w:r>
            <w:r w:rsidRPr="00C81119">
              <w:rPr>
                <w:rFonts w:eastAsia="Times New Roman"/>
                <w:lang w:eastAsia="cs-CZ"/>
              </w:rPr>
              <w:lastRenderedPageBreak/>
              <w:t>komunální sférou a posilovat vazbu sběrné sítě na obecní systémy nakládání s komunálními odpady</w:t>
            </w:r>
          </w:p>
          <w:p w:rsidR="002813CB" w:rsidRDefault="00C81119">
            <w:pPr>
              <w:spacing w:before="0" w:after="0"/>
              <w:ind w:left="322" w:hanging="284"/>
              <w:rPr>
                <w:rFonts w:eastAsia="Times New Roman"/>
                <w:lang w:eastAsia="cs-CZ"/>
              </w:rPr>
            </w:pPr>
            <w:r w:rsidRPr="00C81119">
              <w:rPr>
                <w:rFonts w:eastAsia="Times New Roman"/>
                <w:lang w:eastAsia="cs-CZ"/>
              </w:rPr>
              <w:t>spolupracovat s povinnými osobami (kolektivními systémy) na zabezpečení stávající sběrné infrastruktuře proti krádežím a nelegální demontáži spolupracovat s povinnými osobami (kolektivními systémy)</w:t>
            </w:r>
          </w:p>
          <w:p w:rsidR="00C81119" w:rsidRPr="00C81119" w:rsidRDefault="00C81119" w:rsidP="00C81119">
            <w:pPr>
              <w:spacing w:before="0" w:after="0"/>
              <w:ind w:left="322" w:hanging="284"/>
              <w:rPr>
                <w:rFonts w:eastAsia="Times New Roman"/>
                <w:lang w:eastAsia="cs-CZ"/>
              </w:rPr>
            </w:pPr>
            <w:r w:rsidRPr="00C81119">
              <w:rPr>
                <w:rFonts w:eastAsia="Times New Roman"/>
                <w:lang w:eastAsia="cs-CZ"/>
              </w:rPr>
              <w:t>na základně smluvního ujednání mezi obcí a kolektivními systémy, informu</w:t>
            </w:r>
            <w:r w:rsidR="009260D8">
              <w:rPr>
                <w:rFonts w:eastAsia="Times New Roman"/>
                <w:lang w:eastAsia="cs-CZ"/>
              </w:rPr>
              <w:t>ovat</w:t>
            </w:r>
            <w:r w:rsidRPr="00C81119">
              <w:rPr>
                <w:rFonts w:eastAsia="Times New Roman"/>
                <w:lang w:eastAsia="cs-CZ"/>
              </w:rPr>
              <w:t>o veřejných místech zpětného odběru na svém území</w:t>
            </w:r>
          </w:p>
          <w:p w:rsidR="00C81119" w:rsidRPr="00C81119" w:rsidRDefault="00C81119" w:rsidP="00C81119">
            <w:pPr>
              <w:spacing w:before="0" w:after="0"/>
              <w:ind w:left="322" w:hanging="284"/>
              <w:rPr>
                <w:rFonts w:eastAsia="Times New Roman"/>
                <w:lang w:eastAsia="cs-CZ"/>
              </w:rPr>
            </w:pPr>
            <w:r w:rsidRPr="00C81119">
              <w:rPr>
                <w:rFonts w:eastAsia="Times New Roman"/>
                <w:lang w:eastAsia="cs-CZ"/>
              </w:rPr>
              <w:t>podporovat spolupráci povinných osob v rámci celého systému zpětného odběru, například s ohledem na kvalitu a kontrolu evidovaných dat, dostupnost sběrné sítě pro spotřebitele nebo realizaci osvětových a informačních kampaní s cílem zvýšení množství odděleně sebraného elektrozařízení</w:t>
            </w:r>
          </w:p>
          <w:p w:rsidR="00C81119" w:rsidRPr="00C81119" w:rsidRDefault="00C81119" w:rsidP="00C81119">
            <w:pPr>
              <w:spacing w:before="0" w:after="0"/>
              <w:ind w:left="322" w:hanging="284"/>
              <w:rPr>
                <w:rFonts w:eastAsia="Times New Roman"/>
                <w:lang w:eastAsia="cs-CZ"/>
              </w:rPr>
            </w:pPr>
            <w:r w:rsidRPr="00C81119">
              <w:rPr>
                <w:rFonts w:eastAsia="Times New Roman"/>
                <w:iCs/>
                <w:lang w:eastAsia="cs-CZ"/>
              </w:rPr>
              <w:t>důsledně kontrolovat a vyhodnocovat fungování sběren a výkupen kovového odpadu</w:t>
            </w:r>
          </w:p>
          <w:p w:rsidR="00C81119" w:rsidRPr="00C81119" w:rsidRDefault="009260D8" w:rsidP="00C81119">
            <w:pPr>
              <w:spacing w:before="0" w:after="0"/>
              <w:ind w:left="322" w:hanging="284"/>
              <w:rPr>
                <w:rFonts w:eastAsia="Times New Roman"/>
                <w:lang w:eastAsia="cs-CZ"/>
              </w:rPr>
            </w:pPr>
            <w:r>
              <w:rPr>
                <w:rFonts w:eastAsia="Times New Roman"/>
                <w:iCs/>
                <w:lang w:eastAsia="cs-CZ"/>
              </w:rPr>
              <w:t xml:space="preserve"> podporovat</w:t>
            </w:r>
            <w:r w:rsidR="00C81119" w:rsidRPr="00C81119">
              <w:rPr>
                <w:rFonts w:eastAsia="Times New Roman"/>
                <w:iCs/>
                <w:lang w:eastAsia="cs-CZ"/>
              </w:rPr>
              <w:t xml:space="preserve"> informační kampaně</w:t>
            </w:r>
          </w:p>
          <w:p w:rsidR="00C81119" w:rsidRPr="00C81119" w:rsidRDefault="009260D8" w:rsidP="00C81119">
            <w:pPr>
              <w:spacing w:before="0" w:after="0"/>
              <w:ind w:left="322" w:hanging="284"/>
              <w:rPr>
                <w:rFonts w:eastAsia="Times New Roman"/>
                <w:lang w:eastAsia="cs-CZ"/>
              </w:rPr>
            </w:pPr>
            <w:r>
              <w:rPr>
                <w:rFonts w:eastAsia="Times New Roman"/>
                <w:iCs/>
                <w:lang w:eastAsia="cs-CZ"/>
              </w:rPr>
              <w:t xml:space="preserve">podporovat </w:t>
            </w:r>
            <w:r w:rsidR="00C81119" w:rsidRPr="00C81119">
              <w:rPr>
                <w:rFonts w:eastAsia="Times New Roman"/>
                <w:iCs/>
                <w:lang w:eastAsia="cs-CZ"/>
              </w:rPr>
              <w:t>zvyšov</w:t>
            </w:r>
            <w:r>
              <w:rPr>
                <w:rFonts w:eastAsia="Times New Roman"/>
                <w:iCs/>
                <w:lang w:eastAsia="cs-CZ"/>
              </w:rPr>
              <w:t>ání</w:t>
            </w:r>
            <w:r w:rsidR="00C81119" w:rsidRPr="00C81119">
              <w:rPr>
                <w:rFonts w:eastAsia="Times New Roman"/>
                <w:iCs/>
                <w:lang w:eastAsia="cs-CZ"/>
              </w:rPr>
              <w:t xml:space="preserve"> dostupnost a počet míst sběrné sítě pro elektrozařízení, zejména malá a tyto sběrná místa zveřejňovat na portálu veřejné zprávy v registru míst zpětného odběru</w:t>
            </w:r>
          </w:p>
          <w:p w:rsidR="00C81119" w:rsidRPr="00C81119" w:rsidRDefault="00C81119" w:rsidP="00C81119">
            <w:pPr>
              <w:spacing w:before="0" w:after="0"/>
              <w:ind w:left="322" w:hanging="284"/>
              <w:rPr>
                <w:rFonts w:eastAsia="Times New Roman"/>
                <w:lang w:eastAsia="cs-CZ"/>
              </w:rPr>
            </w:pPr>
            <w:r w:rsidRPr="00C81119">
              <w:rPr>
                <w:rFonts w:eastAsia="Times New Roman"/>
                <w:iCs/>
                <w:lang w:eastAsia="cs-CZ"/>
              </w:rPr>
              <w:t>dodržovat hierarchii nakládání s odpady s upřednostněním opětovného použití ze strany státních i soukromých institucí</w:t>
            </w:r>
          </w:p>
          <w:p w:rsidR="00C81119" w:rsidRPr="00C81119" w:rsidRDefault="00C81119" w:rsidP="00C81119">
            <w:pPr>
              <w:spacing w:before="0" w:after="0"/>
              <w:ind w:left="322" w:hanging="284"/>
              <w:rPr>
                <w:rFonts w:eastAsia="Times New Roman"/>
                <w:lang w:eastAsia="cs-CZ"/>
              </w:rPr>
            </w:pPr>
            <w:r w:rsidRPr="00C81119">
              <w:rPr>
                <w:rFonts w:eastAsia="Times New Roman"/>
                <w:iCs/>
                <w:lang w:eastAsia="cs-CZ"/>
              </w:rPr>
              <w:t>důsledně kontrolovat dodržování hierarchie nakládání s odpady</w:t>
            </w: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lastRenderedPageBreak/>
              <w:t xml:space="preserve">Odpovědnost </w:t>
            </w:r>
          </w:p>
        </w:tc>
        <w:tc>
          <w:tcPr>
            <w:tcW w:w="6945" w:type="dxa"/>
          </w:tcPr>
          <w:p w:rsidR="00C81119" w:rsidRPr="00C81119" w:rsidRDefault="006B77EB" w:rsidP="00727652">
            <w:pPr>
              <w:spacing w:before="0" w:after="0"/>
              <w:rPr>
                <w:rFonts w:eastAsia="Times New Roman"/>
                <w:lang w:eastAsia="cs-CZ"/>
              </w:rPr>
            </w:pPr>
            <w:r>
              <w:rPr>
                <w:rFonts w:eastAsia="Times New Roman"/>
                <w:lang w:eastAsia="cs-CZ"/>
              </w:rPr>
              <w:t>SMP</w:t>
            </w: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Cílová hodnota</w:t>
            </w:r>
          </w:p>
        </w:tc>
        <w:tc>
          <w:tcPr>
            <w:tcW w:w="6945" w:type="dxa"/>
          </w:tcPr>
          <w:p w:rsidR="00C81119" w:rsidRPr="00C81119" w:rsidRDefault="00727652" w:rsidP="00C81119">
            <w:pPr>
              <w:spacing w:before="0" w:after="0"/>
              <w:rPr>
                <w:rFonts w:eastAsia="Times New Roman"/>
                <w:lang w:eastAsia="cs-CZ"/>
              </w:rPr>
            </w:pPr>
            <w:r>
              <w:rPr>
                <w:rFonts w:eastAsia="Times New Roman"/>
                <w:lang w:eastAsia="cs-CZ"/>
              </w:rPr>
              <w:t xml:space="preserve">není stanovena pro </w:t>
            </w:r>
            <w:r w:rsidR="006B77EB">
              <w:rPr>
                <w:rFonts w:eastAsia="Times New Roman"/>
                <w:lang w:eastAsia="cs-CZ"/>
              </w:rPr>
              <w:t>SMP</w:t>
            </w: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Způsob stanovení</w:t>
            </w:r>
          </w:p>
        </w:tc>
        <w:tc>
          <w:tcPr>
            <w:tcW w:w="6945" w:type="dxa"/>
          </w:tcPr>
          <w:p w:rsidR="00C81119" w:rsidRPr="00C81119" w:rsidRDefault="00C81119" w:rsidP="00C81119">
            <w:pPr>
              <w:spacing w:before="0" w:after="0"/>
              <w:rPr>
                <w:rFonts w:eastAsia="Times New Roman"/>
                <w:lang w:eastAsia="cs-CZ"/>
              </w:rPr>
            </w:pPr>
          </w:p>
        </w:tc>
      </w:tr>
    </w:tbl>
    <w:p w:rsidR="002813CB" w:rsidRDefault="00C81119" w:rsidP="00426766">
      <w:pPr>
        <w:pStyle w:val="nadpis3"/>
      </w:pPr>
      <w:r w:rsidRPr="00C81119">
        <w:t>Odpadní baterie a akumulátory</w:t>
      </w:r>
    </w:p>
    <w:p w:rsidR="00C81119" w:rsidRPr="00C81119" w:rsidRDefault="00C81119" w:rsidP="00C81119">
      <w:r w:rsidRPr="00C81119">
        <w:t>Za účelem splnění cílů směrnice Evropského parlamentu a Rady 2006/66/ES z 6. září 2006 o bateriích a akumulátorech a odpadních bateriích a akumulátorech a o zrušení směrnice 91/157/EHS zabezpečit a dosáhnout:</w:t>
      </w:r>
    </w:p>
    <w:p w:rsidR="00C81119" w:rsidRPr="00C81119" w:rsidRDefault="00C81119" w:rsidP="00C81119">
      <w:pPr>
        <w:spacing w:after="120"/>
        <w:rPr>
          <w:rFonts w:eastAsia="Times New Roman"/>
          <w:b/>
          <w:u w:val="single"/>
          <w:lang w:eastAsia="cs-CZ"/>
        </w:rPr>
      </w:pPr>
      <w:r w:rsidRPr="00C81119">
        <w:rPr>
          <w:rFonts w:eastAsia="Times New Roman"/>
          <w:b/>
          <w:u w:val="single"/>
          <w:lang w:eastAsia="cs-CZ"/>
        </w:rPr>
        <w:t>Indikované celorepublikové cíle:</w:t>
      </w:r>
    </w:p>
    <w:p w:rsidR="002813CB" w:rsidRDefault="00C81119" w:rsidP="001C403F">
      <w:pPr>
        <w:numPr>
          <w:ilvl w:val="0"/>
          <w:numId w:val="20"/>
        </w:numPr>
        <w:rPr>
          <w:color w:val="000000" w:themeColor="text1"/>
        </w:rPr>
      </w:pPr>
      <w:r w:rsidRPr="00C81119">
        <w:rPr>
          <w:bCs/>
          <w:color w:val="000000" w:themeColor="text1"/>
        </w:rPr>
        <w:t xml:space="preserve">Zvýšit úroveň tříděného sběru </w:t>
      </w:r>
      <w:r w:rsidRPr="00C81119">
        <w:rPr>
          <w:color w:val="000000" w:themeColor="text1"/>
        </w:rPr>
        <w:t>odpadních přenosných baterií a akumulátorů.</w:t>
      </w:r>
    </w:p>
    <w:p w:rsidR="00C81119" w:rsidRPr="00C81119" w:rsidRDefault="00C81119" w:rsidP="00C81119">
      <w:pPr>
        <w:ind w:left="360"/>
        <w:rPr>
          <w:color w:val="000000" w:themeColor="text1"/>
        </w:rPr>
      </w:pPr>
      <w:r w:rsidRPr="00C81119">
        <w:rPr>
          <w:color w:val="000000" w:themeColor="text1"/>
        </w:rPr>
        <w:t>V letech 2015 – 2016 dosáhnout požadovaných úrovní tříděného sběru odpadních přenosných baterií a akumulátorů viz tabulka č. 7.</w:t>
      </w:r>
    </w:p>
    <w:p w:rsidR="00C81119" w:rsidRPr="00C81119" w:rsidRDefault="00C81119" w:rsidP="00C81119">
      <w:pPr>
        <w:tabs>
          <w:tab w:val="left" w:pos="1247"/>
          <w:tab w:val="left" w:pos="1474"/>
          <w:tab w:val="num" w:pos="2160"/>
        </w:tabs>
        <w:spacing w:before="120" w:after="120"/>
        <w:ind w:left="907" w:hanging="907"/>
        <w:rPr>
          <w:rFonts w:eastAsia="Times New Roman"/>
          <w:b/>
          <w:i/>
          <w:lang w:eastAsia="cs-CZ"/>
        </w:rPr>
      </w:pPr>
      <w:r w:rsidRPr="00C81119">
        <w:rPr>
          <w:rFonts w:eastAsia="Times New Roman"/>
          <w:b/>
          <w:i/>
          <w:lang w:eastAsia="cs-CZ"/>
        </w:rPr>
        <w:t xml:space="preserve"> Indikátor a cíle pro tříděný sběr odpadních přenosných baterií a akumulátorů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466"/>
      </w:tblGrid>
      <w:tr w:rsidR="00C81119" w:rsidRPr="00C81119" w:rsidTr="00C81119">
        <w:tc>
          <w:tcPr>
            <w:tcW w:w="9072" w:type="dxa"/>
            <w:gridSpan w:val="2"/>
          </w:tcPr>
          <w:p w:rsidR="00C81119" w:rsidRPr="00C81119" w:rsidRDefault="00C81119" w:rsidP="00C81119">
            <w:pPr>
              <w:spacing w:before="0" w:after="0"/>
              <w:rPr>
                <w:rFonts w:eastAsia="Times New Roman"/>
                <w:lang w:eastAsia="cs-CZ"/>
              </w:rPr>
            </w:pPr>
            <w:r w:rsidRPr="00C81119">
              <w:rPr>
                <w:rFonts w:eastAsia="Times New Roman"/>
                <w:lang w:eastAsia="cs-CZ"/>
              </w:rPr>
              <w:t>Indikátor:</w:t>
            </w:r>
          </w:p>
          <w:p w:rsidR="00C81119" w:rsidRPr="00C81119" w:rsidRDefault="00C81119" w:rsidP="00C81119">
            <w:pPr>
              <w:spacing w:before="0" w:after="0"/>
              <w:rPr>
                <w:rFonts w:eastAsia="Times New Roman"/>
                <w:lang w:eastAsia="cs-CZ"/>
              </w:rPr>
            </w:pPr>
            <w:r w:rsidRPr="00C81119">
              <w:rPr>
                <w:rFonts w:eastAsia="Times New Roman"/>
                <w:lang w:eastAsia="cs-CZ"/>
              </w:rPr>
              <w:t>Procentuální podíl hmotnosti přenosných baterií a akumulátorů sebraných tříděným sběrem na průměrné hmotnosti přenosných baterií a akumulátorů uvedených na trh v předchozích třech kalendářních letech v České republice (%).</w:t>
            </w:r>
          </w:p>
        </w:tc>
      </w:tr>
      <w:tr w:rsidR="00C81119" w:rsidRPr="00C81119" w:rsidTr="00C81119">
        <w:tc>
          <w:tcPr>
            <w:tcW w:w="4606" w:type="dxa"/>
            <w:shd w:val="clear" w:color="auto" w:fill="DBE5F1" w:themeFill="accent1" w:themeFillTint="33"/>
          </w:tcPr>
          <w:p w:rsidR="00C81119" w:rsidRPr="00C81119" w:rsidRDefault="00C81119" w:rsidP="00C81119">
            <w:pPr>
              <w:spacing w:before="0" w:after="0"/>
              <w:rPr>
                <w:rFonts w:eastAsia="Times New Roman"/>
                <w:b/>
                <w:lang w:eastAsia="cs-CZ"/>
              </w:rPr>
            </w:pPr>
          </w:p>
        </w:tc>
        <w:tc>
          <w:tcPr>
            <w:tcW w:w="4466" w:type="dxa"/>
            <w:shd w:val="clear" w:color="auto" w:fill="DBE5F1" w:themeFill="accent1" w:themeFillTint="33"/>
          </w:tcPr>
          <w:p w:rsidR="00C81119" w:rsidRPr="00C81119" w:rsidRDefault="00C81119" w:rsidP="00C81119">
            <w:pPr>
              <w:spacing w:before="0" w:after="0"/>
              <w:rPr>
                <w:rFonts w:eastAsia="Times New Roman"/>
                <w:b/>
                <w:lang w:eastAsia="cs-CZ"/>
              </w:rPr>
            </w:pPr>
            <w:r w:rsidRPr="00C81119">
              <w:rPr>
                <w:rFonts w:eastAsia="Times New Roman"/>
                <w:b/>
                <w:lang w:eastAsia="cs-CZ"/>
              </w:rPr>
              <w:t>Tříděný sběr</w:t>
            </w:r>
          </w:p>
        </w:tc>
      </w:tr>
      <w:tr w:rsidR="00C81119" w:rsidRPr="00C81119" w:rsidTr="00C81119">
        <w:tc>
          <w:tcPr>
            <w:tcW w:w="4606" w:type="dxa"/>
          </w:tcPr>
          <w:p w:rsidR="00C81119" w:rsidRPr="00C81119" w:rsidRDefault="00C81119" w:rsidP="00C81119">
            <w:pPr>
              <w:spacing w:before="0" w:after="0"/>
              <w:rPr>
                <w:rFonts w:eastAsia="Times New Roman"/>
                <w:lang w:eastAsia="cs-CZ"/>
              </w:rPr>
            </w:pPr>
            <w:r w:rsidRPr="00C81119">
              <w:rPr>
                <w:rFonts w:eastAsia="Times New Roman"/>
                <w:lang w:eastAsia="cs-CZ"/>
              </w:rPr>
              <w:t>Cílový stav v roce 2016</w:t>
            </w:r>
          </w:p>
        </w:tc>
        <w:tc>
          <w:tcPr>
            <w:tcW w:w="4466" w:type="dxa"/>
          </w:tcPr>
          <w:p w:rsidR="00C81119" w:rsidRPr="00C81119" w:rsidRDefault="00C81119" w:rsidP="00C81119">
            <w:pPr>
              <w:spacing w:before="0" w:after="0"/>
              <w:rPr>
                <w:rFonts w:eastAsia="Times New Roman"/>
                <w:lang w:eastAsia="cs-CZ"/>
              </w:rPr>
            </w:pPr>
            <w:r w:rsidRPr="00C81119">
              <w:rPr>
                <w:rFonts w:eastAsia="Times New Roman"/>
                <w:lang w:eastAsia="cs-CZ"/>
              </w:rPr>
              <w:t>45 %</w:t>
            </w:r>
          </w:p>
        </w:tc>
      </w:tr>
    </w:tbl>
    <w:p w:rsidR="002813CB" w:rsidRDefault="00C81119" w:rsidP="001C403F">
      <w:pPr>
        <w:numPr>
          <w:ilvl w:val="0"/>
          <w:numId w:val="20"/>
        </w:numPr>
        <w:rPr>
          <w:color w:val="000000" w:themeColor="text1"/>
        </w:rPr>
      </w:pPr>
      <w:r w:rsidRPr="00C81119">
        <w:rPr>
          <w:bCs/>
          <w:color w:val="000000" w:themeColor="text1"/>
        </w:rPr>
        <w:t xml:space="preserve">Dosahovat vysoké recyklační účinnosti procesů recyklace </w:t>
      </w:r>
      <w:r w:rsidRPr="00C81119">
        <w:rPr>
          <w:color w:val="000000" w:themeColor="text1"/>
        </w:rPr>
        <w:t>odpadních baterií a akumulátorů.</w:t>
      </w:r>
    </w:p>
    <w:p w:rsidR="00C81119" w:rsidRPr="00C81119" w:rsidRDefault="00C81119" w:rsidP="00C81119">
      <w:pPr>
        <w:ind w:left="360"/>
        <w:rPr>
          <w:color w:val="000000" w:themeColor="text1"/>
        </w:rPr>
      </w:pPr>
      <w:r w:rsidRPr="00C81119">
        <w:rPr>
          <w:color w:val="000000" w:themeColor="text1"/>
        </w:rPr>
        <w:lastRenderedPageBreak/>
        <w:t>Dlouhodobě dosahovat požadované recyklační účinnosti procesů recyklace odpadních baterií a akumulátorů.</w:t>
      </w:r>
    </w:p>
    <w:p w:rsidR="00C81119" w:rsidRPr="00C81119" w:rsidRDefault="00C81119" w:rsidP="00C81119">
      <w:pPr>
        <w:ind w:left="360"/>
        <w:rPr>
          <w:color w:val="000000" w:themeColor="text1"/>
        </w:rPr>
      </w:pPr>
      <w:r w:rsidRPr="00C81119">
        <w:rPr>
          <w:color w:val="000000" w:themeColor="text1"/>
        </w:rPr>
        <w:t>Minimální recyklační účinnost pro recyklaci výstupních frakcí recyklačního procesu na celkové hmotnosti odpadních baterií nebo akumulátorů vstupujících do recyklačního procesu viz tabulka č. 8.</w:t>
      </w:r>
    </w:p>
    <w:p w:rsidR="00C81119" w:rsidRPr="00C81119" w:rsidRDefault="00C81119" w:rsidP="00C81119">
      <w:pPr>
        <w:tabs>
          <w:tab w:val="left" w:pos="1247"/>
          <w:tab w:val="left" w:pos="1474"/>
          <w:tab w:val="num" w:pos="2160"/>
        </w:tabs>
        <w:spacing w:before="120" w:after="120"/>
        <w:ind w:left="907" w:hanging="907"/>
        <w:rPr>
          <w:rFonts w:eastAsia="Times New Roman"/>
          <w:b/>
          <w:i/>
          <w:lang w:eastAsia="cs-CZ"/>
        </w:rPr>
      </w:pPr>
      <w:r w:rsidRPr="00C81119">
        <w:rPr>
          <w:rFonts w:eastAsia="Times New Roman"/>
          <w:b/>
          <w:i/>
          <w:lang w:eastAsia="cs-CZ"/>
        </w:rPr>
        <w:t xml:space="preserve"> Indikátor a cíl pro recyklaci výstupních frakcí na celkové hmotnosti odpadních baterií nebo akumulátorů vstupujících do recyklačního procesu (%).</w:t>
      </w:r>
    </w:p>
    <w:tbl>
      <w:tblPr>
        <w:tblW w:w="8945" w:type="dxa"/>
        <w:tblInd w:w="55" w:type="dxa"/>
        <w:tblCellMar>
          <w:left w:w="70" w:type="dxa"/>
          <w:right w:w="70" w:type="dxa"/>
        </w:tblCellMar>
        <w:tblLook w:val="04A0" w:firstRow="1" w:lastRow="0" w:firstColumn="1" w:lastColumn="0" w:noHBand="0" w:noVBand="1"/>
      </w:tblPr>
      <w:tblGrid>
        <w:gridCol w:w="5260"/>
        <w:gridCol w:w="3685"/>
      </w:tblGrid>
      <w:tr w:rsidR="00C81119" w:rsidRPr="00C81119" w:rsidTr="00C81119">
        <w:trPr>
          <w:trHeight w:val="945"/>
        </w:trPr>
        <w:tc>
          <w:tcPr>
            <w:tcW w:w="8945" w:type="dxa"/>
            <w:gridSpan w:val="2"/>
            <w:tcBorders>
              <w:top w:val="single" w:sz="8" w:space="0" w:color="auto"/>
              <w:left w:val="single" w:sz="8" w:space="0" w:color="auto"/>
              <w:bottom w:val="single" w:sz="4" w:space="0" w:color="auto"/>
              <w:right w:val="single" w:sz="8" w:space="0" w:color="000000"/>
            </w:tcBorders>
            <w:vAlign w:val="center"/>
            <w:hideMark/>
          </w:tcPr>
          <w:p w:rsidR="00C81119" w:rsidRPr="00C81119" w:rsidRDefault="00C81119" w:rsidP="00C81119">
            <w:pPr>
              <w:spacing w:before="0" w:after="0"/>
              <w:rPr>
                <w:rFonts w:eastAsia="Times New Roman"/>
                <w:lang w:eastAsia="cs-CZ"/>
              </w:rPr>
            </w:pPr>
            <w:r w:rsidRPr="00C81119">
              <w:rPr>
                <w:rFonts w:eastAsia="Times New Roman"/>
                <w:lang w:eastAsia="cs-CZ"/>
              </w:rPr>
              <w:t>Indikátor:</w:t>
            </w:r>
          </w:p>
          <w:p w:rsidR="00C81119" w:rsidRPr="00C81119" w:rsidRDefault="00C81119" w:rsidP="00C81119">
            <w:pPr>
              <w:spacing w:before="0" w:after="0"/>
              <w:rPr>
                <w:rFonts w:eastAsia="Times New Roman"/>
                <w:lang w:eastAsia="cs-CZ"/>
              </w:rPr>
            </w:pPr>
            <w:r w:rsidRPr="00C81119">
              <w:rPr>
                <w:rFonts w:eastAsia="Times New Roman"/>
                <w:lang w:eastAsia="cs-CZ"/>
              </w:rPr>
              <w:t>Procentuální podíl hmotnosti recyklovaných výstupních frakcí recyklačního procesu na celkové hmotnosti baterií nebo akumulátorů vstupujících do recyklačního procesu*.</w:t>
            </w:r>
          </w:p>
        </w:tc>
      </w:tr>
      <w:tr w:rsidR="00C81119" w:rsidRPr="00C81119" w:rsidTr="00C81119">
        <w:trPr>
          <w:trHeight w:val="300"/>
        </w:trPr>
        <w:tc>
          <w:tcPr>
            <w:tcW w:w="5260" w:type="dxa"/>
            <w:tcBorders>
              <w:top w:val="nil"/>
              <w:left w:val="single" w:sz="8" w:space="0" w:color="auto"/>
              <w:bottom w:val="single" w:sz="4" w:space="0" w:color="auto"/>
              <w:right w:val="single" w:sz="4" w:space="0" w:color="auto"/>
            </w:tcBorders>
            <w:shd w:val="clear" w:color="auto" w:fill="DBE5F1" w:themeFill="accent1" w:themeFillTint="33"/>
            <w:noWrap/>
            <w:vAlign w:val="bottom"/>
          </w:tcPr>
          <w:p w:rsidR="00C81119" w:rsidRPr="00C81119" w:rsidRDefault="00C81119" w:rsidP="00C81119">
            <w:pPr>
              <w:spacing w:before="0" w:after="0"/>
              <w:rPr>
                <w:rFonts w:eastAsia="Times New Roman"/>
                <w:b/>
                <w:lang w:eastAsia="cs-CZ"/>
              </w:rPr>
            </w:pPr>
          </w:p>
        </w:tc>
        <w:tc>
          <w:tcPr>
            <w:tcW w:w="3685" w:type="dxa"/>
            <w:tcBorders>
              <w:top w:val="nil"/>
              <w:left w:val="nil"/>
              <w:bottom w:val="single" w:sz="4" w:space="0" w:color="auto"/>
              <w:right w:val="single" w:sz="8" w:space="0" w:color="auto"/>
            </w:tcBorders>
            <w:shd w:val="clear" w:color="auto" w:fill="DBE5F1" w:themeFill="accent1" w:themeFillTint="33"/>
            <w:noWrap/>
            <w:vAlign w:val="bottom"/>
          </w:tcPr>
          <w:p w:rsidR="00C81119" w:rsidRPr="00C81119" w:rsidRDefault="00C81119" w:rsidP="00C81119">
            <w:pPr>
              <w:spacing w:before="0" w:after="0"/>
              <w:rPr>
                <w:rFonts w:eastAsia="Times New Roman"/>
                <w:b/>
                <w:lang w:eastAsia="cs-CZ"/>
              </w:rPr>
            </w:pPr>
            <w:r w:rsidRPr="00C81119">
              <w:rPr>
                <w:rFonts w:eastAsia="Times New Roman"/>
                <w:b/>
                <w:lang w:eastAsia="cs-CZ"/>
              </w:rPr>
              <w:t>Cíl (2015 a dále)</w:t>
            </w:r>
          </w:p>
        </w:tc>
      </w:tr>
      <w:tr w:rsidR="00C81119" w:rsidRPr="00C81119" w:rsidTr="00C81119">
        <w:trPr>
          <w:trHeight w:val="300"/>
        </w:trPr>
        <w:tc>
          <w:tcPr>
            <w:tcW w:w="5260" w:type="dxa"/>
            <w:tcBorders>
              <w:top w:val="nil"/>
              <w:left w:val="single" w:sz="8" w:space="0" w:color="auto"/>
              <w:bottom w:val="single" w:sz="4" w:space="0" w:color="auto"/>
              <w:right w:val="single" w:sz="4" w:space="0" w:color="auto"/>
            </w:tcBorders>
            <w:shd w:val="clear" w:color="auto" w:fill="DBE5F1" w:themeFill="accent1" w:themeFillTint="33"/>
            <w:noWrap/>
            <w:vAlign w:val="bottom"/>
          </w:tcPr>
          <w:p w:rsidR="00C81119" w:rsidRPr="00C81119" w:rsidRDefault="00C81119" w:rsidP="00C81119">
            <w:pPr>
              <w:spacing w:before="0" w:after="0"/>
              <w:rPr>
                <w:rFonts w:eastAsia="Times New Roman"/>
                <w:b/>
                <w:lang w:eastAsia="cs-CZ"/>
              </w:rPr>
            </w:pPr>
          </w:p>
        </w:tc>
        <w:tc>
          <w:tcPr>
            <w:tcW w:w="3685" w:type="dxa"/>
            <w:tcBorders>
              <w:top w:val="nil"/>
              <w:left w:val="nil"/>
              <w:bottom w:val="single" w:sz="4" w:space="0" w:color="auto"/>
              <w:right w:val="single" w:sz="8" w:space="0" w:color="auto"/>
            </w:tcBorders>
            <w:shd w:val="clear" w:color="auto" w:fill="DBE5F1" w:themeFill="accent1" w:themeFillTint="33"/>
            <w:noWrap/>
            <w:vAlign w:val="bottom"/>
          </w:tcPr>
          <w:p w:rsidR="00C81119" w:rsidRPr="00C81119" w:rsidRDefault="00C81119" w:rsidP="00C81119">
            <w:pPr>
              <w:spacing w:before="0" w:after="0"/>
              <w:rPr>
                <w:rFonts w:eastAsia="Times New Roman"/>
                <w:b/>
                <w:lang w:eastAsia="cs-CZ"/>
              </w:rPr>
            </w:pPr>
            <w:r w:rsidRPr="00C81119">
              <w:rPr>
                <w:rFonts w:eastAsia="Times New Roman"/>
                <w:b/>
                <w:lang w:eastAsia="cs-CZ"/>
              </w:rPr>
              <w:t>Minimální recyklační účinnost</w:t>
            </w:r>
          </w:p>
        </w:tc>
      </w:tr>
      <w:tr w:rsidR="00C81119" w:rsidRPr="00C81119" w:rsidTr="00C81119">
        <w:trPr>
          <w:trHeight w:val="300"/>
        </w:trPr>
        <w:tc>
          <w:tcPr>
            <w:tcW w:w="5260" w:type="dxa"/>
            <w:tcBorders>
              <w:top w:val="nil"/>
              <w:left w:val="single" w:sz="8" w:space="0" w:color="auto"/>
              <w:bottom w:val="single" w:sz="4" w:space="0" w:color="auto"/>
              <w:right w:val="single" w:sz="4" w:space="0" w:color="auto"/>
            </w:tcBorders>
            <w:noWrap/>
            <w:vAlign w:val="bottom"/>
          </w:tcPr>
          <w:p w:rsidR="00C81119" w:rsidRPr="00C81119" w:rsidRDefault="00C81119" w:rsidP="00C81119">
            <w:pPr>
              <w:spacing w:before="0" w:after="0"/>
              <w:rPr>
                <w:rFonts w:eastAsia="Times New Roman"/>
                <w:lang w:eastAsia="cs-CZ"/>
              </w:rPr>
            </w:pPr>
            <w:r w:rsidRPr="00C81119">
              <w:rPr>
                <w:rFonts w:eastAsia="Times New Roman"/>
                <w:lang w:eastAsia="cs-CZ"/>
              </w:rPr>
              <w:t>Olověné akumulátory</w:t>
            </w:r>
          </w:p>
        </w:tc>
        <w:tc>
          <w:tcPr>
            <w:tcW w:w="3685" w:type="dxa"/>
            <w:tcBorders>
              <w:top w:val="nil"/>
              <w:left w:val="nil"/>
              <w:bottom w:val="single" w:sz="4" w:space="0" w:color="auto"/>
              <w:right w:val="single" w:sz="8" w:space="0" w:color="auto"/>
            </w:tcBorders>
            <w:noWrap/>
            <w:vAlign w:val="bottom"/>
          </w:tcPr>
          <w:p w:rsidR="00C81119" w:rsidRPr="00C81119" w:rsidRDefault="00C81119" w:rsidP="00C81119">
            <w:pPr>
              <w:spacing w:before="0" w:after="0"/>
              <w:rPr>
                <w:rFonts w:eastAsia="Times New Roman"/>
                <w:lang w:eastAsia="cs-CZ"/>
              </w:rPr>
            </w:pPr>
            <w:r w:rsidRPr="00C81119">
              <w:rPr>
                <w:rFonts w:eastAsia="Times New Roman"/>
                <w:lang w:eastAsia="cs-CZ"/>
              </w:rPr>
              <w:t>65 %</w:t>
            </w:r>
          </w:p>
        </w:tc>
      </w:tr>
      <w:tr w:rsidR="00C81119" w:rsidRPr="00C81119" w:rsidTr="00C81119">
        <w:trPr>
          <w:trHeight w:val="300"/>
        </w:trPr>
        <w:tc>
          <w:tcPr>
            <w:tcW w:w="5260" w:type="dxa"/>
            <w:tcBorders>
              <w:top w:val="nil"/>
              <w:left w:val="single" w:sz="8" w:space="0" w:color="auto"/>
              <w:bottom w:val="single" w:sz="4" w:space="0" w:color="auto"/>
              <w:right w:val="single" w:sz="4" w:space="0" w:color="auto"/>
            </w:tcBorders>
            <w:noWrap/>
            <w:vAlign w:val="bottom"/>
          </w:tcPr>
          <w:p w:rsidR="00C81119" w:rsidRPr="00C81119" w:rsidRDefault="00C81119" w:rsidP="00C81119">
            <w:pPr>
              <w:spacing w:before="0" w:after="0"/>
              <w:rPr>
                <w:rFonts w:eastAsia="Times New Roman"/>
                <w:lang w:eastAsia="cs-CZ"/>
              </w:rPr>
            </w:pPr>
            <w:r w:rsidRPr="00C81119">
              <w:rPr>
                <w:rFonts w:eastAsia="Times New Roman"/>
                <w:lang w:eastAsia="cs-CZ"/>
              </w:rPr>
              <w:t>Nikl-kadmiové akumulátory</w:t>
            </w:r>
          </w:p>
        </w:tc>
        <w:tc>
          <w:tcPr>
            <w:tcW w:w="3685" w:type="dxa"/>
            <w:tcBorders>
              <w:top w:val="nil"/>
              <w:left w:val="nil"/>
              <w:bottom w:val="single" w:sz="4" w:space="0" w:color="auto"/>
              <w:right w:val="single" w:sz="8" w:space="0" w:color="auto"/>
            </w:tcBorders>
            <w:noWrap/>
            <w:vAlign w:val="bottom"/>
          </w:tcPr>
          <w:p w:rsidR="00C81119" w:rsidRPr="00C81119" w:rsidRDefault="00C81119" w:rsidP="00C81119">
            <w:pPr>
              <w:spacing w:before="0" w:after="0"/>
              <w:rPr>
                <w:rFonts w:eastAsia="Times New Roman"/>
                <w:lang w:eastAsia="cs-CZ"/>
              </w:rPr>
            </w:pPr>
            <w:r w:rsidRPr="00C81119">
              <w:rPr>
                <w:rFonts w:eastAsia="Times New Roman"/>
                <w:lang w:eastAsia="cs-CZ"/>
              </w:rPr>
              <w:t>75 %</w:t>
            </w:r>
          </w:p>
        </w:tc>
      </w:tr>
      <w:tr w:rsidR="00C81119" w:rsidRPr="00C81119" w:rsidTr="00C81119">
        <w:trPr>
          <w:trHeight w:val="250"/>
        </w:trPr>
        <w:tc>
          <w:tcPr>
            <w:tcW w:w="5260" w:type="dxa"/>
            <w:tcBorders>
              <w:top w:val="nil"/>
              <w:left w:val="single" w:sz="8" w:space="0" w:color="auto"/>
              <w:bottom w:val="single" w:sz="8" w:space="0" w:color="auto"/>
              <w:right w:val="single" w:sz="4" w:space="0" w:color="auto"/>
            </w:tcBorders>
            <w:noWrap/>
            <w:vAlign w:val="bottom"/>
          </w:tcPr>
          <w:p w:rsidR="00C81119" w:rsidRPr="00C81119" w:rsidRDefault="00C81119" w:rsidP="00C81119">
            <w:pPr>
              <w:spacing w:before="0" w:after="0"/>
              <w:rPr>
                <w:rFonts w:eastAsia="Times New Roman"/>
                <w:lang w:eastAsia="cs-CZ"/>
              </w:rPr>
            </w:pPr>
            <w:r w:rsidRPr="00C81119">
              <w:rPr>
                <w:rFonts w:eastAsia="Times New Roman"/>
                <w:lang w:eastAsia="cs-CZ"/>
              </w:rPr>
              <w:t>Ostatní baterie a akumulátory</w:t>
            </w:r>
          </w:p>
        </w:tc>
        <w:tc>
          <w:tcPr>
            <w:tcW w:w="3685" w:type="dxa"/>
            <w:tcBorders>
              <w:top w:val="nil"/>
              <w:left w:val="nil"/>
              <w:bottom w:val="single" w:sz="8" w:space="0" w:color="auto"/>
              <w:right w:val="single" w:sz="8" w:space="0" w:color="auto"/>
            </w:tcBorders>
            <w:noWrap/>
            <w:vAlign w:val="bottom"/>
          </w:tcPr>
          <w:p w:rsidR="00C81119" w:rsidRPr="00C81119" w:rsidRDefault="00C81119" w:rsidP="00C81119">
            <w:pPr>
              <w:spacing w:before="0" w:after="0"/>
              <w:rPr>
                <w:rFonts w:eastAsia="Times New Roman"/>
                <w:lang w:eastAsia="cs-CZ"/>
              </w:rPr>
            </w:pPr>
            <w:r w:rsidRPr="00C81119">
              <w:rPr>
                <w:rFonts w:eastAsia="Times New Roman"/>
                <w:lang w:eastAsia="cs-CZ"/>
              </w:rPr>
              <w:t>50 %</w:t>
            </w:r>
          </w:p>
        </w:tc>
      </w:tr>
    </w:tbl>
    <w:p w:rsidR="00C81119" w:rsidRPr="00C81119" w:rsidRDefault="00C81119" w:rsidP="00C81119">
      <w:pPr>
        <w:spacing w:before="0" w:after="0"/>
        <w:rPr>
          <w:rFonts w:eastAsia="Times New Roman"/>
          <w:lang w:eastAsia="cs-CZ"/>
        </w:rPr>
      </w:pPr>
      <w:r w:rsidRPr="00C81119">
        <w:rPr>
          <w:rFonts w:eastAsia="Times New Roman"/>
          <w:lang w:eastAsia="cs-CZ"/>
        </w:rPr>
        <w:t>* přesná metodika výpočtu je stanovena nařízením Komise (EU) č. 493/2012</w:t>
      </w:r>
    </w:p>
    <w:p w:rsidR="00C81119" w:rsidRPr="00C81119" w:rsidRDefault="00C81119" w:rsidP="00C81119">
      <w:r w:rsidRPr="00C81119">
        <w:t>Cíle jsou stanoveny směrnicí Evropského parlamentu a Rady 2006/66/ES (příloha č. 3, část B)</w:t>
      </w:r>
    </w:p>
    <w:p w:rsidR="00C81119" w:rsidRPr="00C81119" w:rsidRDefault="00C81119" w:rsidP="00C81119">
      <w:r w:rsidRPr="00C81119">
        <w:t>Oba stanovené cíle jsou v souladu se směrnicí Evropského parlamentu a Rady 2006/66/ES o bateriích a akumulátorech a odpadních bateriích a akumulátorech.</w:t>
      </w:r>
    </w:p>
    <w:p w:rsidR="00C81119" w:rsidRPr="00C81119" w:rsidRDefault="00C81119" w:rsidP="00C81119">
      <w:r w:rsidRPr="00C81119">
        <w:t>Za vstupní frakci je považováno množství sebraných odpadních baterií a akumulátorů vstupujících do recyklačního procesu, výstupní frakcí je hmotnost materiálů, které jsou vyrobeny ze vstupní frakce jako výsledek procesu recyklace, a které bez dalšího zpracování přestaly být odpadem nebo budou použity ke svému původnímu účelu nebo k dalším účelům, avšak vyjma energetického využití.</w:t>
      </w:r>
    </w:p>
    <w:p w:rsidR="00C81119" w:rsidRPr="00C81119" w:rsidRDefault="00C81119" w:rsidP="00C81119">
      <w:r w:rsidRPr="00C81119">
        <w:t>Cíle jsou závazné pro povinné osoby podle zákona o odpadech.</w:t>
      </w:r>
    </w:p>
    <w:p w:rsidR="00C81119" w:rsidRPr="00C81119" w:rsidRDefault="00C81119" w:rsidP="00C81119">
      <w:pPr>
        <w:tabs>
          <w:tab w:val="left" w:pos="360"/>
        </w:tabs>
        <w:spacing w:after="120"/>
        <w:rPr>
          <w:rFonts w:eastAsia="Times New Roman"/>
          <w:b/>
          <w:bCs/>
          <w:lang w:eastAsia="cs-CZ"/>
        </w:rPr>
      </w:pPr>
      <w:r w:rsidRPr="00C81119">
        <w:rPr>
          <w:rFonts w:eastAsia="Times New Roman"/>
          <w:b/>
          <w:bCs/>
          <w:lang w:eastAsia="cs-CZ"/>
        </w:rPr>
        <w:t xml:space="preserve">Krajské cíle </w:t>
      </w: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5"/>
      </w:tblGrid>
      <w:tr w:rsidR="00C81119" w:rsidRPr="00C81119" w:rsidTr="00C81119">
        <w:tc>
          <w:tcPr>
            <w:tcW w:w="2122" w:type="dxa"/>
            <w:shd w:val="clear" w:color="auto" w:fill="DBE5F1" w:themeFill="accent1" w:themeFillTint="33"/>
          </w:tcPr>
          <w:p w:rsidR="00C81119" w:rsidRPr="00C81119" w:rsidRDefault="00C81119" w:rsidP="00C81119">
            <w:pPr>
              <w:spacing w:before="0" w:after="0"/>
              <w:rPr>
                <w:rFonts w:eastAsia="Times New Roman"/>
                <w:b/>
                <w:lang w:eastAsia="cs-CZ"/>
              </w:rPr>
            </w:pPr>
            <w:r w:rsidRPr="00C81119">
              <w:rPr>
                <w:rFonts w:eastAsia="Times New Roman"/>
                <w:b/>
                <w:lang w:eastAsia="cs-CZ"/>
              </w:rPr>
              <w:t>Číslo cíle</w:t>
            </w:r>
          </w:p>
        </w:tc>
        <w:tc>
          <w:tcPr>
            <w:tcW w:w="6945" w:type="dxa"/>
            <w:shd w:val="clear" w:color="auto" w:fill="DBE5F1" w:themeFill="accent1" w:themeFillTint="33"/>
          </w:tcPr>
          <w:p w:rsidR="00C81119" w:rsidRPr="00C81119" w:rsidRDefault="00C81119" w:rsidP="00C81119">
            <w:pPr>
              <w:spacing w:before="0" w:after="0"/>
              <w:rPr>
                <w:rFonts w:eastAsia="Times New Roman"/>
                <w:b/>
                <w:lang w:eastAsia="cs-CZ"/>
              </w:rPr>
            </w:pPr>
            <w:r w:rsidRPr="00C81119">
              <w:rPr>
                <w:rFonts w:eastAsia="Times New Roman"/>
                <w:b/>
                <w:lang w:eastAsia="cs-CZ"/>
              </w:rPr>
              <w:t>17</w:t>
            </w: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Název cíle</w:t>
            </w:r>
          </w:p>
        </w:tc>
        <w:tc>
          <w:tcPr>
            <w:tcW w:w="6945" w:type="dxa"/>
          </w:tcPr>
          <w:p w:rsidR="00C81119" w:rsidRPr="00C81119" w:rsidRDefault="00C81119" w:rsidP="00C81119">
            <w:pPr>
              <w:spacing w:before="0" w:after="0"/>
              <w:rPr>
                <w:rFonts w:eastAsia="Times New Roman"/>
                <w:b/>
                <w:lang w:eastAsia="cs-CZ"/>
              </w:rPr>
            </w:pPr>
            <w:r w:rsidRPr="00C81119">
              <w:rPr>
                <w:rFonts w:eastAsia="Times New Roman"/>
                <w:b/>
                <w:lang w:eastAsia="cs-CZ"/>
              </w:rPr>
              <w:t>Podpora zvyšování úrovně tříděného sběru odpadních baterií akumulátorů.</w:t>
            </w: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Indikované celorepublikové cíle</w:t>
            </w:r>
          </w:p>
        </w:tc>
        <w:tc>
          <w:tcPr>
            <w:tcW w:w="6945" w:type="dxa"/>
          </w:tcPr>
          <w:p w:rsidR="00C81119" w:rsidRPr="00C81119" w:rsidRDefault="00C81119" w:rsidP="00C81119">
            <w:pPr>
              <w:spacing w:before="0" w:after="0"/>
              <w:rPr>
                <w:rFonts w:eastAsia="Times New Roman"/>
                <w:lang w:eastAsia="cs-CZ"/>
              </w:rPr>
            </w:pPr>
            <w:r w:rsidRPr="00C81119">
              <w:rPr>
                <w:rFonts w:eastAsia="Times New Roman"/>
                <w:lang w:eastAsia="cs-CZ"/>
              </w:rPr>
              <w:t>Zvýšit úroveň tříděného sběru odpadních přenosných baterií a akumulátorů.</w:t>
            </w:r>
          </w:p>
          <w:p w:rsidR="00C81119" w:rsidRPr="00C81119" w:rsidRDefault="00C81119" w:rsidP="00C81119">
            <w:pPr>
              <w:spacing w:before="0" w:after="0"/>
              <w:rPr>
                <w:rFonts w:eastAsia="Times New Roman"/>
                <w:lang w:eastAsia="cs-CZ"/>
              </w:rPr>
            </w:pP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 xml:space="preserve">Opatření </w:t>
            </w:r>
          </w:p>
        </w:tc>
        <w:tc>
          <w:tcPr>
            <w:tcW w:w="6945" w:type="dxa"/>
          </w:tcPr>
          <w:p w:rsidR="00C81119" w:rsidRPr="00C81119" w:rsidRDefault="00C81119" w:rsidP="00C81119">
            <w:pPr>
              <w:spacing w:before="0" w:after="0"/>
              <w:ind w:left="180" w:hanging="180"/>
              <w:rPr>
                <w:rFonts w:eastAsia="Times New Roman"/>
                <w:lang w:eastAsia="cs-CZ"/>
              </w:rPr>
            </w:pPr>
            <w:r w:rsidRPr="00C81119">
              <w:rPr>
                <w:rFonts w:eastAsia="Times New Roman"/>
                <w:lang w:eastAsia="cs-CZ"/>
              </w:rPr>
              <w:t xml:space="preserve">posilovat vazbu sběrné sítě na obecní systémy nakládání s komunálními odpady </w:t>
            </w:r>
          </w:p>
          <w:p w:rsidR="00C81119" w:rsidRPr="00C81119" w:rsidRDefault="00C81119" w:rsidP="00C81119">
            <w:pPr>
              <w:spacing w:before="0" w:after="0"/>
              <w:ind w:left="180" w:hanging="180"/>
              <w:rPr>
                <w:rFonts w:eastAsia="Times New Roman"/>
                <w:lang w:eastAsia="cs-CZ"/>
              </w:rPr>
            </w:pPr>
            <w:r w:rsidRPr="00C81119">
              <w:rPr>
                <w:rFonts w:eastAsia="Times New Roman"/>
                <w:lang w:eastAsia="cs-CZ"/>
              </w:rPr>
              <w:t xml:space="preserve">na základně smluvního ujednání mezi obcí a kolektivními systémy, </w:t>
            </w:r>
            <w:r w:rsidR="00727652">
              <w:rPr>
                <w:rFonts w:eastAsia="Times New Roman"/>
                <w:lang w:eastAsia="cs-CZ"/>
              </w:rPr>
              <w:t xml:space="preserve">informovat </w:t>
            </w:r>
            <w:r w:rsidRPr="00C81119">
              <w:rPr>
                <w:rFonts w:eastAsia="Times New Roman"/>
                <w:lang w:eastAsia="cs-CZ"/>
              </w:rPr>
              <w:t>o veřejných místech zpětného odběru na svém území</w:t>
            </w:r>
          </w:p>
          <w:p w:rsidR="00C81119" w:rsidRPr="00C81119" w:rsidRDefault="00727652" w:rsidP="00C81119">
            <w:pPr>
              <w:spacing w:before="0" w:after="0"/>
              <w:ind w:left="180" w:hanging="180"/>
              <w:rPr>
                <w:rFonts w:eastAsia="Times New Roman"/>
                <w:lang w:eastAsia="cs-CZ"/>
              </w:rPr>
            </w:pPr>
            <w:r>
              <w:rPr>
                <w:rFonts w:eastAsia="Times New Roman"/>
                <w:lang w:eastAsia="cs-CZ"/>
              </w:rPr>
              <w:t xml:space="preserve"> podporovat </w:t>
            </w:r>
            <w:r w:rsidR="00C81119" w:rsidRPr="00C81119">
              <w:rPr>
                <w:rFonts w:eastAsia="Times New Roman"/>
                <w:lang w:eastAsia="cs-CZ"/>
              </w:rPr>
              <w:t>informační kampaně</w:t>
            </w:r>
          </w:p>
          <w:p w:rsidR="00C81119" w:rsidRPr="00C81119" w:rsidRDefault="00C81119" w:rsidP="00C81119">
            <w:pPr>
              <w:spacing w:before="0" w:after="0"/>
              <w:ind w:left="180" w:hanging="180"/>
              <w:rPr>
                <w:rFonts w:eastAsia="Times New Roman"/>
                <w:lang w:eastAsia="cs-CZ"/>
              </w:rPr>
            </w:pPr>
            <w:r w:rsidRPr="00C81119">
              <w:rPr>
                <w:rFonts w:eastAsia="Times New Roman"/>
                <w:iCs/>
                <w:lang w:eastAsia="cs-CZ"/>
              </w:rPr>
              <w:t>dodržovat hierarchii nakládání s odpady</w:t>
            </w:r>
          </w:p>
          <w:p w:rsidR="00C81119" w:rsidRPr="00C81119" w:rsidRDefault="00C81119" w:rsidP="00C81119">
            <w:pPr>
              <w:spacing w:before="0" w:after="0"/>
              <w:ind w:left="180" w:hanging="180"/>
              <w:rPr>
                <w:rFonts w:eastAsia="Times New Roman"/>
                <w:lang w:eastAsia="cs-CZ"/>
              </w:rPr>
            </w:pPr>
            <w:r w:rsidRPr="00C81119">
              <w:rPr>
                <w:rFonts w:eastAsia="Times New Roman"/>
                <w:lang w:eastAsia="cs-CZ"/>
              </w:rPr>
              <w:t>z</w:t>
            </w:r>
            <w:r w:rsidRPr="00C81119">
              <w:rPr>
                <w:rFonts w:eastAsia="Times New Roman"/>
                <w:iCs/>
                <w:lang w:eastAsia="cs-CZ"/>
              </w:rPr>
              <w:t>veřejňovat sběrná místa odkazem na registr míst zpětného odběru na portálu veřejné správy</w:t>
            </w: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 xml:space="preserve">Odpovědnost </w:t>
            </w:r>
          </w:p>
        </w:tc>
        <w:tc>
          <w:tcPr>
            <w:tcW w:w="6945" w:type="dxa"/>
          </w:tcPr>
          <w:p w:rsidR="00C81119" w:rsidRPr="00C81119" w:rsidRDefault="006B77EB" w:rsidP="00C81119">
            <w:pPr>
              <w:spacing w:before="0" w:after="0"/>
              <w:rPr>
                <w:rFonts w:eastAsia="Times New Roman"/>
                <w:lang w:eastAsia="cs-CZ"/>
              </w:rPr>
            </w:pPr>
            <w:r>
              <w:rPr>
                <w:rFonts w:eastAsia="Times New Roman"/>
                <w:lang w:eastAsia="cs-CZ"/>
              </w:rPr>
              <w:t>SMP</w:t>
            </w: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lastRenderedPageBreak/>
              <w:t>Cílová hodnota</w:t>
            </w:r>
          </w:p>
        </w:tc>
        <w:tc>
          <w:tcPr>
            <w:tcW w:w="6945" w:type="dxa"/>
          </w:tcPr>
          <w:p w:rsidR="00C81119" w:rsidRPr="00C81119" w:rsidRDefault="00727652" w:rsidP="00C81119">
            <w:pPr>
              <w:spacing w:before="0" w:after="0"/>
              <w:rPr>
                <w:rFonts w:eastAsia="Times New Roman"/>
                <w:lang w:eastAsia="cs-CZ"/>
              </w:rPr>
            </w:pPr>
            <w:r>
              <w:rPr>
                <w:rFonts w:eastAsia="Times New Roman"/>
                <w:lang w:eastAsia="cs-CZ"/>
              </w:rPr>
              <w:t>ne</w:t>
            </w:r>
            <w:r w:rsidR="004A3EE8">
              <w:rPr>
                <w:rFonts w:eastAsia="Times New Roman"/>
                <w:lang w:eastAsia="cs-CZ"/>
              </w:rPr>
              <w:t>n</w:t>
            </w:r>
            <w:r>
              <w:rPr>
                <w:rFonts w:eastAsia="Times New Roman"/>
                <w:lang w:eastAsia="cs-CZ"/>
              </w:rPr>
              <w:t xml:space="preserve">í stanovena pro </w:t>
            </w:r>
            <w:r w:rsidR="006B77EB">
              <w:rPr>
                <w:rFonts w:eastAsia="Times New Roman"/>
                <w:lang w:eastAsia="cs-CZ"/>
              </w:rPr>
              <w:t>SMP</w:t>
            </w: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Způsob stanovení</w:t>
            </w:r>
          </w:p>
        </w:tc>
        <w:tc>
          <w:tcPr>
            <w:tcW w:w="6945" w:type="dxa"/>
          </w:tcPr>
          <w:p w:rsidR="00C81119" w:rsidRPr="00C81119" w:rsidRDefault="00C81119" w:rsidP="00C81119">
            <w:pPr>
              <w:spacing w:before="0" w:after="0"/>
              <w:rPr>
                <w:rFonts w:eastAsia="Times New Roman"/>
                <w:lang w:eastAsia="cs-CZ"/>
              </w:rPr>
            </w:pPr>
          </w:p>
        </w:tc>
      </w:tr>
    </w:tbl>
    <w:p w:rsidR="002813CB" w:rsidRDefault="00C81119" w:rsidP="00426766">
      <w:pPr>
        <w:pStyle w:val="nadpis3"/>
      </w:pPr>
      <w:r w:rsidRPr="00C81119">
        <w:t>Vozidla s ukončenou životností (autovraky)</w:t>
      </w:r>
    </w:p>
    <w:p w:rsidR="00C81119" w:rsidRPr="00C81119" w:rsidRDefault="00C81119" w:rsidP="00C81119">
      <w:r w:rsidRPr="00C81119">
        <w:t>Za účelem splnění cílů směrnice Evropského parlamentu a Rady 2000/53/ES ze dne             18. září 2000 o vozidlech s ukončenou životností zabezpečit a dosáhnout:</w:t>
      </w:r>
    </w:p>
    <w:p w:rsidR="00C81119" w:rsidRPr="00C81119" w:rsidRDefault="00C81119" w:rsidP="00C81119">
      <w:pPr>
        <w:spacing w:after="120"/>
        <w:rPr>
          <w:rFonts w:eastAsia="Times New Roman"/>
          <w:b/>
          <w:u w:val="single"/>
          <w:lang w:eastAsia="cs-CZ"/>
        </w:rPr>
      </w:pPr>
      <w:r w:rsidRPr="00C81119">
        <w:rPr>
          <w:rFonts w:eastAsia="Times New Roman"/>
          <w:b/>
          <w:u w:val="single"/>
          <w:lang w:eastAsia="cs-CZ"/>
        </w:rPr>
        <w:t>Indikované celorepublikové cíle:</w:t>
      </w:r>
    </w:p>
    <w:p w:rsidR="00C81119" w:rsidRPr="00C81119" w:rsidRDefault="00C81119" w:rsidP="00C81119">
      <w:r w:rsidRPr="00C81119">
        <w:t>Dosahovat vysoké míry využití při zpracování vozidel s ukončenou životností (autovraků).</w:t>
      </w:r>
    </w:p>
    <w:p w:rsidR="00C81119" w:rsidRPr="00C81119" w:rsidRDefault="00C81119" w:rsidP="00C81119">
      <w:r w:rsidRPr="00C81119">
        <w:t>V roce 2015 a dále dosáhnout požadovaných % pro využití, recyklaci a opětovné použití při zpracování vybraných vozidel s ukončenou životností (vybraných autovraků)  - viz tabulka č. 9.</w:t>
      </w:r>
    </w:p>
    <w:p w:rsidR="00C81119" w:rsidRPr="00C81119" w:rsidRDefault="00C81119" w:rsidP="00C81119">
      <w:pPr>
        <w:tabs>
          <w:tab w:val="left" w:pos="1247"/>
          <w:tab w:val="left" w:pos="1474"/>
          <w:tab w:val="num" w:pos="2160"/>
        </w:tabs>
        <w:spacing w:before="120" w:after="120"/>
        <w:ind w:left="907" w:hanging="907"/>
        <w:rPr>
          <w:rFonts w:eastAsia="Times New Roman"/>
          <w:b/>
          <w:i/>
          <w:lang w:eastAsia="cs-CZ"/>
        </w:rPr>
      </w:pPr>
      <w:r w:rsidRPr="00C81119">
        <w:rPr>
          <w:rFonts w:eastAsia="Times New Roman"/>
          <w:b/>
          <w:i/>
          <w:lang w:eastAsia="cs-CZ"/>
        </w:rPr>
        <w:t>Indikátory a cíle pro využití, materiálové a opětovné použití frakcí, vztaženo k celkové hmotnosti sebraných vozidel s ukončenou životností (autovraků) (%).</w:t>
      </w: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C81119" w:rsidRPr="00C81119" w:rsidTr="00C81119">
        <w:tc>
          <w:tcPr>
            <w:tcW w:w="9212" w:type="dxa"/>
            <w:gridSpan w:val="3"/>
          </w:tcPr>
          <w:p w:rsidR="00C81119" w:rsidRPr="00C81119" w:rsidRDefault="00C81119" w:rsidP="00C81119">
            <w:pPr>
              <w:spacing w:before="0" w:after="0"/>
              <w:rPr>
                <w:rFonts w:eastAsia="Times New Roman"/>
                <w:lang w:eastAsia="cs-CZ"/>
              </w:rPr>
            </w:pPr>
            <w:r w:rsidRPr="00C81119">
              <w:rPr>
                <w:rFonts w:eastAsia="Times New Roman"/>
                <w:lang w:eastAsia="cs-CZ"/>
              </w:rPr>
              <w:t>Indikátor:</w:t>
            </w:r>
          </w:p>
          <w:p w:rsidR="00C81119" w:rsidRPr="00C81119" w:rsidRDefault="00C81119" w:rsidP="00C81119">
            <w:pPr>
              <w:spacing w:before="0" w:after="0"/>
              <w:rPr>
                <w:rFonts w:eastAsia="Times New Roman"/>
                <w:lang w:eastAsia="cs-CZ"/>
              </w:rPr>
            </w:pPr>
            <w:r w:rsidRPr="00C81119">
              <w:rPr>
                <w:rFonts w:eastAsia="Times New Roman"/>
                <w:lang w:eastAsia="cs-CZ"/>
              </w:rPr>
              <w:t>a) Procentuální podíl hmotnosti využitých a opětovně použitých frakcí ze zpracování vybraných vozidel s ukončenou životností (vybraných autovraků) na celkové hmotnosti sebraných vybraných vozidel s ukončenou životností (vybraných autovraků) (%).</w:t>
            </w:r>
          </w:p>
          <w:p w:rsidR="00C81119" w:rsidRPr="00C81119" w:rsidRDefault="00C81119" w:rsidP="00C81119">
            <w:pPr>
              <w:spacing w:before="0" w:after="0"/>
              <w:rPr>
                <w:rFonts w:eastAsia="Times New Roman"/>
                <w:lang w:eastAsia="cs-CZ"/>
              </w:rPr>
            </w:pPr>
            <w:r w:rsidRPr="00C81119">
              <w:rPr>
                <w:rFonts w:eastAsia="Times New Roman"/>
                <w:lang w:eastAsia="cs-CZ"/>
              </w:rPr>
              <w:t>b) Procentuální podíl hmotnosti recyklovaných frakcí ze zpracování vybraných vozidel</w:t>
            </w:r>
          </w:p>
          <w:p w:rsidR="00C81119" w:rsidRPr="00C81119" w:rsidRDefault="00C81119" w:rsidP="00C81119">
            <w:pPr>
              <w:spacing w:before="0" w:after="0"/>
              <w:rPr>
                <w:rFonts w:eastAsia="Times New Roman"/>
                <w:lang w:eastAsia="cs-CZ"/>
              </w:rPr>
            </w:pPr>
            <w:r w:rsidRPr="00C81119">
              <w:rPr>
                <w:rFonts w:eastAsia="Times New Roman"/>
                <w:lang w:eastAsia="cs-CZ"/>
              </w:rPr>
              <w:t>s ukončenou životností (vybraných autovraků) na celkové hmotnosti sebraných vybraných</w:t>
            </w:r>
          </w:p>
          <w:p w:rsidR="00C81119" w:rsidRPr="00C81119" w:rsidRDefault="00C81119" w:rsidP="00C81119">
            <w:pPr>
              <w:spacing w:before="0" w:after="0"/>
              <w:rPr>
                <w:rFonts w:eastAsia="Times New Roman"/>
                <w:lang w:eastAsia="cs-CZ"/>
              </w:rPr>
            </w:pPr>
            <w:r w:rsidRPr="00C81119">
              <w:rPr>
                <w:rFonts w:eastAsia="Times New Roman"/>
                <w:lang w:eastAsia="cs-CZ"/>
              </w:rPr>
              <w:t>vozidel s ukončenou životností (vybraných autovraků) (%).</w:t>
            </w:r>
          </w:p>
        </w:tc>
      </w:tr>
      <w:tr w:rsidR="00C81119" w:rsidRPr="00C81119" w:rsidTr="00C81119">
        <w:tc>
          <w:tcPr>
            <w:tcW w:w="3070" w:type="dxa"/>
            <w:shd w:val="clear" w:color="auto" w:fill="DBE5F1" w:themeFill="accent1" w:themeFillTint="33"/>
          </w:tcPr>
          <w:p w:rsidR="00C81119" w:rsidRPr="00C81119" w:rsidRDefault="00C81119" w:rsidP="00C81119">
            <w:pPr>
              <w:spacing w:before="0" w:after="0"/>
              <w:rPr>
                <w:rFonts w:eastAsia="Times New Roman"/>
                <w:b/>
                <w:lang w:eastAsia="cs-CZ"/>
              </w:rPr>
            </w:pPr>
          </w:p>
        </w:tc>
        <w:tc>
          <w:tcPr>
            <w:tcW w:w="6142" w:type="dxa"/>
            <w:gridSpan w:val="2"/>
            <w:shd w:val="clear" w:color="auto" w:fill="DBE5F1" w:themeFill="accent1" w:themeFillTint="33"/>
          </w:tcPr>
          <w:p w:rsidR="00C81119" w:rsidRPr="00C81119" w:rsidRDefault="00C81119" w:rsidP="00C81119">
            <w:pPr>
              <w:spacing w:before="0" w:after="0"/>
              <w:rPr>
                <w:rFonts w:eastAsia="Times New Roman"/>
                <w:b/>
                <w:lang w:eastAsia="cs-CZ"/>
              </w:rPr>
            </w:pPr>
            <w:r w:rsidRPr="00C81119">
              <w:rPr>
                <w:rFonts w:eastAsia="Times New Roman"/>
                <w:b/>
                <w:lang w:eastAsia="cs-CZ"/>
              </w:rPr>
              <w:t>Cíle pro rok 2015 a dále</w:t>
            </w:r>
          </w:p>
        </w:tc>
      </w:tr>
      <w:tr w:rsidR="00C81119" w:rsidRPr="00C81119" w:rsidTr="00C81119">
        <w:tc>
          <w:tcPr>
            <w:tcW w:w="3070" w:type="dxa"/>
            <w:shd w:val="clear" w:color="auto" w:fill="DBE5F1" w:themeFill="accent1" w:themeFillTint="33"/>
          </w:tcPr>
          <w:p w:rsidR="00C81119" w:rsidRPr="00C81119" w:rsidRDefault="00C81119" w:rsidP="00C81119">
            <w:pPr>
              <w:spacing w:before="0" w:after="0"/>
              <w:rPr>
                <w:rFonts w:eastAsia="Times New Roman"/>
                <w:b/>
                <w:lang w:eastAsia="cs-CZ"/>
              </w:rPr>
            </w:pPr>
          </w:p>
        </w:tc>
        <w:tc>
          <w:tcPr>
            <w:tcW w:w="3071" w:type="dxa"/>
            <w:shd w:val="clear" w:color="auto" w:fill="DBE5F1" w:themeFill="accent1" w:themeFillTint="33"/>
          </w:tcPr>
          <w:p w:rsidR="00C81119" w:rsidRPr="00C81119" w:rsidRDefault="00C81119" w:rsidP="00C81119">
            <w:pPr>
              <w:spacing w:before="0" w:after="0"/>
              <w:rPr>
                <w:rFonts w:eastAsia="Times New Roman"/>
                <w:b/>
                <w:lang w:eastAsia="cs-CZ"/>
              </w:rPr>
            </w:pPr>
            <w:r w:rsidRPr="00C81119">
              <w:rPr>
                <w:rFonts w:eastAsia="Times New Roman"/>
                <w:b/>
                <w:lang w:eastAsia="cs-CZ"/>
              </w:rPr>
              <w:t>Využití a opětovné</w:t>
            </w:r>
          </w:p>
          <w:p w:rsidR="00C81119" w:rsidRPr="00C81119" w:rsidRDefault="00C81119" w:rsidP="00C81119">
            <w:pPr>
              <w:spacing w:before="0" w:after="0"/>
              <w:rPr>
                <w:rFonts w:eastAsia="Times New Roman"/>
                <w:b/>
                <w:lang w:eastAsia="cs-CZ"/>
              </w:rPr>
            </w:pPr>
            <w:r w:rsidRPr="00C81119">
              <w:rPr>
                <w:rFonts w:eastAsia="Times New Roman"/>
                <w:b/>
                <w:lang w:eastAsia="cs-CZ"/>
              </w:rPr>
              <w:t>použití</w:t>
            </w:r>
          </w:p>
        </w:tc>
        <w:tc>
          <w:tcPr>
            <w:tcW w:w="3071" w:type="dxa"/>
            <w:shd w:val="clear" w:color="auto" w:fill="DBE5F1" w:themeFill="accent1" w:themeFillTint="33"/>
          </w:tcPr>
          <w:p w:rsidR="00C81119" w:rsidRPr="00C81119" w:rsidRDefault="00C81119" w:rsidP="00C81119">
            <w:pPr>
              <w:spacing w:before="0" w:after="0"/>
              <w:rPr>
                <w:rFonts w:eastAsia="Times New Roman"/>
                <w:b/>
                <w:lang w:eastAsia="cs-CZ"/>
              </w:rPr>
            </w:pPr>
            <w:r w:rsidRPr="00C81119">
              <w:rPr>
                <w:rFonts w:eastAsia="Times New Roman"/>
                <w:b/>
                <w:lang w:eastAsia="cs-CZ"/>
              </w:rPr>
              <w:t>Opětovné použití</w:t>
            </w:r>
          </w:p>
          <w:p w:rsidR="00C81119" w:rsidRPr="00C81119" w:rsidRDefault="00C81119" w:rsidP="00C81119">
            <w:pPr>
              <w:spacing w:before="0" w:after="0"/>
              <w:rPr>
                <w:rFonts w:eastAsia="Times New Roman"/>
                <w:b/>
                <w:lang w:eastAsia="cs-CZ"/>
              </w:rPr>
            </w:pPr>
            <w:r w:rsidRPr="00C81119">
              <w:rPr>
                <w:rFonts w:eastAsia="Times New Roman"/>
                <w:b/>
                <w:lang w:eastAsia="cs-CZ"/>
              </w:rPr>
              <w:t>a recyklace</w:t>
            </w:r>
          </w:p>
        </w:tc>
      </w:tr>
      <w:tr w:rsidR="00C81119" w:rsidRPr="00C81119" w:rsidTr="00C81119">
        <w:tc>
          <w:tcPr>
            <w:tcW w:w="3070" w:type="dxa"/>
          </w:tcPr>
          <w:p w:rsidR="00C81119" w:rsidRPr="00C81119" w:rsidRDefault="00C81119" w:rsidP="00C81119">
            <w:pPr>
              <w:spacing w:before="0" w:after="0"/>
              <w:rPr>
                <w:rFonts w:eastAsia="Times New Roman"/>
                <w:lang w:eastAsia="cs-CZ"/>
              </w:rPr>
            </w:pPr>
            <w:r w:rsidRPr="00C81119">
              <w:rPr>
                <w:rFonts w:eastAsia="Times New Roman"/>
                <w:lang w:eastAsia="cs-CZ"/>
              </w:rPr>
              <w:t>Vybraná vozidla</w:t>
            </w:r>
          </w:p>
        </w:tc>
        <w:tc>
          <w:tcPr>
            <w:tcW w:w="3071" w:type="dxa"/>
          </w:tcPr>
          <w:p w:rsidR="00C81119" w:rsidRPr="00C81119" w:rsidRDefault="00C81119" w:rsidP="00C81119">
            <w:pPr>
              <w:spacing w:before="0" w:after="0"/>
              <w:rPr>
                <w:rFonts w:eastAsia="Times New Roman"/>
                <w:lang w:eastAsia="cs-CZ"/>
              </w:rPr>
            </w:pPr>
            <w:r w:rsidRPr="00C81119">
              <w:rPr>
                <w:rFonts w:eastAsia="Times New Roman"/>
                <w:lang w:eastAsia="cs-CZ"/>
              </w:rPr>
              <w:t>95 %</w:t>
            </w:r>
          </w:p>
        </w:tc>
        <w:tc>
          <w:tcPr>
            <w:tcW w:w="3071" w:type="dxa"/>
          </w:tcPr>
          <w:p w:rsidR="00C81119" w:rsidRPr="00C81119" w:rsidRDefault="00C81119" w:rsidP="00C81119">
            <w:pPr>
              <w:spacing w:before="0" w:after="0"/>
              <w:rPr>
                <w:rFonts w:eastAsia="Times New Roman"/>
                <w:lang w:eastAsia="cs-CZ"/>
              </w:rPr>
            </w:pPr>
            <w:r w:rsidRPr="00C81119">
              <w:rPr>
                <w:rFonts w:eastAsia="Times New Roman"/>
                <w:lang w:eastAsia="cs-CZ"/>
              </w:rPr>
              <w:t>85 %</w:t>
            </w:r>
          </w:p>
        </w:tc>
      </w:tr>
    </w:tbl>
    <w:p w:rsidR="00C81119" w:rsidRPr="00C81119" w:rsidRDefault="00C81119" w:rsidP="00C81119">
      <w:r w:rsidRPr="00C81119">
        <w:t>Všechny cíle jsou navrženy v souladu se směrnicí Evropského parlamentu a Rady 2000/53/ES o vozidlech s ukončenou životností. Indikátor je stanoven na základě opětně použitého, recyklovaného a využitého materiálu získaného po odstranění nebezpečných látek, demontáži, drcení a následných operací po drcení. U materiálu, který je dále zpracováván, je nutné vzít v úvahu jeho skutečné využití.</w:t>
      </w:r>
    </w:p>
    <w:p w:rsidR="00C81119" w:rsidRPr="00C81119" w:rsidRDefault="00C81119" w:rsidP="00C81119">
      <w:r w:rsidRPr="00C81119">
        <w:t>Cíle jsou závazné pro povinné osoby podle zákona o odpadech.</w:t>
      </w:r>
    </w:p>
    <w:p w:rsidR="00C81119" w:rsidRPr="00C81119" w:rsidRDefault="00C81119" w:rsidP="00C81119">
      <w:pPr>
        <w:spacing w:after="120"/>
        <w:rPr>
          <w:b/>
          <w:bCs/>
          <w:color w:val="000000" w:themeColor="text1"/>
        </w:rPr>
      </w:pPr>
      <w:r w:rsidRPr="00C81119">
        <w:rPr>
          <w:b/>
          <w:bCs/>
          <w:color w:val="000000" w:themeColor="text1"/>
        </w:rPr>
        <w:t xml:space="preserve">Krajské cíle </w:t>
      </w: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5"/>
      </w:tblGrid>
      <w:tr w:rsidR="00C81119" w:rsidRPr="00C81119" w:rsidTr="00C81119">
        <w:tc>
          <w:tcPr>
            <w:tcW w:w="2122" w:type="dxa"/>
            <w:shd w:val="clear" w:color="auto" w:fill="DBE5F1" w:themeFill="accent1" w:themeFillTint="33"/>
          </w:tcPr>
          <w:p w:rsidR="00C81119" w:rsidRPr="00C81119" w:rsidRDefault="00C81119" w:rsidP="00C81119">
            <w:pPr>
              <w:spacing w:before="0" w:after="0"/>
              <w:rPr>
                <w:rFonts w:eastAsia="Times New Roman"/>
                <w:b/>
                <w:lang w:eastAsia="cs-CZ"/>
              </w:rPr>
            </w:pPr>
            <w:r w:rsidRPr="00C81119">
              <w:rPr>
                <w:rFonts w:eastAsia="Times New Roman"/>
                <w:b/>
                <w:lang w:eastAsia="cs-CZ"/>
              </w:rPr>
              <w:t>Číslo cíle</w:t>
            </w:r>
          </w:p>
        </w:tc>
        <w:tc>
          <w:tcPr>
            <w:tcW w:w="6945" w:type="dxa"/>
            <w:shd w:val="clear" w:color="auto" w:fill="DBE5F1" w:themeFill="accent1" w:themeFillTint="33"/>
          </w:tcPr>
          <w:p w:rsidR="00C81119" w:rsidRPr="00C81119" w:rsidRDefault="00C81119" w:rsidP="00C81119">
            <w:pPr>
              <w:spacing w:before="0" w:after="0"/>
              <w:rPr>
                <w:rFonts w:eastAsia="Times New Roman"/>
                <w:b/>
                <w:lang w:eastAsia="cs-CZ"/>
              </w:rPr>
            </w:pPr>
            <w:r w:rsidRPr="00C81119">
              <w:rPr>
                <w:rFonts w:eastAsia="Times New Roman"/>
                <w:b/>
                <w:lang w:eastAsia="cs-CZ"/>
              </w:rPr>
              <w:t>18</w:t>
            </w: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Název cíle</w:t>
            </w:r>
          </w:p>
        </w:tc>
        <w:tc>
          <w:tcPr>
            <w:tcW w:w="6945" w:type="dxa"/>
          </w:tcPr>
          <w:p w:rsidR="00C81119" w:rsidRPr="00C81119" w:rsidRDefault="00C81119" w:rsidP="00C81119">
            <w:pPr>
              <w:spacing w:before="0" w:after="0"/>
              <w:rPr>
                <w:rFonts w:eastAsia="Times New Roman"/>
                <w:b/>
                <w:lang w:eastAsia="cs-CZ"/>
              </w:rPr>
            </w:pPr>
            <w:r w:rsidRPr="00C81119">
              <w:rPr>
                <w:rFonts w:eastAsia="Times New Roman"/>
                <w:b/>
                <w:lang w:eastAsia="cs-CZ"/>
              </w:rPr>
              <w:t>Dosahovat vysoké míry využití při zpracování vozidel s ukončenou životností (autovraků)</w:t>
            </w: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Indikované celorepublikové cíle</w:t>
            </w:r>
          </w:p>
        </w:tc>
        <w:tc>
          <w:tcPr>
            <w:tcW w:w="6945" w:type="dxa"/>
          </w:tcPr>
          <w:p w:rsidR="00C81119" w:rsidRPr="00C81119" w:rsidRDefault="00C81119" w:rsidP="00C81119">
            <w:pPr>
              <w:spacing w:before="0" w:after="0"/>
              <w:rPr>
                <w:rFonts w:eastAsia="Times New Roman"/>
                <w:lang w:eastAsia="cs-CZ"/>
              </w:rPr>
            </w:pPr>
            <w:r w:rsidRPr="00C81119">
              <w:rPr>
                <w:rFonts w:eastAsia="Times New Roman"/>
                <w:lang w:eastAsia="cs-CZ"/>
              </w:rPr>
              <w:t>Dosahovat vysoké míry využití při zpracování vozidel s ukončenou životností (autovraků).</w:t>
            </w:r>
          </w:p>
          <w:p w:rsidR="00C81119" w:rsidRPr="00C81119" w:rsidRDefault="00C81119" w:rsidP="00C81119">
            <w:pPr>
              <w:spacing w:before="0" w:after="0"/>
              <w:rPr>
                <w:rFonts w:eastAsia="Times New Roman"/>
                <w:lang w:eastAsia="cs-CZ"/>
              </w:rPr>
            </w:pP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 xml:space="preserve">Opatření </w:t>
            </w:r>
          </w:p>
        </w:tc>
        <w:tc>
          <w:tcPr>
            <w:tcW w:w="6945" w:type="dxa"/>
          </w:tcPr>
          <w:p w:rsidR="002813CB" w:rsidRDefault="00727652" w:rsidP="001C403F">
            <w:pPr>
              <w:numPr>
                <w:ilvl w:val="0"/>
                <w:numId w:val="27"/>
              </w:numPr>
              <w:spacing w:before="0" w:after="0"/>
              <w:ind w:left="322" w:hanging="284"/>
              <w:rPr>
                <w:rFonts w:eastAsia="Times New Roman"/>
                <w:lang w:eastAsia="cs-CZ"/>
              </w:rPr>
            </w:pPr>
            <w:r>
              <w:rPr>
                <w:rFonts w:eastAsia="Times New Roman"/>
                <w:lang w:eastAsia="cs-CZ"/>
              </w:rPr>
              <w:t xml:space="preserve">Podpora </w:t>
            </w:r>
            <w:r w:rsidR="00C81119" w:rsidRPr="00C81119">
              <w:rPr>
                <w:rFonts w:eastAsia="Times New Roman"/>
                <w:lang w:eastAsia="cs-CZ"/>
              </w:rPr>
              <w:t>realizace osvětových a informačních kampaní</w:t>
            </w:r>
          </w:p>
          <w:p w:rsidR="002813CB" w:rsidRDefault="00C81119" w:rsidP="001C403F">
            <w:pPr>
              <w:numPr>
                <w:ilvl w:val="0"/>
                <w:numId w:val="27"/>
              </w:numPr>
              <w:spacing w:before="0" w:after="0"/>
              <w:ind w:left="322" w:hanging="284"/>
              <w:rPr>
                <w:rFonts w:eastAsia="Times New Roman"/>
                <w:lang w:eastAsia="cs-CZ"/>
              </w:rPr>
            </w:pPr>
            <w:r w:rsidRPr="00C81119">
              <w:rPr>
                <w:rFonts w:eastAsia="Times New Roman"/>
                <w:lang w:eastAsia="cs-CZ"/>
              </w:rPr>
              <w:t xml:space="preserve">dodržování hierarchie nakládání s odpady </w:t>
            </w:r>
          </w:p>
          <w:p w:rsidR="002813CB" w:rsidRDefault="002813CB" w:rsidP="001C403F">
            <w:pPr>
              <w:numPr>
                <w:ilvl w:val="0"/>
                <w:numId w:val="27"/>
              </w:numPr>
              <w:spacing w:before="0" w:after="0"/>
              <w:ind w:left="322" w:hanging="284"/>
              <w:rPr>
                <w:rFonts w:eastAsia="Times New Roman"/>
                <w:lang w:eastAsia="cs-CZ"/>
              </w:rPr>
            </w:pP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 xml:space="preserve">Odpovědnost </w:t>
            </w:r>
          </w:p>
        </w:tc>
        <w:tc>
          <w:tcPr>
            <w:tcW w:w="6945" w:type="dxa"/>
          </w:tcPr>
          <w:p w:rsidR="00C81119" w:rsidRPr="00C81119" w:rsidRDefault="006B77EB" w:rsidP="004A3EE8">
            <w:pPr>
              <w:spacing w:before="0" w:after="0"/>
              <w:rPr>
                <w:rFonts w:eastAsia="Times New Roman"/>
                <w:lang w:eastAsia="cs-CZ"/>
              </w:rPr>
            </w:pPr>
            <w:r>
              <w:rPr>
                <w:rFonts w:eastAsia="Times New Roman"/>
                <w:lang w:eastAsia="cs-CZ"/>
              </w:rPr>
              <w:t>SMP</w:t>
            </w: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lastRenderedPageBreak/>
              <w:t>Cílová hodnota</w:t>
            </w:r>
          </w:p>
        </w:tc>
        <w:tc>
          <w:tcPr>
            <w:tcW w:w="6945" w:type="dxa"/>
          </w:tcPr>
          <w:p w:rsidR="00C81119" w:rsidRPr="00C81119" w:rsidRDefault="00C81119" w:rsidP="00C81119">
            <w:pPr>
              <w:spacing w:before="0" w:after="0"/>
              <w:rPr>
                <w:rFonts w:eastAsia="Times New Roman"/>
                <w:lang w:eastAsia="cs-CZ"/>
              </w:rPr>
            </w:pPr>
            <w:r w:rsidRPr="00C81119">
              <w:rPr>
                <w:rFonts w:eastAsia="Times New Roman"/>
                <w:lang w:eastAsia="cs-CZ"/>
              </w:rPr>
              <w:t>není stanovena</w:t>
            </w: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Způsob stanovení</w:t>
            </w:r>
          </w:p>
        </w:tc>
        <w:tc>
          <w:tcPr>
            <w:tcW w:w="6945" w:type="dxa"/>
          </w:tcPr>
          <w:p w:rsidR="00C81119" w:rsidRPr="00C81119" w:rsidRDefault="00C81119" w:rsidP="00C81119">
            <w:pPr>
              <w:spacing w:before="0" w:after="0"/>
              <w:rPr>
                <w:rFonts w:eastAsia="Times New Roman"/>
                <w:lang w:eastAsia="cs-CZ"/>
              </w:rPr>
            </w:pPr>
          </w:p>
        </w:tc>
      </w:tr>
    </w:tbl>
    <w:p w:rsidR="00426766" w:rsidRDefault="00426766" w:rsidP="00426766">
      <w:pPr>
        <w:spacing w:before="480" w:after="0"/>
        <w:ind w:left="851"/>
        <w:contextualSpacing/>
        <w:outlineLvl w:val="3"/>
        <w:rPr>
          <w:b/>
        </w:rPr>
      </w:pPr>
    </w:p>
    <w:p w:rsidR="002813CB" w:rsidRDefault="00C81119" w:rsidP="00E515BB">
      <w:pPr>
        <w:pStyle w:val="nadpis3"/>
      </w:pPr>
      <w:r w:rsidRPr="00C81119">
        <w:t>Odpadní pneumatiky</w:t>
      </w:r>
    </w:p>
    <w:p w:rsidR="00C81119" w:rsidRPr="00C81119" w:rsidRDefault="00C81119" w:rsidP="00C81119">
      <w:r w:rsidRPr="00C81119">
        <w:t>V zájmu odpadového hospodářství České republiky prohloubit principy odpovědnosti výrobců za tuto komoditu a splnit:</w:t>
      </w:r>
    </w:p>
    <w:p w:rsidR="00C81119" w:rsidRPr="00C81119" w:rsidRDefault="00C81119" w:rsidP="00C81119">
      <w:pPr>
        <w:spacing w:after="120"/>
        <w:rPr>
          <w:rFonts w:eastAsia="Times New Roman"/>
          <w:b/>
          <w:u w:val="single"/>
          <w:lang w:eastAsia="cs-CZ"/>
        </w:rPr>
      </w:pPr>
      <w:r w:rsidRPr="00C81119">
        <w:rPr>
          <w:rFonts w:eastAsia="Times New Roman"/>
          <w:b/>
          <w:u w:val="single"/>
          <w:lang w:eastAsia="cs-CZ"/>
        </w:rPr>
        <w:t>Indikované celorepublikové cíle:</w:t>
      </w:r>
    </w:p>
    <w:p w:rsidR="002813CB" w:rsidRDefault="00C81119" w:rsidP="001C403F">
      <w:pPr>
        <w:numPr>
          <w:ilvl w:val="0"/>
          <w:numId w:val="21"/>
        </w:numPr>
        <w:rPr>
          <w:color w:val="000000" w:themeColor="text1"/>
        </w:rPr>
      </w:pPr>
      <w:r w:rsidRPr="00C81119">
        <w:rPr>
          <w:bCs/>
          <w:color w:val="000000" w:themeColor="text1"/>
        </w:rPr>
        <w:t xml:space="preserve">Zvýšit úroveň tříděného sběru </w:t>
      </w:r>
      <w:r w:rsidRPr="00C81119">
        <w:rPr>
          <w:color w:val="000000" w:themeColor="text1"/>
        </w:rPr>
        <w:t>odpadních pneumatik.</w:t>
      </w:r>
    </w:p>
    <w:p w:rsidR="00C81119" w:rsidRPr="00C81119" w:rsidRDefault="00C81119" w:rsidP="00C81119">
      <w:pPr>
        <w:ind w:left="360"/>
        <w:rPr>
          <w:color w:val="000000" w:themeColor="text1"/>
        </w:rPr>
      </w:pPr>
      <w:r w:rsidRPr="00C81119">
        <w:rPr>
          <w:color w:val="000000" w:themeColor="text1"/>
        </w:rPr>
        <w:t>Dosáhnout požadované úrovně sběru pneumatik viz tabulka č. 10.</w:t>
      </w:r>
    </w:p>
    <w:p w:rsidR="00C81119" w:rsidRPr="00C81119" w:rsidRDefault="00C81119" w:rsidP="00C81119">
      <w:pPr>
        <w:tabs>
          <w:tab w:val="left" w:pos="1247"/>
          <w:tab w:val="left" w:pos="1474"/>
          <w:tab w:val="num" w:pos="2160"/>
        </w:tabs>
        <w:spacing w:before="120" w:after="120"/>
        <w:ind w:left="907" w:hanging="907"/>
        <w:rPr>
          <w:rFonts w:eastAsia="Times New Roman"/>
          <w:b/>
          <w:i/>
          <w:lang w:eastAsia="cs-CZ"/>
        </w:rPr>
      </w:pPr>
      <w:r w:rsidRPr="00C81119">
        <w:rPr>
          <w:rFonts w:eastAsia="Times New Roman"/>
          <w:b/>
          <w:i/>
          <w:lang w:eastAsia="cs-CZ"/>
        </w:rPr>
        <w:t xml:space="preserve"> Indikátor a cíl pro sběr pneumatik uvedených na trh v České republice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466"/>
      </w:tblGrid>
      <w:tr w:rsidR="00C81119" w:rsidRPr="00C81119" w:rsidTr="00C81119">
        <w:tc>
          <w:tcPr>
            <w:tcW w:w="9072" w:type="dxa"/>
            <w:gridSpan w:val="2"/>
          </w:tcPr>
          <w:p w:rsidR="00C81119" w:rsidRPr="00C81119" w:rsidRDefault="00C81119" w:rsidP="00C81119">
            <w:pPr>
              <w:spacing w:before="0" w:after="0"/>
              <w:rPr>
                <w:rFonts w:eastAsia="Times New Roman"/>
                <w:lang w:eastAsia="cs-CZ"/>
              </w:rPr>
            </w:pPr>
            <w:r w:rsidRPr="00C81119">
              <w:rPr>
                <w:rFonts w:eastAsia="Times New Roman"/>
                <w:lang w:eastAsia="cs-CZ"/>
              </w:rPr>
              <w:t>Indikátor:</w:t>
            </w:r>
          </w:p>
          <w:p w:rsidR="00C81119" w:rsidRPr="00C81119" w:rsidRDefault="00C81119" w:rsidP="00C81119">
            <w:pPr>
              <w:spacing w:before="0" w:after="0"/>
              <w:rPr>
                <w:rFonts w:eastAsia="Times New Roman"/>
                <w:lang w:eastAsia="cs-CZ"/>
              </w:rPr>
            </w:pPr>
            <w:r w:rsidRPr="00C81119">
              <w:rPr>
                <w:rFonts w:eastAsia="Times New Roman"/>
                <w:lang w:eastAsia="cs-CZ"/>
              </w:rPr>
              <w:t>Procentuální podíl hmotnosti pneumatik sebraných tříděným sběrem na průměrné hmotnosti pneumatik uvedených na trh v předchozím kalendářním roce v České republice (%). (V případě, že v minulém roce nebylo nic uvedeno, počítá se úroveň sběru ze stejného</w:t>
            </w:r>
          </w:p>
          <w:p w:rsidR="00C81119" w:rsidRPr="00C81119" w:rsidRDefault="00C81119" w:rsidP="00C81119">
            <w:pPr>
              <w:spacing w:before="0" w:after="0"/>
              <w:rPr>
                <w:rFonts w:eastAsia="Times New Roman"/>
                <w:lang w:eastAsia="cs-CZ"/>
              </w:rPr>
            </w:pPr>
            <w:r w:rsidRPr="00C81119">
              <w:rPr>
                <w:rFonts w:eastAsia="Times New Roman"/>
                <w:lang w:eastAsia="cs-CZ"/>
              </w:rPr>
              <w:t>roku.)</w:t>
            </w:r>
          </w:p>
        </w:tc>
      </w:tr>
      <w:tr w:rsidR="00C81119" w:rsidRPr="00C81119" w:rsidTr="00C81119">
        <w:tc>
          <w:tcPr>
            <w:tcW w:w="4606" w:type="dxa"/>
            <w:shd w:val="clear" w:color="auto" w:fill="DBE5F1" w:themeFill="accent1" w:themeFillTint="33"/>
          </w:tcPr>
          <w:p w:rsidR="00C81119" w:rsidRPr="00C81119" w:rsidRDefault="00C81119" w:rsidP="00C81119">
            <w:pPr>
              <w:spacing w:before="0" w:after="0"/>
              <w:rPr>
                <w:rFonts w:eastAsia="Times New Roman"/>
                <w:b/>
                <w:lang w:eastAsia="cs-CZ"/>
              </w:rPr>
            </w:pPr>
          </w:p>
        </w:tc>
        <w:tc>
          <w:tcPr>
            <w:tcW w:w="4466" w:type="dxa"/>
            <w:shd w:val="clear" w:color="auto" w:fill="DBE5F1" w:themeFill="accent1" w:themeFillTint="33"/>
          </w:tcPr>
          <w:p w:rsidR="00C81119" w:rsidRPr="00C81119" w:rsidRDefault="00C81119" w:rsidP="00C81119">
            <w:pPr>
              <w:spacing w:before="0" w:after="0"/>
              <w:rPr>
                <w:rFonts w:eastAsia="Times New Roman"/>
                <w:b/>
                <w:lang w:eastAsia="cs-CZ"/>
              </w:rPr>
            </w:pPr>
            <w:r w:rsidRPr="00C81119">
              <w:rPr>
                <w:rFonts w:eastAsia="Times New Roman"/>
                <w:b/>
                <w:lang w:eastAsia="cs-CZ"/>
              </w:rPr>
              <w:t>Sběr</w:t>
            </w:r>
          </w:p>
        </w:tc>
      </w:tr>
      <w:tr w:rsidR="00C81119" w:rsidRPr="00C81119" w:rsidTr="00C81119">
        <w:tc>
          <w:tcPr>
            <w:tcW w:w="4606" w:type="dxa"/>
          </w:tcPr>
          <w:p w:rsidR="00C81119" w:rsidRPr="00C81119" w:rsidRDefault="00C81119" w:rsidP="00C81119">
            <w:pPr>
              <w:spacing w:before="0" w:after="0"/>
              <w:rPr>
                <w:rFonts w:eastAsia="Times New Roman"/>
                <w:lang w:eastAsia="cs-CZ"/>
              </w:rPr>
            </w:pPr>
            <w:r w:rsidRPr="00C81119">
              <w:rPr>
                <w:rFonts w:eastAsia="Times New Roman"/>
                <w:lang w:eastAsia="cs-CZ"/>
              </w:rPr>
              <w:t>Cílový stav rok 2016</w:t>
            </w:r>
          </w:p>
        </w:tc>
        <w:tc>
          <w:tcPr>
            <w:tcW w:w="4466" w:type="dxa"/>
          </w:tcPr>
          <w:p w:rsidR="00C81119" w:rsidRPr="00C81119" w:rsidRDefault="00C81119" w:rsidP="00C81119">
            <w:pPr>
              <w:spacing w:before="0" w:after="0"/>
              <w:rPr>
                <w:rFonts w:eastAsia="Times New Roman"/>
                <w:lang w:eastAsia="cs-CZ"/>
              </w:rPr>
            </w:pPr>
            <w:r w:rsidRPr="00C81119">
              <w:rPr>
                <w:rFonts w:eastAsia="Times New Roman"/>
                <w:lang w:eastAsia="cs-CZ"/>
              </w:rPr>
              <w:t>35 %</w:t>
            </w:r>
          </w:p>
        </w:tc>
      </w:tr>
      <w:tr w:rsidR="00C81119" w:rsidRPr="00C81119" w:rsidTr="00C81119">
        <w:tc>
          <w:tcPr>
            <w:tcW w:w="4606" w:type="dxa"/>
          </w:tcPr>
          <w:p w:rsidR="00C81119" w:rsidRPr="00C81119" w:rsidRDefault="00C81119" w:rsidP="00C81119">
            <w:pPr>
              <w:spacing w:before="0" w:after="0"/>
              <w:rPr>
                <w:rFonts w:eastAsia="Times New Roman"/>
                <w:lang w:eastAsia="cs-CZ"/>
              </w:rPr>
            </w:pPr>
            <w:r w:rsidRPr="00C81119">
              <w:rPr>
                <w:rFonts w:eastAsia="Times New Roman"/>
                <w:lang w:eastAsia="cs-CZ"/>
              </w:rPr>
              <w:t>Cílový stav rok 2020 a dále</w:t>
            </w:r>
          </w:p>
        </w:tc>
        <w:tc>
          <w:tcPr>
            <w:tcW w:w="4466" w:type="dxa"/>
          </w:tcPr>
          <w:p w:rsidR="00C81119" w:rsidRPr="00C81119" w:rsidRDefault="00C81119" w:rsidP="00C81119">
            <w:pPr>
              <w:spacing w:before="0" w:after="0"/>
              <w:rPr>
                <w:rFonts w:eastAsia="Times New Roman"/>
                <w:lang w:eastAsia="cs-CZ"/>
              </w:rPr>
            </w:pPr>
            <w:r w:rsidRPr="00C81119">
              <w:rPr>
                <w:rFonts w:eastAsia="Times New Roman"/>
                <w:lang w:eastAsia="cs-CZ"/>
              </w:rPr>
              <w:t>80 %</w:t>
            </w:r>
          </w:p>
        </w:tc>
      </w:tr>
    </w:tbl>
    <w:p w:rsidR="002813CB" w:rsidRDefault="00C81119" w:rsidP="001C403F">
      <w:pPr>
        <w:numPr>
          <w:ilvl w:val="0"/>
          <w:numId w:val="21"/>
        </w:numPr>
        <w:ind w:left="426" w:hanging="426"/>
        <w:rPr>
          <w:color w:val="000000" w:themeColor="text1"/>
        </w:rPr>
      </w:pPr>
      <w:r w:rsidRPr="00C81119">
        <w:rPr>
          <w:bCs/>
          <w:color w:val="000000" w:themeColor="text1"/>
        </w:rPr>
        <w:t xml:space="preserve">Dosahovat vysoké míry využití při zpracování </w:t>
      </w:r>
      <w:r w:rsidRPr="00C81119">
        <w:rPr>
          <w:color w:val="000000" w:themeColor="text1"/>
        </w:rPr>
        <w:t>odpadních pneumatik.</w:t>
      </w:r>
    </w:p>
    <w:p w:rsidR="00C81119" w:rsidRPr="00C81119" w:rsidRDefault="00C81119" w:rsidP="00C81119">
      <w:pPr>
        <w:ind w:left="426"/>
        <w:rPr>
          <w:color w:val="000000" w:themeColor="text1"/>
        </w:rPr>
      </w:pPr>
      <w:r w:rsidRPr="00C81119">
        <w:rPr>
          <w:color w:val="000000" w:themeColor="text1"/>
        </w:rPr>
        <w:t>Od roku 2018 a dále dosáhnout požadovaných % pro využití, recyklaci a opětovné použití při zpracování odpadních pneumatik viz tabulka č. 11.</w:t>
      </w:r>
    </w:p>
    <w:p w:rsidR="00C81119" w:rsidRPr="00C81119" w:rsidRDefault="00C81119" w:rsidP="00C81119">
      <w:pPr>
        <w:tabs>
          <w:tab w:val="left" w:pos="1247"/>
          <w:tab w:val="left" w:pos="1474"/>
          <w:tab w:val="num" w:pos="2160"/>
        </w:tabs>
        <w:spacing w:before="120" w:after="120"/>
        <w:ind w:left="907" w:hanging="907"/>
        <w:rPr>
          <w:rFonts w:eastAsia="Times New Roman"/>
          <w:b/>
          <w:i/>
          <w:lang w:eastAsia="cs-CZ"/>
        </w:rPr>
      </w:pPr>
      <w:r w:rsidRPr="00C81119">
        <w:rPr>
          <w:rFonts w:eastAsia="Times New Roman"/>
          <w:b/>
          <w:i/>
          <w:lang w:eastAsia="cs-CZ"/>
        </w:rPr>
        <w:t xml:space="preserve"> Indikátor a cíl pro využití pneumatik ze sebraných odpadních pneumatik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466"/>
      </w:tblGrid>
      <w:tr w:rsidR="00C81119" w:rsidRPr="00C81119" w:rsidTr="00C81119">
        <w:tc>
          <w:tcPr>
            <w:tcW w:w="9072" w:type="dxa"/>
            <w:gridSpan w:val="2"/>
          </w:tcPr>
          <w:p w:rsidR="00C81119" w:rsidRPr="00C81119" w:rsidRDefault="00C81119" w:rsidP="00C81119">
            <w:pPr>
              <w:spacing w:before="0" w:after="0"/>
              <w:rPr>
                <w:rFonts w:eastAsia="Times New Roman"/>
                <w:lang w:eastAsia="cs-CZ"/>
              </w:rPr>
            </w:pPr>
            <w:r w:rsidRPr="00C81119">
              <w:rPr>
                <w:rFonts w:eastAsia="Times New Roman"/>
                <w:lang w:eastAsia="cs-CZ"/>
              </w:rPr>
              <w:t>Indikátor:</w:t>
            </w:r>
          </w:p>
          <w:p w:rsidR="00C81119" w:rsidRPr="00C81119" w:rsidRDefault="00C81119" w:rsidP="00C81119">
            <w:pPr>
              <w:spacing w:before="0" w:after="0"/>
              <w:rPr>
                <w:rFonts w:eastAsia="Times New Roman"/>
                <w:lang w:eastAsia="cs-CZ"/>
              </w:rPr>
            </w:pPr>
            <w:r w:rsidRPr="00C81119">
              <w:rPr>
                <w:rFonts w:eastAsia="Times New Roman"/>
                <w:lang w:eastAsia="cs-CZ"/>
              </w:rPr>
              <w:t>a) Procentuální podíl hmotnosti využitých odpadních pneumatik na celkové hmotnosti sebraných odpadních pneumatik (%).</w:t>
            </w:r>
          </w:p>
        </w:tc>
      </w:tr>
      <w:tr w:rsidR="00C81119" w:rsidRPr="00C81119" w:rsidTr="00C81119">
        <w:trPr>
          <w:trHeight w:val="365"/>
        </w:trPr>
        <w:tc>
          <w:tcPr>
            <w:tcW w:w="4606" w:type="dxa"/>
            <w:vMerge w:val="restart"/>
            <w:shd w:val="clear" w:color="auto" w:fill="DBE5F1" w:themeFill="accent1" w:themeFillTint="33"/>
          </w:tcPr>
          <w:p w:rsidR="00C81119" w:rsidRPr="00C81119" w:rsidRDefault="00C81119" w:rsidP="00C81119">
            <w:pPr>
              <w:spacing w:before="0" w:after="0"/>
              <w:rPr>
                <w:rFonts w:eastAsia="Times New Roman"/>
                <w:b/>
                <w:lang w:eastAsia="cs-CZ"/>
              </w:rPr>
            </w:pPr>
          </w:p>
        </w:tc>
        <w:tc>
          <w:tcPr>
            <w:tcW w:w="4466" w:type="dxa"/>
            <w:shd w:val="clear" w:color="auto" w:fill="DBE5F1" w:themeFill="accent1" w:themeFillTint="33"/>
          </w:tcPr>
          <w:p w:rsidR="00C81119" w:rsidRPr="00C81119" w:rsidRDefault="00C81119" w:rsidP="00C81119">
            <w:pPr>
              <w:spacing w:before="0" w:after="0"/>
              <w:rPr>
                <w:rFonts w:eastAsia="Times New Roman"/>
                <w:b/>
                <w:lang w:eastAsia="cs-CZ"/>
              </w:rPr>
            </w:pPr>
            <w:r w:rsidRPr="00C81119">
              <w:rPr>
                <w:rFonts w:eastAsia="Times New Roman"/>
                <w:b/>
                <w:lang w:eastAsia="cs-CZ"/>
              </w:rPr>
              <w:t>Cíle pro rok 2016 a dále</w:t>
            </w:r>
          </w:p>
        </w:tc>
      </w:tr>
      <w:tr w:rsidR="00C81119" w:rsidRPr="00C81119" w:rsidTr="00C81119">
        <w:trPr>
          <w:trHeight w:val="274"/>
        </w:trPr>
        <w:tc>
          <w:tcPr>
            <w:tcW w:w="4606" w:type="dxa"/>
            <w:vMerge/>
            <w:shd w:val="clear" w:color="auto" w:fill="DBE5F1" w:themeFill="accent1" w:themeFillTint="33"/>
          </w:tcPr>
          <w:p w:rsidR="00C81119" w:rsidRPr="00C81119" w:rsidRDefault="00C81119" w:rsidP="00C81119">
            <w:pPr>
              <w:spacing w:before="0" w:after="0"/>
              <w:rPr>
                <w:rFonts w:eastAsia="Times New Roman"/>
                <w:b/>
                <w:lang w:eastAsia="cs-CZ"/>
              </w:rPr>
            </w:pPr>
          </w:p>
        </w:tc>
        <w:tc>
          <w:tcPr>
            <w:tcW w:w="4466" w:type="dxa"/>
            <w:shd w:val="clear" w:color="auto" w:fill="DBE5F1" w:themeFill="accent1" w:themeFillTint="33"/>
          </w:tcPr>
          <w:p w:rsidR="00C81119" w:rsidRPr="00C81119" w:rsidRDefault="00C81119" w:rsidP="00C81119">
            <w:pPr>
              <w:spacing w:before="0" w:after="0"/>
              <w:rPr>
                <w:rFonts w:eastAsia="Times New Roman"/>
                <w:b/>
                <w:lang w:eastAsia="cs-CZ"/>
              </w:rPr>
            </w:pPr>
            <w:r w:rsidRPr="00C81119">
              <w:rPr>
                <w:rFonts w:eastAsia="Times New Roman"/>
                <w:b/>
                <w:lang w:eastAsia="cs-CZ"/>
              </w:rPr>
              <w:t>Využití</w:t>
            </w:r>
          </w:p>
        </w:tc>
      </w:tr>
      <w:tr w:rsidR="00C81119" w:rsidRPr="00C81119" w:rsidTr="00C81119">
        <w:tc>
          <w:tcPr>
            <w:tcW w:w="4606" w:type="dxa"/>
          </w:tcPr>
          <w:p w:rsidR="00C81119" w:rsidRPr="00C81119" w:rsidRDefault="00C81119" w:rsidP="00C81119">
            <w:pPr>
              <w:spacing w:before="0" w:after="0"/>
              <w:rPr>
                <w:rFonts w:eastAsia="Times New Roman"/>
                <w:lang w:eastAsia="cs-CZ"/>
              </w:rPr>
            </w:pPr>
            <w:r w:rsidRPr="00C81119">
              <w:rPr>
                <w:rFonts w:eastAsia="Times New Roman"/>
                <w:lang w:eastAsia="cs-CZ"/>
              </w:rPr>
              <w:t>Odpadní pneumatiky</w:t>
            </w:r>
          </w:p>
        </w:tc>
        <w:tc>
          <w:tcPr>
            <w:tcW w:w="4466" w:type="dxa"/>
          </w:tcPr>
          <w:p w:rsidR="00C81119" w:rsidRPr="00C81119" w:rsidRDefault="00C81119" w:rsidP="00C81119">
            <w:pPr>
              <w:spacing w:before="0" w:after="0"/>
              <w:rPr>
                <w:rFonts w:eastAsia="Times New Roman"/>
                <w:lang w:eastAsia="cs-CZ"/>
              </w:rPr>
            </w:pPr>
            <w:r w:rsidRPr="00C81119">
              <w:rPr>
                <w:rFonts w:eastAsia="Times New Roman"/>
                <w:lang w:eastAsia="cs-CZ"/>
              </w:rPr>
              <w:t>100 %</w:t>
            </w:r>
          </w:p>
        </w:tc>
      </w:tr>
    </w:tbl>
    <w:p w:rsidR="00C81119" w:rsidRPr="00C81119" w:rsidRDefault="00C81119" w:rsidP="00C81119">
      <w:r w:rsidRPr="00C81119">
        <w:t>Cíl je navržen s ohledem na zájem naplňovat stanovenou hierarchii nakládání s odpady a potřebu zvýšit využití odpadních pneumatik.</w:t>
      </w:r>
    </w:p>
    <w:p w:rsidR="00C81119" w:rsidRPr="00C81119" w:rsidRDefault="00C81119" w:rsidP="00C81119">
      <w:r w:rsidRPr="00C81119">
        <w:t>Cíl je závazný pro povinné osoby podle zákona o odpadech.</w:t>
      </w: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5"/>
      </w:tblGrid>
      <w:tr w:rsidR="00C81119" w:rsidRPr="00C81119" w:rsidTr="00C81119">
        <w:tc>
          <w:tcPr>
            <w:tcW w:w="2122" w:type="dxa"/>
            <w:shd w:val="clear" w:color="auto" w:fill="DBE5F1" w:themeFill="accent1" w:themeFillTint="33"/>
          </w:tcPr>
          <w:p w:rsidR="00C81119" w:rsidRPr="00C81119" w:rsidRDefault="00C81119" w:rsidP="00C81119">
            <w:pPr>
              <w:spacing w:before="0" w:after="0"/>
              <w:rPr>
                <w:rFonts w:eastAsia="Times New Roman"/>
                <w:b/>
                <w:lang w:eastAsia="cs-CZ"/>
              </w:rPr>
            </w:pPr>
            <w:r w:rsidRPr="00C81119">
              <w:rPr>
                <w:rFonts w:eastAsia="Times New Roman"/>
                <w:b/>
                <w:lang w:eastAsia="cs-CZ"/>
              </w:rPr>
              <w:t>Číslo cíle</w:t>
            </w:r>
          </w:p>
        </w:tc>
        <w:tc>
          <w:tcPr>
            <w:tcW w:w="6945" w:type="dxa"/>
            <w:shd w:val="clear" w:color="auto" w:fill="DBE5F1" w:themeFill="accent1" w:themeFillTint="33"/>
          </w:tcPr>
          <w:p w:rsidR="00C81119" w:rsidRPr="00C81119" w:rsidRDefault="00C81119" w:rsidP="00C81119">
            <w:pPr>
              <w:spacing w:before="0" w:after="0"/>
              <w:rPr>
                <w:rFonts w:eastAsia="Times New Roman"/>
                <w:b/>
                <w:lang w:eastAsia="cs-CZ"/>
              </w:rPr>
            </w:pPr>
            <w:r w:rsidRPr="00C81119">
              <w:rPr>
                <w:rFonts w:eastAsia="Times New Roman"/>
                <w:b/>
                <w:lang w:eastAsia="cs-CZ"/>
              </w:rPr>
              <w:t>19</w:t>
            </w: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Název cíle</w:t>
            </w:r>
          </w:p>
        </w:tc>
        <w:tc>
          <w:tcPr>
            <w:tcW w:w="6945" w:type="dxa"/>
          </w:tcPr>
          <w:p w:rsidR="00C81119" w:rsidRPr="00C81119" w:rsidRDefault="00C81119" w:rsidP="00C81119">
            <w:pPr>
              <w:spacing w:before="0" w:after="0"/>
              <w:rPr>
                <w:rFonts w:eastAsia="Times New Roman"/>
                <w:b/>
                <w:lang w:eastAsia="cs-CZ"/>
              </w:rPr>
            </w:pPr>
            <w:r w:rsidRPr="00C81119">
              <w:rPr>
                <w:rFonts w:eastAsia="Times New Roman"/>
                <w:b/>
                <w:lang w:eastAsia="cs-CZ"/>
              </w:rPr>
              <w:t>Podpora zvýšení úrovně tříděného sběru odpadních pneumatik.</w:t>
            </w: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Indikované celorepublikové cíle</w:t>
            </w:r>
          </w:p>
        </w:tc>
        <w:tc>
          <w:tcPr>
            <w:tcW w:w="6945" w:type="dxa"/>
          </w:tcPr>
          <w:p w:rsidR="00C81119" w:rsidRPr="00C81119" w:rsidRDefault="00C81119" w:rsidP="00C81119">
            <w:pPr>
              <w:spacing w:before="0" w:after="0"/>
              <w:rPr>
                <w:rFonts w:eastAsia="Times New Roman"/>
                <w:lang w:eastAsia="cs-CZ"/>
              </w:rPr>
            </w:pPr>
            <w:r w:rsidRPr="00C81119">
              <w:rPr>
                <w:rFonts w:eastAsia="Times New Roman"/>
                <w:lang w:eastAsia="cs-CZ"/>
              </w:rPr>
              <w:t>Zvýšit úroveň tříděného sběru odpadních pneumatik.</w:t>
            </w:r>
          </w:p>
          <w:p w:rsidR="00C81119" w:rsidRPr="00C81119" w:rsidRDefault="00C81119" w:rsidP="00C81119">
            <w:pPr>
              <w:spacing w:before="0" w:after="0"/>
              <w:rPr>
                <w:rFonts w:eastAsia="Times New Roman"/>
                <w:lang w:eastAsia="cs-CZ"/>
              </w:rPr>
            </w:pPr>
            <w:r w:rsidRPr="00C81119">
              <w:rPr>
                <w:rFonts w:eastAsia="Times New Roman"/>
                <w:lang w:eastAsia="cs-CZ"/>
              </w:rPr>
              <w:t>Dosahovat vysoké míry využití při zpracování odpadních pneumatik.</w:t>
            </w:r>
          </w:p>
          <w:p w:rsidR="00C81119" w:rsidRPr="00C81119" w:rsidRDefault="00C81119" w:rsidP="00C81119">
            <w:pPr>
              <w:spacing w:before="0" w:after="0"/>
              <w:rPr>
                <w:rFonts w:eastAsia="Times New Roman"/>
                <w:lang w:eastAsia="cs-CZ"/>
              </w:rPr>
            </w:pP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 xml:space="preserve">Opatření </w:t>
            </w:r>
          </w:p>
        </w:tc>
        <w:tc>
          <w:tcPr>
            <w:tcW w:w="6945" w:type="dxa"/>
          </w:tcPr>
          <w:p w:rsidR="00C81119" w:rsidRPr="00C81119" w:rsidRDefault="00C81119" w:rsidP="00C81119">
            <w:pPr>
              <w:spacing w:before="0" w:after="0"/>
              <w:ind w:left="322" w:hanging="284"/>
              <w:rPr>
                <w:rFonts w:eastAsia="Times New Roman"/>
                <w:lang w:eastAsia="cs-CZ"/>
              </w:rPr>
            </w:pPr>
            <w:r w:rsidRPr="00C81119">
              <w:rPr>
                <w:rFonts w:eastAsia="Times New Roman"/>
                <w:lang w:eastAsia="cs-CZ"/>
              </w:rPr>
              <w:t xml:space="preserve">posilovat vazbu sběrné sítě na obecní systémy nakládání s </w:t>
            </w:r>
            <w:r w:rsidRPr="00C81119">
              <w:rPr>
                <w:rFonts w:eastAsia="Times New Roman"/>
                <w:lang w:eastAsia="cs-CZ"/>
              </w:rPr>
              <w:lastRenderedPageBreak/>
              <w:t xml:space="preserve">komunálními odpady </w:t>
            </w:r>
          </w:p>
          <w:p w:rsidR="00C81119" w:rsidRPr="00C81119" w:rsidRDefault="00727652" w:rsidP="00C81119">
            <w:pPr>
              <w:spacing w:before="0" w:after="0"/>
              <w:ind w:left="322" w:hanging="284"/>
              <w:rPr>
                <w:rFonts w:eastAsia="Times New Roman"/>
                <w:lang w:eastAsia="cs-CZ"/>
              </w:rPr>
            </w:pPr>
            <w:r>
              <w:rPr>
                <w:rFonts w:eastAsia="Times New Roman"/>
                <w:lang w:eastAsia="cs-CZ"/>
              </w:rPr>
              <w:t xml:space="preserve">podporovat </w:t>
            </w:r>
            <w:r w:rsidR="00C81119" w:rsidRPr="00C81119">
              <w:rPr>
                <w:rFonts w:eastAsia="Times New Roman"/>
                <w:lang w:eastAsia="cs-CZ"/>
              </w:rPr>
              <w:t>osvětové a informační kampaně s cílem zvýšení množství odděleně sbíraných pneumatik</w:t>
            </w:r>
          </w:p>
          <w:p w:rsidR="00C81119" w:rsidRPr="00C81119" w:rsidRDefault="00C81119" w:rsidP="00C81119">
            <w:pPr>
              <w:spacing w:before="0" w:after="0"/>
              <w:ind w:left="322" w:hanging="284"/>
              <w:rPr>
                <w:rFonts w:eastAsia="Times New Roman"/>
                <w:lang w:eastAsia="cs-CZ"/>
              </w:rPr>
            </w:pPr>
            <w:r w:rsidRPr="00C81119">
              <w:rPr>
                <w:rFonts w:eastAsia="Times New Roman"/>
                <w:lang w:eastAsia="cs-CZ"/>
              </w:rPr>
              <w:t>na základně smluvního ujednání mezi obcí a povinnými osobami (výrobci) infor</w:t>
            </w:r>
            <w:r w:rsidR="00727652">
              <w:rPr>
                <w:rFonts w:eastAsia="Times New Roman"/>
                <w:lang w:eastAsia="cs-CZ"/>
              </w:rPr>
              <w:t>movat</w:t>
            </w:r>
            <w:r w:rsidRPr="00C81119">
              <w:rPr>
                <w:rFonts w:eastAsia="Times New Roman"/>
                <w:lang w:eastAsia="cs-CZ"/>
              </w:rPr>
              <w:t xml:space="preserve"> o veřejných místech zpětného odběru na svém území</w:t>
            </w:r>
          </w:p>
          <w:p w:rsidR="002813CB" w:rsidRDefault="002813CB" w:rsidP="001C403F">
            <w:pPr>
              <w:numPr>
                <w:ilvl w:val="0"/>
                <w:numId w:val="28"/>
              </w:numPr>
              <w:spacing w:before="0" w:after="0"/>
              <w:ind w:left="322" w:hanging="284"/>
              <w:rPr>
                <w:rFonts w:eastAsia="Times New Roman"/>
                <w:lang w:eastAsia="cs-CZ"/>
              </w:rPr>
            </w:pP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lastRenderedPageBreak/>
              <w:t xml:space="preserve">Odpovědnost </w:t>
            </w:r>
          </w:p>
        </w:tc>
        <w:tc>
          <w:tcPr>
            <w:tcW w:w="6945" w:type="dxa"/>
          </w:tcPr>
          <w:p w:rsidR="00C81119" w:rsidRPr="00C81119" w:rsidRDefault="006B77EB" w:rsidP="00C81119">
            <w:pPr>
              <w:spacing w:before="0" w:after="0"/>
              <w:rPr>
                <w:rFonts w:eastAsia="Times New Roman"/>
                <w:lang w:eastAsia="cs-CZ"/>
              </w:rPr>
            </w:pPr>
            <w:r>
              <w:rPr>
                <w:rFonts w:eastAsia="Times New Roman"/>
                <w:lang w:eastAsia="cs-CZ"/>
              </w:rPr>
              <w:t>SMP</w:t>
            </w: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Cílová hodnota</w:t>
            </w:r>
          </w:p>
        </w:tc>
        <w:tc>
          <w:tcPr>
            <w:tcW w:w="6945" w:type="dxa"/>
          </w:tcPr>
          <w:p w:rsidR="00C81119" w:rsidRPr="00C81119" w:rsidRDefault="00C81119" w:rsidP="00C81119">
            <w:pPr>
              <w:spacing w:before="0" w:after="0"/>
              <w:rPr>
                <w:rFonts w:eastAsia="Times New Roman"/>
                <w:lang w:eastAsia="cs-CZ"/>
              </w:rPr>
            </w:pPr>
            <w:r w:rsidRPr="00C81119">
              <w:rPr>
                <w:rFonts w:eastAsia="Times New Roman"/>
                <w:lang w:eastAsia="cs-CZ"/>
              </w:rPr>
              <w:t>není stanovena</w:t>
            </w:r>
          </w:p>
        </w:tc>
      </w:tr>
      <w:tr w:rsidR="00C81119" w:rsidRPr="00C81119" w:rsidTr="00C81119">
        <w:tc>
          <w:tcPr>
            <w:tcW w:w="2122" w:type="dxa"/>
          </w:tcPr>
          <w:p w:rsidR="00C81119" w:rsidRPr="00C81119" w:rsidRDefault="00C81119" w:rsidP="00C81119">
            <w:pPr>
              <w:spacing w:before="0" w:after="0"/>
              <w:rPr>
                <w:rFonts w:eastAsia="Times New Roman"/>
                <w:lang w:eastAsia="cs-CZ"/>
              </w:rPr>
            </w:pPr>
            <w:r w:rsidRPr="00C81119">
              <w:rPr>
                <w:rFonts w:eastAsia="Times New Roman"/>
                <w:lang w:eastAsia="cs-CZ"/>
              </w:rPr>
              <w:t>Způsob stanovení</w:t>
            </w:r>
          </w:p>
        </w:tc>
        <w:tc>
          <w:tcPr>
            <w:tcW w:w="6945" w:type="dxa"/>
          </w:tcPr>
          <w:p w:rsidR="00C81119" w:rsidRPr="00C81119" w:rsidRDefault="00C81119" w:rsidP="00C81119">
            <w:pPr>
              <w:spacing w:before="0" w:after="0"/>
              <w:rPr>
                <w:rFonts w:eastAsia="Times New Roman"/>
                <w:lang w:eastAsia="cs-CZ"/>
              </w:rPr>
            </w:pPr>
            <w:r w:rsidRPr="00C81119">
              <w:rPr>
                <w:rFonts w:eastAsia="Times New Roman"/>
                <w:lang w:eastAsia="cs-CZ"/>
              </w:rPr>
              <w:t>zprávy povinných osob</w:t>
            </w:r>
          </w:p>
        </w:tc>
      </w:tr>
    </w:tbl>
    <w:p w:rsidR="00C81119" w:rsidRDefault="00C81119" w:rsidP="0060208A">
      <w:pPr>
        <w:numPr>
          <w:ilvl w:val="1"/>
          <w:numId w:val="0"/>
        </w:numPr>
        <w:tabs>
          <w:tab w:val="num" w:pos="567"/>
          <w:tab w:val="left" w:pos="709"/>
        </w:tabs>
        <w:spacing w:before="480" w:after="0"/>
        <w:ind w:left="567" w:hanging="567"/>
        <w:contextualSpacing/>
        <w:outlineLvl w:val="2"/>
        <w:rPr>
          <w:b/>
        </w:rPr>
      </w:pPr>
    </w:p>
    <w:p w:rsidR="00C81119" w:rsidRPr="008C2119" w:rsidRDefault="00C81119" w:rsidP="00E515BB">
      <w:pPr>
        <w:pStyle w:val="nadpis2"/>
      </w:pPr>
      <w:bookmarkStart w:id="80" w:name="_Toc436813112"/>
      <w:bookmarkStart w:id="81" w:name="_Toc473286956"/>
      <w:r w:rsidRPr="008C2119">
        <w:t>Specifické skupiny nebezpečných odpadů</w:t>
      </w:r>
      <w:bookmarkEnd w:id="80"/>
      <w:bookmarkEnd w:id="81"/>
    </w:p>
    <w:p w:rsidR="00C81119" w:rsidRPr="008C2119" w:rsidRDefault="00C81119" w:rsidP="00C81119">
      <w:r w:rsidRPr="008C2119">
        <w:t>Za účelem zlepšení nakládání s dále uvedenými skupinami odpadů a minimalizace nepříznivých účinků na lidské zdraví a životní prostředí přijmout následující cíle a opatření:</w:t>
      </w:r>
    </w:p>
    <w:p w:rsidR="00C81119" w:rsidRPr="008C2119" w:rsidRDefault="00C81119" w:rsidP="00E515BB">
      <w:pPr>
        <w:pStyle w:val="nadpis3"/>
      </w:pPr>
      <w:r w:rsidRPr="008C2119">
        <w:t>Odpady a zařízení s obsahem polychlorovaných bifenylů</w:t>
      </w:r>
    </w:p>
    <w:p w:rsidR="00C81119" w:rsidRPr="008C2119" w:rsidRDefault="00C81119" w:rsidP="00C81119">
      <w:pPr>
        <w:pStyle w:val="Nadpisy"/>
      </w:pPr>
      <w:r w:rsidRPr="008C2119">
        <w:t>Indikované celorepublikové cíle</w:t>
      </w:r>
    </w:p>
    <w:p w:rsidR="002813CB" w:rsidRDefault="00C81119" w:rsidP="001C403F">
      <w:pPr>
        <w:numPr>
          <w:ilvl w:val="0"/>
          <w:numId w:val="29"/>
        </w:numPr>
        <w:rPr>
          <w:bCs/>
          <w:color w:val="000000" w:themeColor="text1"/>
        </w:rPr>
      </w:pPr>
      <w:r w:rsidRPr="008C2119">
        <w:rPr>
          <w:bCs/>
          <w:color w:val="000000" w:themeColor="text1"/>
        </w:rPr>
        <w:t>Předat veškerá zařízení a odpady s obsahem polychlorovaných bifenylů do konce roku 2025 oprávněným osobám, nebo zařízení, a odpady s obsahem polychlorovaných bifenylů do této doby dekontaminovat.</w:t>
      </w:r>
    </w:p>
    <w:p w:rsidR="002813CB" w:rsidRDefault="00C81119" w:rsidP="001C403F">
      <w:pPr>
        <w:numPr>
          <w:ilvl w:val="0"/>
          <w:numId w:val="29"/>
        </w:numPr>
        <w:rPr>
          <w:color w:val="000000" w:themeColor="text1"/>
        </w:rPr>
      </w:pPr>
      <w:r w:rsidRPr="008C2119">
        <w:rPr>
          <w:bCs/>
          <w:color w:val="000000" w:themeColor="text1"/>
        </w:rPr>
        <w:t>Odstranit odpady s obsahem polychlorovaných bifenylů v držení oprávněných osob k nakládání s odpady do konce roku 2028</w:t>
      </w:r>
      <w:r w:rsidRPr="008C2119">
        <w:rPr>
          <w:color w:val="000000" w:themeColor="text1"/>
        </w:rPr>
        <w:t xml:space="preserve">.     </w:t>
      </w:r>
    </w:p>
    <w:p w:rsidR="00C81119" w:rsidRPr="008C2119" w:rsidRDefault="00C81119" w:rsidP="00E515BB">
      <w:pPr>
        <w:pStyle w:val="nadpis3"/>
      </w:pPr>
      <w:r w:rsidRPr="008C2119">
        <w:t>Odpady s obsahem perzistentních organických znečišťujících látek</w:t>
      </w:r>
    </w:p>
    <w:p w:rsidR="00C81119" w:rsidRPr="008C2119" w:rsidRDefault="00C81119" w:rsidP="00C81119">
      <w:pPr>
        <w:rPr>
          <w:color w:val="000000" w:themeColor="text1"/>
        </w:rPr>
      </w:pPr>
      <w:r w:rsidRPr="008C2119">
        <w:t xml:space="preserve">Za účelem zlepšení nakládání s odpady perzistentních organických znečišťujících látek a minimalizace nepříznivých účinků na lidské zdraví a životní prostředí, v souladu s nařízením Evropského parlamentu a Rady (ES) č. 850/2004 </w:t>
      </w:r>
      <w:r>
        <w:t xml:space="preserve">ze dne 29. dubna 2004 </w:t>
      </w:r>
      <w:r w:rsidRPr="008C2119">
        <w:t>o perzistentních organických znečišťujících látkách</w:t>
      </w:r>
      <w:r>
        <w:t xml:space="preserve"> a o změně směrnice 79/117/EHS</w:t>
      </w:r>
      <w:r w:rsidRPr="008C2119">
        <w:t xml:space="preserve"> přijmout následující cíle:</w:t>
      </w:r>
    </w:p>
    <w:p w:rsidR="00C81119" w:rsidRPr="008C2119" w:rsidRDefault="00C81119" w:rsidP="00C81119">
      <w:pPr>
        <w:pStyle w:val="Nadpisy"/>
      </w:pPr>
      <w:r w:rsidRPr="008C2119">
        <w:t>Indikované celorepublikové cíle</w:t>
      </w:r>
    </w:p>
    <w:p w:rsidR="002813CB" w:rsidRDefault="00C81119" w:rsidP="001C403F">
      <w:pPr>
        <w:numPr>
          <w:ilvl w:val="0"/>
          <w:numId w:val="30"/>
        </w:numPr>
        <w:spacing w:before="120" w:after="120"/>
        <w:ind w:left="357" w:hanging="357"/>
        <w:rPr>
          <w:bCs/>
          <w:color w:val="000000" w:themeColor="text1"/>
        </w:rPr>
      </w:pPr>
      <w:r w:rsidRPr="008C2119">
        <w:rPr>
          <w:bCs/>
          <w:color w:val="000000" w:themeColor="text1"/>
        </w:rPr>
        <w:t>Zvýšit povědomí o perzistentních organických znečišťujících látkách a jejich účincích na lidské zdraví a životní prostředí.</w:t>
      </w:r>
    </w:p>
    <w:p w:rsidR="002813CB" w:rsidRDefault="00C81119" w:rsidP="001C403F">
      <w:pPr>
        <w:numPr>
          <w:ilvl w:val="0"/>
          <w:numId w:val="30"/>
        </w:numPr>
        <w:spacing w:before="120" w:after="120"/>
        <w:ind w:left="357" w:hanging="357"/>
        <w:rPr>
          <w:color w:val="000000" w:themeColor="text1"/>
        </w:rPr>
      </w:pPr>
      <w:r w:rsidRPr="008C2119">
        <w:rPr>
          <w:bCs/>
          <w:color w:val="000000" w:themeColor="text1"/>
        </w:rPr>
        <w:t xml:space="preserve">Kontrolovat výskyt perzistentních organických znečišťujících látek </w:t>
      </w:r>
      <w:r w:rsidRPr="008C2119">
        <w:rPr>
          <w:color w:val="000000" w:themeColor="text1"/>
        </w:rPr>
        <w:t xml:space="preserve">zejména u odpadů uvedených v příloze V nařízení Evropského parlamentu a Rady (ES) č. 850/2004 o perzistentních organických znečišťujících látkách, ve znění nařízení Komise (EU) č. 756/2010. </w:t>
      </w:r>
    </w:p>
    <w:p w:rsidR="003127A3" w:rsidRDefault="003127A3" w:rsidP="003127A3">
      <w:pPr>
        <w:spacing w:before="120" w:after="120"/>
        <w:rPr>
          <w:color w:val="000000" w:themeColor="text1"/>
        </w:rPr>
      </w:pPr>
    </w:p>
    <w:p w:rsidR="003127A3" w:rsidRDefault="003127A3" w:rsidP="003127A3">
      <w:pPr>
        <w:spacing w:before="120" w:after="120"/>
        <w:rPr>
          <w:color w:val="000000" w:themeColor="text1"/>
        </w:rPr>
      </w:pPr>
    </w:p>
    <w:p w:rsidR="003127A3" w:rsidRDefault="003127A3" w:rsidP="003127A3">
      <w:pPr>
        <w:spacing w:before="120" w:after="120"/>
        <w:rPr>
          <w:color w:val="000000" w:themeColor="text1"/>
        </w:rPr>
      </w:pPr>
    </w:p>
    <w:p w:rsidR="00C81119" w:rsidRPr="008C2119" w:rsidRDefault="00C81119" w:rsidP="00E515BB">
      <w:pPr>
        <w:pStyle w:val="nadpis3"/>
      </w:pPr>
      <w:r w:rsidRPr="008C2119">
        <w:lastRenderedPageBreak/>
        <w:t>Odpady s obsahem azbestu</w:t>
      </w:r>
    </w:p>
    <w:p w:rsidR="00C81119" w:rsidRPr="008C2119" w:rsidRDefault="00C81119" w:rsidP="00C81119">
      <w:pPr>
        <w:pStyle w:val="Nadpisy"/>
      </w:pPr>
      <w:r w:rsidRPr="008C2119">
        <w:t>Indikované celorepublikové cíle</w:t>
      </w:r>
    </w:p>
    <w:p w:rsidR="00C81119" w:rsidRPr="008C2119" w:rsidRDefault="00C81119" w:rsidP="00C81119">
      <w:r w:rsidRPr="008C2119">
        <w:t>Minimalizovat možné negativní účinky při nakládání s odpady s obsahem azbestu na lidské zdraví a životní prostředí.</w:t>
      </w:r>
    </w:p>
    <w:p w:rsidR="00C81119" w:rsidRPr="008C2119" w:rsidRDefault="00C81119" w:rsidP="00C81119">
      <w:pPr>
        <w:pStyle w:val="normln0"/>
        <w:rPr>
          <w:color w:val="000000" w:themeColor="text1"/>
        </w:rPr>
      </w:pPr>
      <w:r w:rsidRPr="008C2119">
        <w:rPr>
          <w:color w:val="000000" w:themeColor="text1"/>
        </w:rPr>
        <w:t xml:space="preserve">Krajské cíle </w:t>
      </w:r>
      <w:r w:rsidRPr="008C2119">
        <w:t>pro specifické skupiny nebezpečných odpadů</w:t>
      </w: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5"/>
      </w:tblGrid>
      <w:tr w:rsidR="00C81119" w:rsidRPr="008C2119" w:rsidTr="00C81119">
        <w:tc>
          <w:tcPr>
            <w:tcW w:w="2122" w:type="dxa"/>
            <w:shd w:val="clear" w:color="auto" w:fill="DBE5F1" w:themeFill="accent1" w:themeFillTint="33"/>
          </w:tcPr>
          <w:p w:rsidR="00C81119" w:rsidRPr="008C2119" w:rsidRDefault="00C81119" w:rsidP="00C81119">
            <w:pPr>
              <w:pStyle w:val="Zkladntext"/>
              <w:rPr>
                <w:b/>
                <w:szCs w:val="24"/>
              </w:rPr>
            </w:pPr>
            <w:r w:rsidRPr="008C2119">
              <w:rPr>
                <w:b/>
                <w:szCs w:val="24"/>
              </w:rPr>
              <w:t>Číslo cíle</w:t>
            </w:r>
          </w:p>
        </w:tc>
        <w:tc>
          <w:tcPr>
            <w:tcW w:w="6945" w:type="dxa"/>
            <w:shd w:val="clear" w:color="auto" w:fill="DBE5F1" w:themeFill="accent1" w:themeFillTint="33"/>
          </w:tcPr>
          <w:p w:rsidR="00C81119" w:rsidRPr="008C2119" w:rsidRDefault="00C81119" w:rsidP="00C81119">
            <w:pPr>
              <w:pStyle w:val="Zkladntext"/>
              <w:rPr>
                <w:b/>
                <w:szCs w:val="24"/>
              </w:rPr>
            </w:pPr>
            <w:r w:rsidRPr="008C2119">
              <w:rPr>
                <w:b/>
                <w:szCs w:val="24"/>
              </w:rPr>
              <w:t>23</w:t>
            </w:r>
          </w:p>
        </w:tc>
      </w:tr>
      <w:tr w:rsidR="00C81119" w:rsidRPr="008C2119" w:rsidTr="00C81119">
        <w:tc>
          <w:tcPr>
            <w:tcW w:w="2122" w:type="dxa"/>
          </w:tcPr>
          <w:p w:rsidR="00C81119" w:rsidRPr="008C2119" w:rsidRDefault="00C81119" w:rsidP="00C81119">
            <w:pPr>
              <w:pStyle w:val="Zkladntext"/>
              <w:rPr>
                <w:szCs w:val="24"/>
              </w:rPr>
            </w:pPr>
            <w:r w:rsidRPr="008C2119">
              <w:rPr>
                <w:szCs w:val="24"/>
              </w:rPr>
              <w:t>Název cíle</w:t>
            </w:r>
          </w:p>
        </w:tc>
        <w:tc>
          <w:tcPr>
            <w:tcW w:w="6945" w:type="dxa"/>
          </w:tcPr>
          <w:p w:rsidR="00C81119" w:rsidRPr="008C2119" w:rsidRDefault="00C81119" w:rsidP="00C81119">
            <w:pPr>
              <w:pStyle w:val="Zkladntext"/>
              <w:rPr>
                <w:b/>
                <w:szCs w:val="24"/>
              </w:rPr>
            </w:pPr>
            <w:r w:rsidRPr="008C2119">
              <w:rPr>
                <w:b/>
                <w:szCs w:val="24"/>
              </w:rPr>
              <w:t>Podpora zlepšení nakládání a minimalizace nepříznivých účinků na lidské zdraví a životní prostředí ve vazbě na specifické skupiny nebezpečných odpadů (odpady a zařízení s obsahem polychlorovaných bifenylů; odpady s obsahem perzistentních organických znečišťujících l</w:t>
            </w:r>
            <w:r>
              <w:rPr>
                <w:b/>
                <w:szCs w:val="24"/>
              </w:rPr>
              <w:t>átek; odpady s obsahem azbestu)</w:t>
            </w:r>
            <w:r w:rsidRPr="008C2119">
              <w:rPr>
                <w:b/>
                <w:szCs w:val="24"/>
              </w:rPr>
              <w:t xml:space="preserve"> v intencích celorepublikového cíle</w:t>
            </w:r>
            <w:r>
              <w:rPr>
                <w:b/>
                <w:szCs w:val="24"/>
              </w:rPr>
              <w:t>.</w:t>
            </w:r>
          </w:p>
        </w:tc>
      </w:tr>
      <w:tr w:rsidR="00C81119" w:rsidRPr="008C2119" w:rsidTr="00C81119">
        <w:tc>
          <w:tcPr>
            <w:tcW w:w="2122" w:type="dxa"/>
          </w:tcPr>
          <w:p w:rsidR="00C81119" w:rsidRPr="008C2119" w:rsidRDefault="00C81119" w:rsidP="00C81119">
            <w:pPr>
              <w:pStyle w:val="Zkladntext"/>
              <w:rPr>
                <w:szCs w:val="24"/>
              </w:rPr>
            </w:pPr>
            <w:r w:rsidRPr="008C2119">
              <w:rPr>
                <w:szCs w:val="24"/>
              </w:rPr>
              <w:t>Indikované celorepublikové cíle</w:t>
            </w:r>
          </w:p>
        </w:tc>
        <w:tc>
          <w:tcPr>
            <w:tcW w:w="6945" w:type="dxa"/>
          </w:tcPr>
          <w:p w:rsidR="00C81119" w:rsidRPr="008C2119" w:rsidRDefault="00C81119" w:rsidP="00C81119">
            <w:pPr>
              <w:pStyle w:val="Zkladntext"/>
              <w:rPr>
                <w:szCs w:val="24"/>
              </w:rPr>
            </w:pPr>
            <w:r w:rsidRPr="008C2119">
              <w:rPr>
                <w:szCs w:val="24"/>
              </w:rPr>
              <w:t>Předat veškerá zařízení a odpady s obsahem polychlorovaných bifenylů do konce roku 2025 oprávněným osobám, nebo zařízení, a odpady s obsahem polychlorovaných bifenylů do této doby dekontaminovat.</w:t>
            </w:r>
          </w:p>
          <w:p w:rsidR="00C81119" w:rsidRPr="008C2119" w:rsidRDefault="00C81119" w:rsidP="00C81119">
            <w:pPr>
              <w:pStyle w:val="Zkladntext"/>
              <w:rPr>
                <w:szCs w:val="24"/>
              </w:rPr>
            </w:pPr>
            <w:r w:rsidRPr="008C2119">
              <w:rPr>
                <w:szCs w:val="24"/>
              </w:rPr>
              <w:t>Odstranit odpady s obsahem polychlorovaných bifenylů v držení oprávněných osob k nakládání s odpady do konce roku 2028.</w:t>
            </w:r>
          </w:p>
          <w:p w:rsidR="00C81119" w:rsidRPr="008C2119" w:rsidRDefault="00C81119" w:rsidP="00C81119">
            <w:pPr>
              <w:pStyle w:val="Zkladntext"/>
              <w:rPr>
                <w:szCs w:val="24"/>
              </w:rPr>
            </w:pPr>
            <w:r w:rsidRPr="008C2119">
              <w:rPr>
                <w:szCs w:val="24"/>
              </w:rPr>
              <w:t>Minimalizovat možné negativní účinky při nakládání s odpady s obsahem azbestu na lidské zdraví a životní prostředí.</w:t>
            </w:r>
          </w:p>
          <w:p w:rsidR="00C81119" w:rsidRPr="008C2119" w:rsidRDefault="00C81119" w:rsidP="00C81119">
            <w:pPr>
              <w:pStyle w:val="Zkladntext"/>
              <w:rPr>
                <w:szCs w:val="24"/>
              </w:rPr>
            </w:pPr>
            <w:r w:rsidRPr="008C2119">
              <w:rPr>
                <w:szCs w:val="24"/>
              </w:rPr>
              <w:t>Zvýšit povědomí o perzistentních organických znečišťujících látkách a jejich účincích na lidské zdraví a životní prostředí.</w:t>
            </w:r>
          </w:p>
          <w:p w:rsidR="00C81119" w:rsidRPr="008C2119" w:rsidRDefault="00C81119" w:rsidP="00C81119">
            <w:pPr>
              <w:pStyle w:val="Zkladntext"/>
              <w:rPr>
                <w:szCs w:val="24"/>
              </w:rPr>
            </w:pPr>
            <w:r w:rsidRPr="008C2119">
              <w:rPr>
                <w:szCs w:val="24"/>
              </w:rPr>
              <w:t>Kontrolovat výskyt perzistentních organických znečišťujících látek zejména u odpadů uvedených v příloze V nařízení Evropského parlamentu a Rady (ES) č. 850/2004 o perzistentních organických znečišťujících látkách, ve znění nařízení Komise (EU) č. 756/2010.</w:t>
            </w:r>
          </w:p>
        </w:tc>
      </w:tr>
      <w:tr w:rsidR="00C81119" w:rsidRPr="008C2119" w:rsidTr="00C81119">
        <w:tc>
          <w:tcPr>
            <w:tcW w:w="2122" w:type="dxa"/>
          </w:tcPr>
          <w:p w:rsidR="00C81119" w:rsidRPr="008C2119" w:rsidRDefault="00C81119" w:rsidP="00C81119">
            <w:pPr>
              <w:pStyle w:val="Zkladntext"/>
              <w:rPr>
                <w:szCs w:val="24"/>
              </w:rPr>
            </w:pPr>
            <w:r w:rsidRPr="008C2119">
              <w:rPr>
                <w:szCs w:val="24"/>
              </w:rPr>
              <w:t xml:space="preserve">Opatření </w:t>
            </w:r>
          </w:p>
        </w:tc>
        <w:tc>
          <w:tcPr>
            <w:tcW w:w="6945" w:type="dxa"/>
          </w:tcPr>
          <w:p w:rsidR="002813CB" w:rsidRDefault="00C81119" w:rsidP="001C403F">
            <w:pPr>
              <w:pStyle w:val="Bezmezer"/>
              <w:numPr>
                <w:ilvl w:val="0"/>
                <w:numId w:val="31"/>
              </w:numPr>
              <w:autoSpaceDE w:val="0"/>
              <w:autoSpaceDN w:val="0"/>
              <w:adjustRightInd w:val="0"/>
              <w:ind w:left="322" w:hanging="322"/>
              <w:jc w:val="both"/>
              <w:rPr>
                <w:sz w:val="24"/>
                <w:szCs w:val="24"/>
              </w:rPr>
            </w:pPr>
            <w:r w:rsidRPr="008C2119">
              <w:rPr>
                <w:szCs w:val="24"/>
              </w:rPr>
              <w:t>podporovat informační kampaně zaměřené na možnost výskytu perzistentních organických znečišťujících látek v odpadech</w:t>
            </w:r>
          </w:p>
          <w:p w:rsidR="002813CB" w:rsidRDefault="00C81119" w:rsidP="001C403F">
            <w:pPr>
              <w:pStyle w:val="Bezmezer"/>
              <w:numPr>
                <w:ilvl w:val="0"/>
                <w:numId w:val="31"/>
              </w:numPr>
              <w:autoSpaceDE w:val="0"/>
              <w:autoSpaceDN w:val="0"/>
              <w:adjustRightInd w:val="0"/>
              <w:ind w:left="322" w:hanging="322"/>
              <w:jc w:val="both"/>
              <w:rPr>
                <w:sz w:val="24"/>
                <w:szCs w:val="24"/>
              </w:rPr>
            </w:pPr>
            <w:r w:rsidRPr="008C2119">
              <w:rPr>
                <w:szCs w:val="24"/>
              </w:rPr>
              <w:t>identifikovat zdroje možných úniků perzistentních organických znečišťujících látek</w:t>
            </w:r>
          </w:p>
          <w:p w:rsidR="002813CB" w:rsidRDefault="00C81119" w:rsidP="001C403F">
            <w:pPr>
              <w:pStyle w:val="Bezmezer"/>
              <w:numPr>
                <w:ilvl w:val="0"/>
                <w:numId w:val="31"/>
              </w:numPr>
              <w:autoSpaceDE w:val="0"/>
              <w:autoSpaceDN w:val="0"/>
              <w:adjustRightInd w:val="0"/>
              <w:ind w:left="322" w:hanging="322"/>
              <w:jc w:val="both"/>
              <w:rPr>
                <w:sz w:val="24"/>
                <w:szCs w:val="24"/>
              </w:rPr>
            </w:pPr>
            <w:r w:rsidRPr="008C2119">
              <w:rPr>
                <w:szCs w:val="24"/>
              </w:rPr>
              <w:t>podporovat osvětu a kontrolu dodržování bezpečného nakládání a hygieny práce při nakládání s</w:t>
            </w:r>
            <w:r>
              <w:rPr>
                <w:szCs w:val="24"/>
              </w:rPr>
              <w:t> </w:t>
            </w:r>
            <w:r w:rsidRPr="008C2119">
              <w:rPr>
                <w:szCs w:val="24"/>
              </w:rPr>
              <w:t>azbestem</w:t>
            </w:r>
          </w:p>
          <w:p w:rsidR="002813CB" w:rsidRDefault="00C81119" w:rsidP="001C403F">
            <w:pPr>
              <w:pStyle w:val="Bezmezer"/>
              <w:numPr>
                <w:ilvl w:val="0"/>
                <w:numId w:val="31"/>
              </w:numPr>
              <w:autoSpaceDE w:val="0"/>
              <w:autoSpaceDN w:val="0"/>
              <w:adjustRightInd w:val="0"/>
              <w:ind w:left="322" w:hanging="322"/>
              <w:jc w:val="both"/>
              <w:rPr>
                <w:sz w:val="24"/>
                <w:szCs w:val="24"/>
              </w:rPr>
            </w:pPr>
            <w:r w:rsidRPr="008C2119">
              <w:rPr>
                <w:szCs w:val="24"/>
              </w:rPr>
              <w:t>dbát na to, aby odpady polychlorovaných bifenylů a odpady perzistentních organických znečišťujících látek byly předávány přímo subjektu, který má souhlas k provozování zařízení k jejich odstraňování</w:t>
            </w:r>
          </w:p>
          <w:p w:rsidR="002813CB" w:rsidRDefault="00C81119" w:rsidP="001C403F">
            <w:pPr>
              <w:pStyle w:val="Bezmezer"/>
              <w:numPr>
                <w:ilvl w:val="0"/>
                <w:numId w:val="31"/>
              </w:numPr>
              <w:autoSpaceDE w:val="0"/>
              <w:autoSpaceDN w:val="0"/>
              <w:adjustRightInd w:val="0"/>
              <w:ind w:left="322" w:hanging="322"/>
              <w:jc w:val="both"/>
              <w:rPr>
                <w:sz w:val="24"/>
                <w:szCs w:val="24"/>
              </w:rPr>
            </w:pPr>
            <w:r w:rsidRPr="008C2119">
              <w:rPr>
                <w:szCs w:val="24"/>
              </w:rPr>
              <w:t>lehce kontaminovaná zařízení a zařízení s obsahem polychlorovaných bifenylů a objemem náplně menším než 5 l předat oprávněným osobám k nakládání s tímto druhem odpadu nebo dekontamin</w:t>
            </w:r>
            <w:r>
              <w:rPr>
                <w:szCs w:val="24"/>
              </w:rPr>
              <w:t>ovat nejdéle do konce roku 2025</w:t>
            </w:r>
          </w:p>
        </w:tc>
      </w:tr>
      <w:tr w:rsidR="00C81119" w:rsidRPr="008C2119" w:rsidTr="00C81119">
        <w:tc>
          <w:tcPr>
            <w:tcW w:w="2122" w:type="dxa"/>
          </w:tcPr>
          <w:p w:rsidR="00C81119" w:rsidRPr="008C2119" w:rsidRDefault="00C81119" w:rsidP="00C81119">
            <w:pPr>
              <w:pStyle w:val="Zkladntext"/>
              <w:rPr>
                <w:szCs w:val="24"/>
              </w:rPr>
            </w:pPr>
            <w:r w:rsidRPr="008C2119">
              <w:rPr>
                <w:szCs w:val="24"/>
              </w:rPr>
              <w:t xml:space="preserve">Odpovědnost </w:t>
            </w:r>
          </w:p>
        </w:tc>
        <w:tc>
          <w:tcPr>
            <w:tcW w:w="6945" w:type="dxa"/>
          </w:tcPr>
          <w:p w:rsidR="00C81119" w:rsidRPr="008C2119" w:rsidRDefault="00C81119" w:rsidP="00C81119">
            <w:pPr>
              <w:pStyle w:val="Zkladntext"/>
              <w:rPr>
                <w:szCs w:val="24"/>
              </w:rPr>
            </w:pPr>
          </w:p>
        </w:tc>
      </w:tr>
      <w:tr w:rsidR="00C81119" w:rsidRPr="008C2119" w:rsidTr="00C81119">
        <w:tc>
          <w:tcPr>
            <w:tcW w:w="2122" w:type="dxa"/>
          </w:tcPr>
          <w:p w:rsidR="00C81119" w:rsidRPr="008C2119" w:rsidRDefault="00C81119" w:rsidP="00C81119">
            <w:pPr>
              <w:pStyle w:val="Zkladntext"/>
              <w:rPr>
                <w:szCs w:val="24"/>
              </w:rPr>
            </w:pPr>
            <w:r w:rsidRPr="008C2119">
              <w:rPr>
                <w:szCs w:val="24"/>
              </w:rPr>
              <w:t>Cílová hodnota</w:t>
            </w:r>
          </w:p>
        </w:tc>
        <w:tc>
          <w:tcPr>
            <w:tcW w:w="6945" w:type="dxa"/>
          </w:tcPr>
          <w:p w:rsidR="00C81119" w:rsidRPr="008C2119" w:rsidRDefault="00C81119" w:rsidP="00C81119">
            <w:pPr>
              <w:pStyle w:val="Zkladntext"/>
              <w:rPr>
                <w:szCs w:val="24"/>
              </w:rPr>
            </w:pPr>
            <w:r>
              <w:rPr>
                <w:szCs w:val="24"/>
              </w:rPr>
              <w:t>n</w:t>
            </w:r>
            <w:r w:rsidRPr="008C2119">
              <w:rPr>
                <w:szCs w:val="24"/>
              </w:rPr>
              <w:t>ení stanovena</w:t>
            </w:r>
          </w:p>
        </w:tc>
      </w:tr>
      <w:tr w:rsidR="00C81119" w:rsidRPr="008C2119" w:rsidTr="00C81119">
        <w:tc>
          <w:tcPr>
            <w:tcW w:w="2122" w:type="dxa"/>
          </w:tcPr>
          <w:p w:rsidR="00C81119" w:rsidRPr="008C2119" w:rsidRDefault="00C81119" w:rsidP="00C81119">
            <w:pPr>
              <w:pStyle w:val="Zkladntext"/>
              <w:rPr>
                <w:szCs w:val="24"/>
              </w:rPr>
            </w:pPr>
            <w:r w:rsidRPr="008C2119">
              <w:rPr>
                <w:szCs w:val="24"/>
              </w:rPr>
              <w:t>Způsob stanovení</w:t>
            </w:r>
          </w:p>
        </w:tc>
        <w:tc>
          <w:tcPr>
            <w:tcW w:w="6945" w:type="dxa"/>
          </w:tcPr>
          <w:p w:rsidR="00C81119" w:rsidRPr="008C2119" w:rsidRDefault="00C81119" w:rsidP="00C81119">
            <w:pPr>
              <w:pStyle w:val="Zkladntext"/>
              <w:rPr>
                <w:szCs w:val="24"/>
              </w:rPr>
            </w:pPr>
            <w:r>
              <w:rPr>
                <w:szCs w:val="24"/>
              </w:rPr>
              <w:t>z</w:t>
            </w:r>
            <w:r w:rsidRPr="008C2119">
              <w:rPr>
                <w:szCs w:val="24"/>
              </w:rPr>
              <w:t>jišťovací šetření, kontrolní činnost státní správy</w:t>
            </w:r>
          </w:p>
        </w:tc>
      </w:tr>
    </w:tbl>
    <w:p w:rsidR="00C81119" w:rsidRDefault="00C81119" w:rsidP="0060208A">
      <w:pPr>
        <w:numPr>
          <w:ilvl w:val="1"/>
          <w:numId w:val="0"/>
        </w:numPr>
        <w:tabs>
          <w:tab w:val="num" w:pos="567"/>
          <w:tab w:val="left" w:pos="709"/>
        </w:tabs>
        <w:spacing w:before="480" w:after="0"/>
        <w:ind w:left="567" w:hanging="567"/>
        <w:contextualSpacing/>
        <w:outlineLvl w:val="2"/>
        <w:rPr>
          <w:b/>
        </w:rPr>
      </w:pPr>
    </w:p>
    <w:p w:rsidR="003127A3" w:rsidRDefault="003127A3" w:rsidP="0060208A">
      <w:pPr>
        <w:numPr>
          <w:ilvl w:val="1"/>
          <w:numId w:val="0"/>
        </w:numPr>
        <w:tabs>
          <w:tab w:val="num" w:pos="567"/>
          <w:tab w:val="left" w:pos="709"/>
        </w:tabs>
        <w:spacing w:before="480" w:after="0"/>
        <w:ind w:left="567" w:hanging="567"/>
        <w:contextualSpacing/>
        <w:outlineLvl w:val="2"/>
        <w:rPr>
          <w:b/>
        </w:rPr>
      </w:pPr>
    </w:p>
    <w:p w:rsidR="003127A3" w:rsidRDefault="003127A3" w:rsidP="0060208A">
      <w:pPr>
        <w:numPr>
          <w:ilvl w:val="1"/>
          <w:numId w:val="0"/>
        </w:numPr>
        <w:tabs>
          <w:tab w:val="num" w:pos="567"/>
          <w:tab w:val="left" w:pos="709"/>
        </w:tabs>
        <w:spacing w:before="480" w:after="0"/>
        <w:ind w:left="567" w:hanging="567"/>
        <w:contextualSpacing/>
        <w:outlineLvl w:val="2"/>
        <w:rPr>
          <w:b/>
        </w:rPr>
      </w:pPr>
    </w:p>
    <w:p w:rsidR="003127A3" w:rsidRDefault="003127A3" w:rsidP="0060208A">
      <w:pPr>
        <w:numPr>
          <w:ilvl w:val="1"/>
          <w:numId w:val="0"/>
        </w:numPr>
        <w:tabs>
          <w:tab w:val="num" w:pos="567"/>
          <w:tab w:val="left" w:pos="709"/>
        </w:tabs>
        <w:spacing w:before="480" w:after="0"/>
        <w:ind w:left="567" w:hanging="567"/>
        <w:contextualSpacing/>
        <w:outlineLvl w:val="2"/>
        <w:rPr>
          <w:b/>
        </w:rPr>
      </w:pPr>
    </w:p>
    <w:p w:rsidR="00C81119" w:rsidRPr="008C2119" w:rsidRDefault="00F42A5C" w:rsidP="00E515BB">
      <w:pPr>
        <w:pStyle w:val="nadpis2"/>
      </w:pPr>
      <w:bookmarkStart w:id="82" w:name="_Toc436813113"/>
      <w:bookmarkStart w:id="83" w:name="_Toc473286957"/>
      <w:r>
        <w:lastRenderedPageBreak/>
        <w:t xml:space="preserve"> </w:t>
      </w:r>
      <w:r w:rsidR="00C81119" w:rsidRPr="008C2119">
        <w:t>Další skupiny odpadů</w:t>
      </w:r>
      <w:bookmarkEnd w:id="82"/>
      <w:bookmarkEnd w:id="83"/>
    </w:p>
    <w:p w:rsidR="00C81119" w:rsidRPr="008C2119" w:rsidRDefault="00C81119" w:rsidP="00E515BB">
      <w:pPr>
        <w:pStyle w:val="nadpis3"/>
      </w:pPr>
      <w:r w:rsidRPr="008C2119">
        <w:t xml:space="preserve"> Vedlejší produkty živočišného původu a biologicky rozložitelné odpady z kuchyní a stravoven</w:t>
      </w:r>
    </w:p>
    <w:p w:rsidR="00C81119" w:rsidRPr="008C2119" w:rsidRDefault="00C81119" w:rsidP="00C81119">
      <w:r w:rsidRPr="008C2119">
        <w:t>Za účelem zlepšení nakládání s uvedenými odpady, produkty a minimalizace nepříznivých účinků na lidské zdraví a životní prostředí přijmout následující cíle a opatření:</w:t>
      </w:r>
    </w:p>
    <w:p w:rsidR="00C81119" w:rsidRPr="008C2119" w:rsidRDefault="00C81119" w:rsidP="00C81119">
      <w:pPr>
        <w:pStyle w:val="Nadpisy"/>
      </w:pPr>
      <w:r w:rsidRPr="008C2119">
        <w:t>Indikované celorepublikové cíle</w:t>
      </w:r>
    </w:p>
    <w:p w:rsidR="002813CB" w:rsidRDefault="00C81119" w:rsidP="001C403F">
      <w:pPr>
        <w:numPr>
          <w:ilvl w:val="0"/>
          <w:numId w:val="6"/>
        </w:numPr>
        <w:spacing w:before="120" w:after="120"/>
        <w:ind w:left="357" w:hanging="357"/>
        <w:rPr>
          <w:bCs/>
          <w:color w:val="000000" w:themeColor="text1"/>
        </w:rPr>
      </w:pPr>
      <w:r w:rsidRPr="008C2119">
        <w:rPr>
          <w:bCs/>
          <w:color w:val="000000" w:themeColor="text1"/>
        </w:rPr>
        <w:t xml:space="preserve">Snižovat množství biologicky rozložitelných odpadů z kuchyní a stravoven a vedlejších produktů živočišného původu ve směsném komunálním odpadu, které jsou původem z veřejných stravovacích zařízení </w:t>
      </w:r>
      <w:r w:rsidRPr="008C2119">
        <w:rPr>
          <w:color w:val="000000" w:themeColor="text1"/>
        </w:rPr>
        <w:t xml:space="preserve">(restaurace, občerstvení) </w:t>
      </w:r>
      <w:r w:rsidRPr="008C2119">
        <w:rPr>
          <w:bCs/>
          <w:color w:val="000000" w:themeColor="text1"/>
        </w:rPr>
        <w:t xml:space="preserve">a centrálních kuchyní </w:t>
      </w:r>
      <w:r w:rsidRPr="008C2119">
        <w:rPr>
          <w:color w:val="000000" w:themeColor="text1"/>
        </w:rPr>
        <w:t>(nemocnice, školy a další obdobná zařízení).</w:t>
      </w:r>
    </w:p>
    <w:p w:rsidR="002813CB" w:rsidRDefault="00C81119" w:rsidP="001C403F">
      <w:pPr>
        <w:numPr>
          <w:ilvl w:val="0"/>
          <w:numId w:val="6"/>
        </w:numPr>
        <w:spacing w:before="120" w:after="120"/>
        <w:ind w:left="357" w:hanging="357"/>
        <w:rPr>
          <w:bCs/>
          <w:color w:val="000000" w:themeColor="text1"/>
        </w:rPr>
      </w:pPr>
      <w:r w:rsidRPr="008C2119">
        <w:rPr>
          <w:bCs/>
          <w:color w:val="000000" w:themeColor="text1"/>
        </w:rPr>
        <w:t>Správně nakládat s biologicky rozložitelnými odpady z kuchyní a stravoven a vedlejšími produkty živočišného původu a snižovat tak negativní účinky spojené s nakládáním s nimi na lidské zdraví a životní prostředí.</w:t>
      </w:r>
    </w:p>
    <w:p w:rsidR="00C81119" w:rsidRPr="008C2119" w:rsidRDefault="00C81119" w:rsidP="00C81119">
      <w:r w:rsidRPr="008C2119">
        <w:t>Cíle jsou navrženy s ohledem na nařízení Evropského parlamentu a Rady (ES) č. 1069/2009</w:t>
      </w:r>
      <w:r>
        <w:t xml:space="preserve"> ze dne 21. října 2009 </w:t>
      </w:r>
      <w:r w:rsidRPr="008C2119">
        <w:t xml:space="preserve">o hygienických pravidlech pro vedlejší produkty živočišného původu a získané produkty, které nejsou určeny k lidské spotřebě, a o zrušení nařízení (ES) č. 1774/2002 </w:t>
      </w:r>
      <w:r>
        <w:t xml:space="preserve">(nařízení </w:t>
      </w:r>
      <w:r w:rsidRPr="008C2119">
        <w:t>o vedlejších produktech živočišného původu</w:t>
      </w:r>
      <w:r>
        <w:t>)</w:t>
      </w:r>
      <w:r w:rsidRPr="008C2119">
        <w:t>.</w:t>
      </w:r>
    </w:p>
    <w:p w:rsidR="00C81119" w:rsidRPr="008C2119" w:rsidRDefault="00C81119" w:rsidP="00C81119">
      <w:pPr>
        <w:spacing w:after="120"/>
        <w:rPr>
          <w:b/>
          <w:bCs/>
          <w:color w:val="000000" w:themeColor="text1"/>
        </w:rPr>
      </w:pPr>
      <w:r w:rsidRPr="008C2119">
        <w:rPr>
          <w:b/>
          <w:bCs/>
          <w:color w:val="000000" w:themeColor="text1"/>
        </w:rPr>
        <w:t xml:space="preserve">Krajské cíle </w:t>
      </w: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5"/>
      </w:tblGrid>
      <w:tr w:rsidR="00C81119" w:rsidRPr="008C2119" w:rsidTr="00C81119">
        <w:tc>
          <w:tcPr>
            <w:tcW w:w="2122" w:type="dxa"/>
            <w:shd w:val="clear" w:color="auto" w:fill="DBE5F1" w:themeFill="accent1" w:themeFillTint="33"/>
          </w:tcPr>
          <w:p w:rsidR="00C81119" w:rsidRPr="008C2119" w:rsidRDefault="00C81119" w:rsidP="00C81119">
            <w:pPr>
              <w:pStyle w:val="Zkladntext"/>
              <w:rPr>
                <w:b/>
                <w:szCs w:val="24"/>
              </w:rPr>
            </w:pPr>
            <w:r w:rsidRPr="008C2119">
              <w:rPr>
                <w:b/>
                <w:szCs w:val="24"/>
              </w:rPr>
              <w:t>Číslo cíle</w:t>
            </w:r>
          </w:p>
        </w:tc>
        <w:tc>
          <w:tcPr>
            <w:tcW w:w="6945" w:type="dxa"/>
            <w:shd w:val="clear" w:color="auto" w:fill="DBE5F1" w:themeFill="accent1" w:themeFillTint="33"/>
          </w:tcPr>
          <w:p w:rsidR="00C81119" w:rsidRPr="008C2119" w:rsidRDefault="00C81119" w:rsidP="00C81119">
            <w:pPr>
              <w:pStyle w:val="Zkladntext"/>
              <w:rPr>
                <w:b/>
                <w:szCs w:val="24"/>
              </w:rPr>
            </w:pPr>
            <w:r w:rsidRPr="008C2119">
              <w:rPr>
                <w:b/>
                <w:szCs w:val="24"/>
              </w:rPr>
              <w:t>24</w:t>
            </w:r>
          </w:p>
        </w:tc>
      </w:tr>
      <w:tr w:rsidR="00C81119" w:rsidRPr="008C2119" w:rsidTr="00C81119">
        <w:tc>
          <w:tcPr>
            <w:tcW w:w="2122" w:type="dxa"/>
          </w:tcPr>
          <w:p w:rsidR="00C81119" w:rsidRPr="008C2119" w:rsidRDefault="00C81119" w:rsidP="00C81119">
            <w:pPr>
              <w:pStyle w:val="Zkladntext"/>
              <w:rPr>
                <w:szCs w:val="24"/>
              </w:rPr>
            </w:pPr>
            <w:r w:rsidRPr="008C2119">
              <w:rPr>
                <w:szCs w:val="24"/>
              </w:rPr>
              <w:t>Název cíle</w:t>
            </w:r>
          </w:p>
        </w:tc>
        <w:tc>
          <w:tcPr>
            <w:tcW w:w="6945" w:type="dxa"/>
          </w:tcPr>
          <w:p w:rsidR="00C81119" w:rsidRPr="008C2119" w:rsidRDefault="00C81119" w:rsidP="00C81119">
            <w:pPr>
              <w:pStyle w:val="Zkladntext"/>
              <w:rPr>
                <w:b/>
                <w:szCs w:val="24"/>
              </w:rPr>
            </w:pPr>
            <w:r w:rsidRPr="008C2119">
              <w:rPr>
                <w:b/>
                <w:szCs w:val="24"/>
              </w:rPr>
              <w:t>Snižovat množství biologicky rozložitelných odpadů z kuchyní a stravoven a vedlejších produktů živočišného původu ve směsném komunálním odpadu, které jsou původem z veřejných stravovacích zařízení (restaurace, občerstvení) a centrálních kuchyní (nemocnice, školy a další obdobná zařízení).</w:t>
            </w:r>
          </w:p>
          <w:p w:rsidR="00C81119" w:rsidRPr="008C2119" w:rsidRDefault="00C81119" w:rsidP="00C81119">
            <w:pPr>
              <w:pStyle w:val="Zkladntext"/>
              <w:rPr>
                <w:b/>
                <w:szCs w:val="24"/>
              </w:rPr>
            </w:pPr>
            <w:r w:rsidRPr="008C2119">
              <w:rPr>
                <w:b/>
                <w:szCs w:val="24"/>
              </w:rPr>
              <w:t>Správně nakládat s biologicky rozložitelnými odpady z kuchyní a stravoven a vedlejšími produkty živočišného původu a snižovat tak negativní účinky spojené s nakládáním s nimi na lidské zdraví a životní prostředí.</w:t>
            </w:r>
          </w:p>
        </w:tc>
      </w:tr>
      <w:tr w:rsidR="00C81119" w:rsidRPr="008C2119" w:rsidTr="00C81119">
        <w:tc>
          <w:tcPr>
            <w:tcW w:w="2122" w:type="dxa"/>
          </w:tcPr>
          <w:p w:rsidR="00C81119" w:rsidRPr="008C2119" w:rsidRDefault="00C81119" w:rsidP="00C81119">
            <w:pPr>
              <w:pStyle w:val="Zkladntext"/>
              <w:rPr>
                <w:szCs w:val="24"/>
              </w:rPr>
            </w:pPr>
            <w:r w:rsidRPr="008C2119">
              <w:rPr>
                <w:szCs w:val="24"/>
              </w:rPr>
              <w:t>Indikované celorepublikové cíle</w:t>
            </w:r>
          </w:p>
        </w:tc>
        <w:tc>
          <w:tcPr>
            <w:tcW w:w="6945" w:type="dxa"/>
          </w:tcPr>
          <w:p w:rsidR="00C81119" w:rsidRPr="008C2119" w:rsidRDefault="00C81119" w:rsidP="00C81119">
            <w:pPr>
              <w:pStyle w:val="Zkladntext"/>
              <w:rPr>
                <w:szCs w:val="24"/>
              </w:rPr>
            </w:pPr>
            <w:r w:rsidRPr="008C2119">
              <w:rPr>
                <w:szCs w:val="24"/>
              </w:rPr>
              <w:t>Snižovat množství biologicky rozložitelných odpadů z kuchyní a stravoven a vedlejších produktů živočišného původu ve směsném komunálním odpadu, které jsou původem z veřejných stravovacích zařízení (restaurace, občerstvení) a centrálních kuchyní (nemocnice, školy a další obdobná zařízení).</w:t>
            </w:r>
          </w:p>
          <w:p w:rsidR="00C81119" w:rsidRPr="008C2119" w:rsidRDefault="00C81119" w:rsidP="00C81119">
            <w:pPr>
              <w:pStyle w:val="Zkladntext"/>
              <w:rPr>
                <w:szCs w:val="24"/>
              </w:rPr>
            </w:pPr>
            <w:r w:rsidRPr="008C2119">
              <w:rPr>
                <w:szCs w:val="24"/>
              </w:rPr>
              <w:t>Správně nakládat s biologicky rozložitelnými odpady z kuchyní a stravoven a vedlejšími produkty živočišného původu a snižovat tak negativní účinky spojené s nakládáním s nimi na lidské zdraví a životní prostředí.</w:t>
            </w:r>
          </w:p>
        </w:tc>
      </w:tr>
      <w:tr w:rsidR="00C81119" w:rsidRPr="008C2119" w:rsidTr="00C81119">
        <w:tc>
          <w:tcPr>
            <w:tcW w:w="2122" w:type="dxa"/>
          </w:tcPr>
          <w:p w:rsidR="00C81119" w:rsidRPr="008C2119" w:rsidRDefault="00C81119" w:rsidP="00C81119">
            <w:pPr>
              <w:pStyle w:val="Zkladntext"/>
              <w:rPr>
                <w:szCs w:val="24"/>
              </w:rPr>
            </w:pPr>
            <w:r w:rsidRPr="008C2119">
              <w:rPr>
                <w:szCs w:val="24"/>
              </w:rPr>
              <w:t xml:space="preserve">Opatření </w:t>
            </w:r>
          </w:p>
        </w:tc>
        <w:tc>
          <w:tcPr>
            <w:tcW w:w="6945" w:type="dxa"/>
          </w:tcPr>
          <w:p w:rsidR="002813CB" w:rsidRDefault="00C81119" w:rsidP="001C403F">
            <w:pPr>
              <w:pStyle w:val="Bezmezer"/>
              <w:numPr>
                <w:ilvl w:val="0"/>
                <w:numId w:val="31"/>
              </w:numPr>
              <w:autoSpaceDE w:val="0"/>
              <w:autoSpaceDN w:val="0"/>
              <w:adjustRightInd w:val="0"/>
              <w:ind w:left="322"/>
              <w:jc w:val="both"/>
              <w:rPr>
                <w:sz w:val="24"/>
                <w:szCs w:val="24"/>
              </w:rPr>
            </w:pPr>
            <w:r w:rsidRPr="008C2119">
              <w:rPr>
                <w:szCs w:val="24"/>
              </w:rPr>
              <w:t>podporovat osvětové kampaně k nakládání s biologicky rozložitelnými odpady z kuchyní a stravoven a vedlejšími produkty živočišného původu v souladu s právními předpisy v této oblasti</w:t>
            </w:r>
          </w:p>
          <w:p w:rsidR="002813CB" w:rsidRDefault="00C81119" w:rsidP="001C403F">
            <w:pPr>
              <w:pStyle w:val="Bezmezer"/>
              <w:numPr>
                <w:ilvl w:val="0"/>
                <w:numId w:val="31"/>
              </w:numPr>
              <w:autoSpaceDE w:val="0"/>
              <w:autoSpaceDN w:val="0"/>
              <w:adjustRightInd w:val="0"/>
              <w:ind w:left="322"/>
              <w:jc w:val="both"/>
              <w:rPr>
                <w:sz w:val="24"/>
                <w:szCs w:val="24"/>
              </w:rPr>
            </w:pPr>
            <w:r w:rsidRPr="008C2119">
              <w:rPr>
                <w:szCs w:val="24"/>
              </w:rPr>
              <w:t>sledovat a hodnotit vývoj v nakládání s biologicky rozložitelnými odpady z kuchyní a stravoven a vedlejšími produkty živočišného původu, navrhovat a přijímat odpovídající opatření</w:t>
            </w:r>
          </w:p>
          <w:p w:rsidR="002813CB" w:rsidRDefault="00C81119" w:rsidP="001C403F">
            <w:pPr>
              <w:pStyle w:val="Bezmezer"/>
              <w:numPr>
                <w:ilvl w:val="0"/>
                <w:numId w:val="31"/>
              </w:numPr>
              <w:autoSpaceDE w:val="0"/>
              <w:autoSpaceDN w:val="0"/>
              <w:adjustRightInd w:val="0"/>
              <w:ind w:left="322"/>
              <w:jc w:val="both"/>
              <w:rPr>
                <w:sz w:val="24"/>
                <w:szCs w:val="24"/>
              </w:rPr>
            </w:pPr>
            <w:r w:rsidRPr="008C2119">
              <w:rPr>
                <w:szCs w:val="24"/>
              </w:rPr>
              <w:lastRenderedPageBreak/>
              <w:t>podporovat rozvoj zařízení pro zpracování odpadních olejů a tuků, zvláště zařízení sloužících k výrobě energie (bioplynové stanice, zpracování na bionaftu nebo jiné produkty pro technické využití)</w:t>
            </w:r>
          </w:p>
          <w:p w:rsidR="002813CB" w:rsidRDefault="00C81119" w:rsidP="001C403F">
            <w:pPr>
              <w:pStyle w:val="Bezmezer"/>
              <w:numPr>
                <w:ilvl w:val="0"/>
                <w:numId w:val="31"/>
              </w:numPr>
              <w:autoSpaceDE w:val="0"/>
              <w:autoSpaceDN w:val="0"/>
              <w:adjustRightInd w:val="0"/>
              <w:ind w:left="322"/>
              <w:jc w:val="both"/>
              <w:rPr>
                <w:sz w:val="24"/>
                <w:szCs w:val="24"/>
              </w:rPr>
            </w:pPr>
            <w:r w:rsidRPr="008C2119">
              <w:rPr>
                <w:szCs w:val="24"/>
              </w:rPr>
              <w:t>podporovat rozvoj systému sběru a svozu použitých stolních olejů a tuků od původců (zejména u původců, kde jsou zřizovateli kraj a obce) a z</w:t>
            </w:r>
            <w:r>
              <w:rPr>
                <w:szCs w:val="24"/>
              </w:rPr>
              <w:t> </w:t>
            </w:r>
            <w:r w:rsidRPr="008C2119">
              <w:rPr>
                <w:szCs w:val="24"/>
              </w:rPr>
              <w:t>domácností</w:t>
            </w:r>
          </w:p>
          <w:p w:rsidR="002813CB" w:rsidRDefault="00C81119" w:rsidP="001C403F">
            <w:pPr>
              <w:pStyle w:val="Bezmezer"/>
              <w:numPr>
                <w:ilvl w:val="0"/>
                <w:numId w:val="31"/>
              </w:numPr>
              <w:autoSpaceDE w:val="0"/>
              <w:autoSpaceDN w:val="0"/>
              <w:adjustRightInd w:val="0"/>
              <w:ind w:left="322"/>
              <w:jc w:val="both"/>
              <w:rPr>
                <w:sz w:val="24"/>
                <w:szCs w:val="24"/>
              </w:rPr>
            </w:pPr>
            <w:r w:rsidRPr="008C2119">
              <w:rPr>
                <w:szCs w:val="24"/>
              </w:rPr>
              <w:t>podporovat vytvoření systému pravidelného sběru a svozu biologicky rozložitelných odpadů z kuchyní a stravoven a vedlejších produktů živočišného původu do schválených zpracovatelských zařízení, zejména bi</w:t>
            </w:r>
            <w:r>
              <w:rPr>
                <w:szCs w:val="24"/>
              </w:rPr>
              <w:t>oplynových stanic a kompostáren</w:t>
            </w:r>
          </w:p>
        </w:tc>
      </w:tr>
      <w:tr w:rsidR="00C81119" w:rsidRPr="008C2119" w:rsidTr="00C81119">
        <w:tc>
          <w:tcPr>
            <w:tcW w:w="2122" w:type="dxa"/>
          </w:tcPr>
          <w:p w:rsidR="00C81119" w:rsidRPr="008C2119" w:rsidRDefault="00C81119" w:rsidP="00C81119">
            <w:pPr>
              <w:pStyle w:val="Zkladntext"/>
              <w:rPr>
                <w:szCs w:val="24"/>
              </w:rPr>
            </w:pPr>
            <w:r w:rsidRPr="008C2119">
              <w:rPr>
                <w:szCs w:val="24"/>
              </w:rPr>
              <w:lastRenderedPageBreak/>
              <w:t xml:space="preserve">Odpovědnost </w:t>
            </w:r>
          </w:p>
        </w:tc>
        <w:tc>
          <w:tcPr>
            <w:tcW w:w="6945" w:type="dxa"/>
          </w:tcPr>
          <w:p w:rsidR="00C81119" w:rsidRPr="008C2119" w:rsidRDefault="006B77EB" w:rsidP="00C81119">
            <w:pPr>
              <w:pStyle w:val="Zkladntext"/>
              <w:rPr>
                <w:szCs w:val="24"/>
              </w:rPr>
            </w:pPr>
            <w:r>
              <w:t>SMP</w:t>
            </w:r>
          </w:p>
        </w:tc>
      </w:tr>
      <w:tr w:rsidR="00C81119" w:rsidRPr="008C2119" w:rsidTr="00C81119">
        <w:tc>
          <w:tcPr>
            <w:tcW w:w="2122" w:type="dxa"/>
          </w:tcPr>
          <w:p w:rsidR="00C81119" w:rsidRPr="008C2119" w:rsidRDefault="00C81119" w:rsidP="00C81119">
            <w:pPr>
              <w:pStyle w:val="Zkladntext"/>
              <w:rPr>
                <w:szCs w:val="24"/>
              </w:rPr>
            </w:pPr>
            <w:r w:rsidRPr="008C2119">
              <w:rPr>
                <w:szCs w:val="24"/>
              </w:rPr>
              <w:t>Cílová hodnota</w:t>
            </w:r>
          </w:p>
        </w:tc>
        <w:tc>
          <w:tcPr>
            <w:tcW w:w="6945" w:type="dxa"/>
          </w:tcPr>
          <w:p w:rsidR="00C81119" w:rsidRPr="008C2119" w:rsidRDefault="00C81119" w:rsidP="00C81119">
            <w:pPr>
              <w:pStyle w:val="Zkladntext"/>
              <w:rPr>
                <w:szCs w:val="24"/>
              </w:rPr>
            </w:pPr>
            <w:r>
              <w:rPr>
                <w:szCs w:val="24"/>
              </w:rPr>
              <w:t>n</w:t>
            </w:r>
            <w:r w:rsidRPr="008C2119">
              <w:rPr>
                <w:szCs w:val="24"/>
              </w:rPr>
              <w:t>ení stanovena</w:t>
            </w:r>
          </w:p>
        </w:tc>
      </w:tr>
      <w:tr w:rsidR="00C81119" w:rsidRPr="008C2119" w:rsidTr="00C81119">
        <w:tc>
          <w:tcPr>
            <w:tcW w:w="2122" w:type="dxa"/>
          </w:tcPr>
          <w:p w:rsidR="00C81119" w:rsidRPr="008C2119" w:rsidRDefault="00C81119" w:rsidP="00C81119">
            <w:pPr>
              <w:pStyle w:val="Zkladntext"/>
              <w:rPr>
                <w:szCs w:val="24"/>
              </w:rPr>
            </w:pPr>
            <w:r w:rsidRPr="008C2119">
              <w:rPr>
                <w:szCs w:val="24"/>
              </w:rPr>
              <w:t>Způsob stanovení</w:t>
            </w:r>
          </w:p>
        </w:tc>
        <w:tc>
          <w:tcPr>
            <w:tcW w:w="6945" w:type="dxa"/>
          </w:tcPr>
          <w:p w:rsidR="00C81119" w:rsidRPr="008C2119" w:rsidRDefault="00C81119" w:rsidP="00C81119">
            <w:pPr>
              <w:pStyle w:val="Zkladntext"/>
              <w:rPr>
                <w:szCs w:val="24"/>
              </w:rPr>
            </w:pPr>
            <w:r>
              <w:rPr>
                <w:szCs w:val="24"/>
              </w:rPr>
              <w:t>d</w:t>
            </w:r>
            <w:r w:rsidRPr="008C2119">
              <w:rPr>
                <w:szCs w:val="24"/>
              </w:rPr>
              <w:t>le metodiky MŽP</w:t>
            </w:r>
          </w:p>
        </w:tc>
      </w:tr>
    </w:tbl>
    <w:p w:rsidR="00C81119" w:rsidRPr="008C2119" w:rsidRDefault="00C81119" w:rsidP="00E515BB">
      <w:pPr>
        <w:pStyle w:val="nadpis3"/>
      </w:pPr>
      <w:r w:rsidRPr="008C2119">
        <w:t xml:space="preserve"> Odpady železných a neželezných kovů</w:t>
      </w:r>
    </w:p>
    <w:p w:rsidR="00C81119" w:rsidRPr="008C2119" w:rsidRDefault="00C81119" w:rsidP="00C81119">
      <w:r w:rsidRPr="008C2119">
        <w:t>V zájmu zajištění konkurenceschopného hospodářství a zvyšování soběstačnosti České republiky v surovinových zdrojích je stanoven:</w:t>
      </w:r>
    </w:p>
    <w:p w:rsidR="00C81119" w:rsidRPr="008C2119" w:rsidRDefault="00C81119" w:rsidP="00C81119">
      <w:pPr>
        <w:pStyle w:val="Nadpisy"/>
      </w:pPr>
      <w:r w:rsidRPr="008C2119">
        <w:t>Indikované celorepublikové cíle</w:t>
      </w:r>
    </w:p>
    <w:p w:rsidR="00C81119" w:rsidRPr="008C2119" w:rsidRDefault="00C81119" w:rsidP="00C81119">
      <w:r w:rsidRPr="008C2119">
        <w:t>Zpracovávat kovové odpady a výrobky s ukončenou životností na materiály za účelem náhrady primárních surovin.</w:t>
      </w:r>
    </w:p>
    <w:p w:rsidR="00C81119" w:rsidRPr="008C2119" w:rsidRDefault="00C81119" w:rsidP="00C81119">
      <w:pPr>
        <w:spacing w:after="0"/>
        <w:rPr>
          <w:b/>
          <w:bCs/>
          <w:color w:val="000000" w:themeColor="text1"/>
        </w:rPr>
      </w:pPr>
      <w:r w:rsidRPr="008C2119">
        <w:rPr>
          <w:b/>
          <w:bCs/>
          <w:color w:val="000000" w:themeColor="text1"/>
        </w:rPr>
        <w:t>Zásady</w:t>
      </w:r>
    </w:p>
    <w:p w:rsidR="002813CB" w:rsidRDefault="00C81119" w:rsidP="001C403F">
      <w:pPr>
        <w:numPr>
          <w:ilvl w:val="0"/>
          <w:numId w:val="32"/>
        </w:numPr>
        <w:spacing w:before="120" w:after="120"/>
        <w:ind w:left="357" w:hanging="357"/>
        <w:rPr>
          <w:color w:val="000000" w:themeColor="text1"/>
        </w:rPr>
      </w:pPr>
      <w:r w:rsidRPr="008C2119">
        <w:rPr>
          <w:color w:val="000000" w:themeColor="text1"/>
        </w:rPr>
        <w:t>Pohlížet na kovové odpady železných a neželezných kovů a odpady drahých kovů jako na strategické suroviny pro průmysl České republiky v souladu se Surovinovou politikou České republiky.</w:t>
      </w:r>
    </w:p>
    <w:p w:rsidR="002813CB" w:rsidRDefault="00C81119" w:rsidP="001C403F">
      <w:pPr>
        <w:numPr>
          <w:ilvl w:val="0"/>
          <w:numId w:val="32"/>
        </w:numPr>
        <w:spacing w:before="120" w:after="120"/>
        <w:ind w:left="357" w:hanging="357"/>
        <w:rPr>
          <w:color w:val="000000" w:themeColor="text1"/>
        </w:rPr>
      </w:pPr>
      <w:r w:rsidRPr="008C2119">
        <w:rPr>
          <w:color w:val="000000" w:themeColor="text1"/>
        </w:rPr>
        <w:t>Nakládat s železnými a hliníkovými šroty mimo odpadový režim výhradně na základě nařízení Rady (EU) č. 333/2011</w:t>
      </w:r>
      <w:r>
        <w:rPr>
          <w:color w:val="000000" w:themeColor="text1"/>
        </w:rPr>
        <w:t xml:space="preserve"> ze dne 31. března 2011</w:t>
      </w:r>
      <w:r w:rsidRPr="008C2119">
        <w:rPr>
          <w:color w:val="000000" w:themeColor="text1"/>
        </w:rPr>
        <w:t>, kterým se stanoví kritéria vymezující, kdy určité typy kovové</w:t>
      </w:r>
      <w:r>
        <w:rPr>
          <w:color w:val="000000" w:themeColor="text1"/>
        </w:rPr>
        <w:t>ho šrotu přestávají být odpadem ve smyslu směrnice Evropského parlamentu a Rady 200/98/ES.</w:t>
      </w:r>
    </w:p>
    <w:p w:rsidR="002813CB" w:rsidRDefault="00C81119" w:rsidP="001C403F">
      <w:pPr>
        <w:numPr>
          <w:ilvl w:val="0"/>
          <w:numId w:val="32"/>
        </w:numPr>
        <w:spacing w:before="120" w:after="120"/>
        <w:ind w:left="357" w:hanging="357"/>
        <w:rPr>
          <w:color w:val="000000" w:themeColor="text1"/>
        </w:rPr>
      </w:pPr>
      <w:r w:rsidRPr="008C2119">
        <w:rPr>
          <w:color w:val="000000" w:themeColor="text1"/>
        </w:rPr>
        <w:t>Nakládat s měděným šrotem mimo odpadový režim výhradně na základě nařízení Komise (EU) č. 715/2013</w:t>
      </w:r>
      <w:r>
        <w:rPr>
          <w:color w:val="000000" w:themeColor="text1"/>
        </w:rPr>
        <w:t xml:space="preserve"> ze dne 25. července 2013</w:t>
      </w:r>
      <w:r w:rsidRPr="008C2119">
        <w:rPr>
          <w:color w:val="000000" w:themeColor="text1"/>
        </w:rPr>
        <w:t>, kterým se stanoví kritéria vymezující, kdy měděný šrot přestává být odpadem</w:t>
      </w:r>
      <w:r w:rsidRPr="00F30FDC">
        <w:rPr>
          <w:color w:val="000000" w:themeColor="text1"/>
        </w:rPr>
        <w:t xml:space="preserve"> </w:t>
      </w:r>
      <w:r>
        <w:rPr>
          <w:color w:val="000000" w:themeColor="text1"/>
        </w:rPr>
        <w:t>ve smyslu směrnice Evropského parlamentu a Rady 200/98/ES.</w:t>
      </w:r>
    </w:p>
    <w:p w:rsidR="00C81119" w:rsidRPr="008C2119" w:rsidRDefault="00C81119" w:rsidP="00C81119">
      <w:pPr>
        <w:spacing w:after="120"/>
        <w:rPr>
          <w:b/>
          <w:bCs/>
          <w:color w:val="000000" w:themeColor="text1"/>
        </w:rPr>
      </w:pPr>
      <w:r w:rsidRPr="008C2119">
        <w:rPr>
          <w:b/>
          <w:bCs/>
          <w:color w:val="000000" w:themeColor="text1"/>
        </w:rPr>
        <w:t xml:space="preserve">Krajské cíle </w:t>
      </w: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5"/>
      </w:tblGrid>
      <w:tr w:rsidR="00C81119" w:rsidRPr="008C2119" w:rsidTr="00C81119">
        <w:tc>
          <w:tcPr>
            <w:tcW w:w="2122" w:type="dxa"/>
            <w:shd w:val="clear" w:color="auto" w:fill="DBE5F1" w:themeFill="accent1" w:themeFillTint="33"/>
          </w:tcPr>
          <w:p w:rsidR="00C81119" w:rsidRPr="008C2119" w:rsidRDefault="00C81119" w:rsidP="00C81119">
            <w:pPr>
              <w:pStyle w:val="Zkladntext"/>
              <w:rPr>
                <w:b/>
                <w:szCs w:val="24"/>
              </w:rPr>
            </w:pPr>
            <w:r w:rsidRPr="008C2119">
              <w:rPr>
                <w:b/>
                <w:szCs w:val="24"/>
              </w:rPr>
              <w:t>Číslo cíle</w:t>
            </w:r>
          </w:p>
        </w:tc>
        <w:tc>
          <w:tcPr>
            <w:tcW w:w="6945" w:type="dxa"/>
            <w:shd w:val="clear" w:color="auto" w:fill="DBE5F1" w:themeFill="accent1" w:themeFillTint="33"/>
          </w:tcPr>
          <w:p w:rsidR="00C81119" w:rsidRPr="008C2119" w:rsidRDefault="00C81119" w:rsidP="00C81119">
            <w:pPr>
              <w:pStyle w:val="Zkladntext"/>
              <w:rPr>
                <w:b/>
                <w:szCs w:val="24"/>
              </w:rPr>
            </w:pPr>
            <w:r w:rsidRPr="008C2119">
              <w:rPr>
                <w:b/>
                <w:szCs w:val="24"/>
              </w:rPr>
              <w:t>25</w:t>
            </w:r>
          </w:p>
        </w:tc>
      </w:tr>
      <w:tr w:rsidR="00C81119" w:rsidRPr="008C2119" w:rsidTr="00C81119">
        <w:tc>
          <w:tcPr>
            <w:tcW w:w="2122" w:type="dxa"/>
          </w:tcPr>
          <w:p w:rsidR="00C81119" w:rsidRPr="008C2119" w:rsidRDefault="00C81119" w:rsidP="00C81119">
            <w:pPr>
              <w:pStyle w:val="Zkladntext"/>
              <w:rPr>
                <w:szCs w:val="24"/>
              </w:rPr>
            </w:pPr>
            <w:r w:rsidRPr="008C2119">
              <w:rPr>
                <w:szCs w:val="24"/>
              </w:rPr>
              <w:t>Název cíle</w:t>
            </w:r>
          </w:p>
        </w:tc>
        <w:tc>
          <w:tcPr>
            <w:tcW w:w="6945" w:type="dxa"/>
          </w:tcPr>
          <w:p w:rsidR="00C81119" w:rsidRPr="008C2119" w:rsidRDefault="00C81119" w:rsidP="00C81119">
            <w:pPr>
              <w:pStyle w:val="Zkladntext"/>
              <w:rPr>
                <w:b/>
                <w:szCs w:val="24"/>
              </w:rPr>
            </w:pPr>
            <w:r w:rsidRPr="008C2119">
              <w:rPr>
                <w:b/>
                <w:szCs w:val="24"/>
              </w:rPr>
              <w:t>Zpracovávat kovové odpady a výrobky s ukončenou životností na materiály za účelem náhrady primárních surovin.</w:t>
            </w:r>
          </w:p>
        </w:tc>
      </w:tr>
      <w:tr w:rsidR="00C81119" w:rsidRPr="008C2119" w:rsidTr="00C81119">
        <w:tc>
          <w:tcPr>
            <w:tcW w:w="2122" w:type="dxa"/>
          </w:tcPr>
          <w:p w:rsidR="00C81119" w:rsidRPr="008C2119" w:rsidRDefault="00C81119" w:rsidP="00C81119">
            <w:pPr>
              <w:pStyle w:val="Zkladntext"/>
              <w:rPr>
                <w:szCs w:val="24"/>
              </w:rPr>
            </w:pPr>
            <w:r w:rsidRPr="008C2119">
              <w:rPr>
                <w:szCs w:val="24"/>
              </w:rPr>
              <w:t>Indikované celorepublikové cíle</w:t>
            </w:r>
          </w:p>
        </w:tc>
        <w:tc>
          <w:tcPr>
            <w:tcW w:w="6945" w:type="dxa"/>
          </w:tcPr>
          <w:p w:rsidR="00C81119" w:rsidRPr="008C2119" w:rsidRDefault="00C81119" w:rsidP="00C81119">
            <w:pPr>
              <w:pStyle w:val="Zkladntext"/>
              <w:rPr>
                <w:szCs w:val="24"/>
              </w:rPr>
            </w:pPr>
            <w:r w:rsidRPr="008C2119">
              <w:rPr>
                <w:szCs w:val="24"/>
              </w:rPr>
              <w:t>Zpracovávat kovové odpady a výrobky s ukončenou životností na materiály za účelem náhrady primárních surovin.</w:t>
            </w:r>
          </w:p>
          <w:p w:rsidR="00C81119" w:rsidRPr="008C2119" w:rsidRDefault="00C81119" w:rsidP="00C81119">
            <w:pPr>
              <w:pStyle w:val="Zkladntext"/>
              <w:rPr>
                <w:szCs w:val="24"/>
              </w:rPr>
            </w:pPr>
          </w:p>
        </w:tc>
      </w:tr>
      <w:tr w:rsidR="00C81119" w:rsidRPr="008C2119" w:rsidTr="00C81119">
        <w:tc>
          <w:tcPr>
            <w:tcW w:w="2122" w:type="dxa"/>
          </w:tcPr>
          <w:p w:rsidR="00C81119" w:rsidRPr="008C2119" w:rsidRDefault="00C81119" w:rsidP="00C81119">
            <w:pPr>
              <w:pStyle w:val="Zkladntext"/>
              <w:rPr>
                <w:szCs w:val="24"/>
              </w:rPr>
            </w:pPr>
            <w:r w:rsidRPr="008C2119">
              <w:rPr>
                <w:szCs w:val="24"/>
              </w:rPr>
              <w:t xml:space="preserve">Opatření </w:t>
            </w:r>
          </w:p>
        </w:tc>
        <w:tc>
          <w:tcPr>
            <w:tcW w:w="6945" w:type="dxa"/>
          </w:tcPr>
          <w:p w:rsidR="002813CB" w:rsidRDefault="00C81119" w:rsidP="001C403F">
            <w:pPr>
              <w:pStyle w:val="Bezmezer"/>
              <w:numPr>
                <w:ilvl w:val="0"/>
                <w:numId w:val="31"/>
              </w:numPr>
              <w:autoSpaceDE w:val="0"/>
              <w:autoSpaceDN w:val="0"/>
              <w:adjustRightInd w:val="0"/>
              <w:ind w:left="322" w:hanging="284"/>
              <w:jc w:val="both"/>
              <w:rPr>
                <w:sz w:val="24"/>
                <w:szCs w:val="24"/>
              </w:rPr>
            </w:pPr>
            <w:r w:rsidRPr="008C2119">
              <w:rPr>
                <w:szCs w:val="24"/>
              </w:rPr>
              <w:t xml:space="preserve">ve spolupráci s kompetentními orgány provádět kontroly ke sběru a výkupu odpadů </w:t>
            </w:r>
            <w:r>
              <w:rPr>
                <w:szCs w:val="24"/>
              </w:rPr>
              <w:t>a bazarů (KÚ, ORP, ČIŽP, ČOI, ŽÚ</w:t>
            </w:r>
            <w:r w:rsidRPr="008C2119">
              <w:rPr>
                <w:szCs w:val="24"/>
              </w:rPr>
              <w:t>, Policie ČR, OÚ)</w:t>
            </w:r>
          </w:p>
          <w:p w:rsidR="002813CB" w:rsidRDefault="00C81119" w:rsidP="001C403F">
            <w:pPr>
              <w:pStyle w:val="Bezmezer"/>
              <w:numPr>
                <w:ilvl w:val="0"/>
                <w:numId w:val="31"/>
              </w:numPr>
              <w:autoSpaceDE w:val="0"/>
              <w:autoSpaceDN w:val="0"/>
              <w:adjustRightInd w:val="0"/>
              <w:ind w:left="322" w:hanging="284"/>
              <w:jc w:val="both"/>
              <w:rPr>
                <w:sz w:val="24"/>
                <w:szCs w:val="24"/>
              </w:rPr>
            </w:pPr>
            <w:r w:rsidRPr="008C2119">
              <w:rPr>
                <w:szCs w:val="24"/>
              </w:rPr>
              <w:t>spolupracovat na předávání informací s kompetentními orgány (kontrolní, povolova</w:t>
            </w:r>
            <w:r>
              <w:rPr>
                <w:szCs w:val="24"/>
              </w:rPr>
              <w:t>cí, sankční) - KÚ, ORP, ČIŽP, ŽÚ</w:t>
            </w:r>
            <w:r w:rsidRPr="008C2119">
              <w:rPr>
                <w:szCs w:val="24"/>
              </w:rPr>
              <w:t>, Policie ČR</w:t>
            </w:r>
          </w:p>
          <w:p w:rsidR="002813CB" w:rsidRDefault="00B3382C" w:rsidP="001C403F">
            <w:pPr>
              <w:pStyle w:val="Bezmezer"/>
              <w:numPr>
                <w:ilvl w:val="0"/>
                <w:numId w:val="31"/>
              </w:numPr>
              <w:autoSpaceDE w:val="0"/>
              <w:autoSpaceDN w:val="0"/>
              <w:adjustRightInd w:val="0"/>
              <w:ind w:left="322" w:hanging="284"/>
              <w:jc w:val="both"/>
              <w:rPr>
                <w:sz w:val="24"/>
                <w:szCs w:val="24"/>
              </w:rPr>
            </w:pPr>
            <w:r>
              <w:rPr>
                <w:szCs w:val="24"/>
              </w:rPr>
              <w:lastRenderedPageBreak/>
              <w:t xml:space="preserve"> podporovat</w:t>
            </w:r>
            <w:r w:rsidR="00C81119" w:rsidRPr="008C2119">
              <w:rPr>
                <w:szCs w:val="24"/>
              </w:rPr>
              <w:t xml:space="preserve"> kontrolní činnost v oblasti výkupu kovových odpadů</w:t>
            </w:r>
          </w:p>
          <w:p w:rsidR="002813CB" w:rsidRDefault="00C81119" w:rsidP="001C403F">
            <w:pPr>
              <w:pStyle w:val="Bezmezer"/>
              <w:numPr>
                <w:ilvl w:val="0"/>
                <w:numId w:val="31"/>
              </w:numPr>
              <w:autoSpaceDE w:val="0"/>
              <w:autoSpaceDN w:val="0"/>
              <w:adjustRightInd w:val="0"/>
              <w:ind w:left="322" w:hanging="284"/>
              <w:jc w:val="both"/>
              <w:rPr>
                <w:sz w:val="24"/>
                <w:szCs w:val="24"/>
              </w:rPr>
            </w:pPr>
            <w:r w:rsidRPr="008C2119">
              <w:rPr>
                <w:szCs w:val="24"/>
              </w:rPr>
              <w:t>zamezit nevhodnému umisťování nových zařízení ke sběru, výkupu a využívání kovových odpadů. Do rozhodování zapojit obec, na jejímž území má být sběrna provozována</w:t>
            </w:r>
          </w:p>
          <w:p w:rsidR="002813CB" w:rsidRDefault="00C81119" w:rsidP="001C403F">
            <w:pPr>
              <w:pStyle w:val="Bezmezer"/>
              <w:numPr>
                <w:ilvl w:val="0"/>
                <w:numId w:val="31"/>
              </w:numPr>
              <w:autoSpaceDE w:val="0"/>
              <w:autoSpaceDN w:val="0"/>
              <w:adjustRightInd w:val="0"/>
              <w:ind w:left="322" w:hanging="284"/>
              <w:jc w:val="both"/>
              <w:rPr>
                <w:sz w:val="24"/>
                <w:szCs w:val="24"/>
              </w:rPr>
            </w:pPr>
            <w:r w:rsidRPr="008C2119">
              <w:rPr>
                <w:szCs w:val="24"/>
              </w:rPr>
              <w:t xml:space="preserve">dodržování hierarchie nakládání s odpady </w:t>
            </w:r>
          </w:p>
          <w:p w:rsidR="002813CB" w:rsidRDefault="002813CB" w:rsidP="001C403F">
            <w:pPr>
              <w:pStyle w:val="Bezmezer"/>
              <w:numPr>
                <w:ilvl w:val="0"/>
                <w:numId w:val="31"/>
              </w:numPr>
              <w:autoSpaceDE w:val="0"/>
              <w:autoSpaceDN w:val="0"/>
              <w:adjustRightInd w:val="0"/>
              <w:ind w:left="322" w:hanging="284"/>
              <w:jc w:val="both"/>
              <w:rPr>
                <w:i/>
                <w:iCs/>
                <w:sz w:val="24"/>
                <w:szCs w:val="24"/>
              </w:rPr>
            </w:pPr>
          </w:p>
        </w:tc>
      </w:tr>
      <w:tr w:rsidR="00C81119" w:rsidRPr="008C2119" w:rsidTr="00C81119">
        <w:tc>
          <w:tcPr>
            <w:tcW w:w="2122" w:type="dxa"/>
          </w:tcPr>
          <w:p w:rsidR="00C81119" w:rsidRPr="008C2119" w:rsidRDefault="00C81119" w:rsidP="00C81119">
            <w:pPr>
              <w:pStyle w:val="Zkladntext"/>
              <w:rPr>
                <w:szCs w:val="24"/>
              </w:rPr>
            </w:pPr>
            <w:r w:rsidRPr="008C2119">
              <w:rPr>
                <w:szCs w:val="24"/>
              </w:rPr>
              <w:lastRenderedPageBreak/>
              <w:t xml:space="preserve">Odpovědnost </w:t>
            </w:r>
          </w:p>
        </w:tc>
        <w:tc>
          <w:tcPr>
            <w:tcW w:w="6945" w:type="dxa"/>
          </w:tcPr>
          <w:p w:rsidR="00C81119" w:rsidRPr="008C2119" w:rsidRDefault="006B77EB" w:rsidP="00B3382C">
            <w:pPr>
              <w:pStyle w:val="Zkladntext"/>
              <w:rPr>
                <w:szCs w:val="24"/>
              </w:rPr>
            </w:pPr>
            <w:r>
              <w:t>SMP</w:t>
            </w:r>
          </w:p>
        </w:tc>
      </w:tr>
      <w:tr w:rsidR="00C81119" w:rsidRPr="008C2119" w:rsidTr="00C81119">
        <w:tc>
          <w:tcPr>
            <w:tcW w:w="2122" w:type="dxa"/>
          </w:tcPr>
          <w:p w:rsidR="00C81119" w:rsidRPr="008C2119" w:rsidRDefault="00C81119" w:rsidP="00C81119">
            <w:pPr>
              <w:pStyle w:val="Zkladntext"/>
              <w:rPr>
                <w:szCs w:val="24"/>
              </w:rPr>
            </w:pPr>
            <w:r w:rsidRPr="008C2119">
              <w:rPr>
                <w:szCs w:val="24"/>
              </w:rPr>
              <w:t>Cílová hodnota</w:t>
            </w:r>
          </w:p>
        </w:tc>
        <w:tc>
          <w:tcPr>
            <w:tcW w:w="6945" w:type="dxa"/>
          </w:tcPr>
          <w:p w:rsidR="00C81119" w:rsidRPr="008C2119" w:rsidRDefault="00C81119" w:rsidP="00C81119">
            <w:pPr>
              <w:pStyle w:val="Zkladntext"/>
              <w:rPr>
                <w:szCs w:val="24"/>
              </w:rPr>
            </w:pPr>
            <w:r>
              <w:rPr>
                <w:szCs w:val="24"/>
              </w:rPr>
              <w:t>n</w:t>
            </w:r>
            <w:r w:rsidRPr="008C2119">
              <w:rPr>
                <w:szCs w:val="24"/>
              </w:rPr>
              <w:t>ení stanovena</w:t>
            </w:r>
          </w:p>
        </w:tc>
      </w:tr>
      <w:tr w:rsidR="00C81119" w:rsidRPr="008C2119" w:rsidTr="00C81119">
        <w:tc>
          <w:tcPr>
            <w:tcW w:w="2122" w:type="dxa"/>
          </w:tcPr>
          <w:p w:rsidR="00C81119" w:rsidRPr="008C2119" w:rsidRDefault="00C81119" w:rsidP="00C81119">
            <w:pPr>
              <w:pStyle w:val="Zkladntext"/>
              <w:rPr>
                <w:szCs w:val="24"/>
              </w:rPr>
            </w:pPr>
            <w:r w:rsidRPr="008C2119">
              <w:rPr>
                <w:szCs w:val="24"/>
              </w:rPr>
              <w:t>Způsob stanovení</w:t>
            </w:r>
          </w:p>
        </w:tc>
        <w:tc>
          <w:tcPr>
            <w:tcW w:w="6945" w:type="dxa"/>
          </w:tcPr>
          <w:p w:rsidR="00C81119" w:rsidRPr="008C2119" w:rsidRDefault="00C81119" w:rsidP="00C81119">
            <w:pPr>
              <w:pStyle w:val="Zkladntext"/>
              <w:rPr>
                <w:szCs w:val="24"/>
              </w:rPr>
            </w:pPr>
            <w:r>
              <w:rPr>
                <w:szCs w:val="24"/>
              </w:rPr>
              <w:t>k</w:t>
            </w:r>
            <w:r w:rsidRPr="008C2119">
              <w:rPr>
                <w:szCs w:val="24"/>
              </w:rPr>
              <w:t>ontrolní činnost jednotlivých kontrolních orgánů</w:t>
            </w:r>
          </w:p>
        </w:tc>
      </w:tr>
    </w:tbl>
    <w:p w:rsidR="0060208A" w:rsidRPr="00C134EF" w:rsidRDefault="0060208A" w:rsidP="007D32B0">
      <w:pPr>
        <w:pStyle w:val="nadpis1"/>
      </w:pPr>
      <w:bookmarkStart w:id="84" w:name="_Toc436813114"/>
      <w:bookmarkStart w:id="85" w:name="_Toc473286958"/>
      <w:bookmarkEnd w:id="75"/>
      <w:r w:rsidRPr="00C134EF">
        <w:t>Zásady pro vytváření sítě zařízení k nakládání s odpady</w:t>
      </w:r>
      <w:bookmarkEnd w:id="84"/>
      <w:bookmarkEnd w:id="85"/>
    </w:p>
    <w:p w:rsidR="0060208A" w:rsidRPr="00C134EF" w:rsidRDefault="0060208A" w:rsidP="0060208A">
      <w:pPr>
        <w:spacing w:after="0"/>
        <w:rPr>
          <w:b/>
          <w:color w:val="000000" w:themeColor="text1"/>
        </w:rPr>
      </w:pPr>
      <w:r w:rsidRPr="00C134EF">
        <w:rPr>
          <w:b/>
          <w:color w:val="000000" w:themeColor="text1"/>
        </w:rPr>
        <w:t>Cíl</w:t>
      </w:r>
    </w:p>
    <w:p w:rsidR="0060208A" w:rsidRPr="00C134EF" w:rsidRDefault="0060208A" w:rsidP="0060208A">
      <w:pPr>
        <w:spacing w:after="0"/>
        <w:rPr>
          <w:color w:val="000000" w:themeColor="text1"/>
        </w:rPr>
      </w:pPr>
      <w:r w:rsidRPr="00C134EF">
        <w:rPr>
          <w:bCs/>
          <w:color w:val="000000" w:themeColor="text1"/>
        </w:rPr>
        <w:t xml:space="preserve">Vytvořit a udržovat komplexní, přiměřenou a efektivní síť zařízení k nakládání s odpady na území </w:t>
      </w:r>
      <w:r w:rsidR="006B77EB">
        <w:rPr>
          <w:bCs/>
          <w:color w:val="000000" w:themeColor="text1"/>
        </w:rPr>
        <w:t>SMP</w:t>
      </w:r>
      <w:r w:rsidRPr="00C134EF">
        <w:rPr>
          <w:bCs/>
          <w:color w:val="000000" w:themeColor="text1"/>
        </w:rPr>
        <w:t>.</w:t>
      </w:r>
    </w:p>
    <w:p w:rsidR="0060208A" w:rsidRPr="00C134EF" w:rsidRDefault="0060208A" w:rsidP="0060208A">
      <w:pPr>
        <w:spacing w:after="0"/>
        <w:rPr>
          <w:b/>
          <w:color w:val="000000" w:themeColor="text1"/>
        </w:rPr>
      </w:pPr>
      <w:r w:rsidRPr="00C134EF">
        <w:rPr>
          <w:b/>
          <w:color w:val="000000" w:themeColor="text1"/>
        </w:rPr>
        <w:t>Hlavní zásady</w:t>
      </w:r>
    </w:p>
    <w:p w:rsidR="002813CB" w:rsidRDefault="0060208A" w:rsidP="001C403F">
      <w:pPr>
        <w:numPr>
          <w:ilvl w:val="0"/>
          <w:numId w:val="7"/>
        </w:numPr>
        <w:spacing w:before="120" w:after="120"/>
        <w:ind w:left="284" w:hanging="284"/>
        <w:rPr>
          <w:color w:val="000000" w:themeColor="text1"/>
        </w:rPr>
      </w:pPr>
      <w:r w:rsidRPr="00C134EF">
        <w:rPr>
          <w:color w:val="000000" w:themeColor="text1"/>
        </w:rPr>
        <w:t xml:space="preserve">Při vytváření sítě zařízení je nutné postupovat v souladu s principy soběstačnosti a blízkosti s cílem zajistit nakládání s odpady v maximální možné míře podle hierarchie nakládání s odpady, tj. s upřednostněním recyklace a využití odpadů a s podporou využití moderních technologií. </w:t>
      </w:r>
    </w:p>
    <w:p w:rsidR="002813CB" w:rsidRDefault="0060208A" w:rsidP="001C403F">
      <w:pPr>
        <w:numPr>
          <w:ilvl w:val="0"/>
          <w:numId w:val="7"/>
        </w:numPr>
        <w:spacing w:before="120" w:after="120"/>
        <w:ind w:left="284" w:hanging="284"/>
        <w:rPr>
          <w:color w:val="000000" w:themeColor="text1"/>
        </w:rPr>
      </w:pPr>
      <w:r w:rsidRPr="00C004DF">
        <w:rPr>
          <w:color w:val="000000" w:themeColor="text1"/>
        </w:rPr>
        <w:t xml:space="preserve">Síť zařízení je nutné koncipovat podle potřeb a priorit města ve vazbě na stav plnění cílů POH </w:t>
      </w:r>
    </w:p>
    <w:p w:rsidR="002813CB" w:rsidRDefault="0060208A" w:rsidP="001C403F">
      <w:pPr>
        <w:numPr>
          <w:ilvl w:val="0"/>
          <w:numId w:val="7"/>
        </w:numPr>
        <w:spacing w:before="120" w:after="120"/>
        <w:ind w:left="284" w:hanging="284"/>
        <w:rPr>
          <w:color w:val="000000" w:themeColor="text1"/>
        </w:rPr>
      </w:pPr>
      <w:r w:rsidRPr="00C134EF">
        <w:rPr>
          <w:color w:val="000000" w:themeColor="text1"/>
        </w:rPr>
        <w:t>Síť zařízení k nakládání s odpady má být optimálně nastavena hlavně z regionálního hlediska podle produkce odpadů a stanovených způsobů nakládání s těmito odpady.</w:t>
      </w:r>
    </w:p>
    <w:p w:rsidR="002813CB" w:rsidRDefault="0060208A" w:rsidP="001C403F">
      <w:pPr>
        <w:numPr>
          <w:ilvl w:val="0"/>
          <w:numId w:val="7"/>
        </w:numPr>
        <w:spacing w:before="120" w:after="120"/>
        <w:ind w:left="284" w:hanging="284"/>
        <w:rPr>
          <w:color w:val="000000" w:themeColor="text1"/>
        </w:rPr>
      </w:pPr>
      <w:r w:rsidRPr="00C134EF">
        <w:rPr>
          <w:color w:val="000000" w:themeColor="text1"/>
        </w:rPr>
        <w:t xml:space="preserve">Podporovat výstavbu a provozování takových zařízení, která jsou reálně potřebná s tím, že jejich parametry (kapacitní, technologické) zajistí ekonomickou udržitelnost zařízení pro </w:t>
      </w:r>
      <w:r w:rsidRPr="00647AD0">
        <w:rPr>
          <w:color w:val="000000" w:themeColor="text1"/>
        </w:rPr>
        <w:t>nakládání s odpady v regionu.</w:t>
      </w:r>
    </w:p>
    <w:p w:rsidR="002813CB" w:rsidRDefault="0060208A" w:rsidP="001C403F">
      <w:pPr>
        <w:numPr>
          <w:ilvl w:val="0"/>
          <w:numId w:val="7"/>
        </w:numPr>
        <w:spacing w:before="120" w:after="120"/>
        <w:ind w:left="284" w:hanging="284"/>
        <w:rPr>
          <w:color w:val="000000" w:themeColor="text1"/>
        </w:rPr>
      </w:pPr>
      <w:r w:rsidRPr="00647AD0">
        <w:rPr>
          <w:color w:val="000000" w:themeColor="text1"/>
        </w:rPr>
        <w:t xml:space="preserve">Síť zařízení k nakládání s odpady stanovená POH </w:t>
      </w:r>
      <w:r w:rsidR="006B77EB">
        <w:rPr>
          <w:color w:val="000000" w:themeColor="text1"/>
        </w:rPr>
        <w:t>SMP</w:t>
      </w:r>
      <w:r w:rsidR="00C004DF" w:rsidRPr="00647AD0">
        <w:rPr>
          <w:color w:val="000000" w:themeColor="text1"/>
        </w:rPr>
        <w:t xml:space="preserve"> </w:t>
      </w:r>
      <w:r w:rsidRPr="00647AD0">
        <w:rPr>
          <w:color w:val="000000" w:themeColor="text1"/>
        </w:rPr>
        <w:t>bude mít zásadní význam pro směřování podpory těmto zařízením z veřejných zdrojů.</w:t>
      </w:r>
    </w:p>
    <w:p w:rsidR="002813CB" w:rsidRDefault="0060208A" w:rsidP="001C403F">
      <w:pPr>
        <w:numPr>
          <w:ilvl w:val="0"/>
          <w:numId w:val="7"/>
        </w:numPr>
        <w:spacing w:before="120" w:after="120"/>
        <w:ind w:left="284" w:hanging="284"/>
        <w:rPr>
          <w:color w:val="000000" w:themeColor="text1"/>
        </w:rPr>
      </w:pPr>
      <w:r w:rsidRPr="00647AD0">
        <w:rPr>
          <w:color w:val="000000" w:themeColor="text1"/>
        </w:rPr>
        <w:t>U zařízení nadregionálního významu, kterými mohou být například zařízení pro energetické využití odpadů, je nutné zohlednit krajskou a meziobecní spolupráci.</w:t>
      </w:r>
    </w:p>
    <w:p w:rsidR="002B68AC" w:rsidRDefault="002B68AC" w:rsidP="0060208A">
      <w:pPr>
        <w:spacing w:after="0"/>
        <w:rPr>
          <w:b/>
          <w:bCs/>
          <w:color w:val="000000" w:themeColor="text1"/>
        </w:rPr>
      </w:pPr>
    </w:p>
    <w:p w:rsidR="0060208A" w:rsidRPr="00C134EF" w:rsidRDefault="0060208A" w:rsidP="0060208A">
      <w:pPr>
        <w:spacing w:after="0"/>
        <w:rPr>
          <w:b/>
          <w:bCs/>
          <w:color w:val="000000" w:themeColor="text1"/>
        </w:rPr>
      </w:pPr>
      <w:r w:rsidRPr="00647AD0">
        <w:rPr>
          <w:b/>
          <w:bCs/>
          <w:color w:val="000000" w:themeColor="text1"/>
        </w:rPr>
        <w:t>Síť zařízení k nakládání s odpady</w:t>
      </w:r>
      <w:r w:rsidRPr="00C134EF">
        <w:rPr>
          <w:b/>
          <w:bCs/>
          <w:color w:val="000000" w:themeColor="text1"/>
        </w:rPr>
        <w:t xml:space="preserve"> </w:t>
      </w:r>
    </w:p>
    <w:p w:rsidR="0060208A" w:rsidRPr="00C134EF" w:rsidRDefault="0060208A" w:rsidP="0060208A">
      <w:r w:rsidRPr="00C134EF">
        <w:t>Základem pro stanovení zásad a specifikace zařízení je vymezení zařízení a jejich role v systémech nakládání s odpady. Z tohoto pohledu lze zařízení rozdělit následujícím způsobem:</w:t>
      </w:r>
    </w:p>
    <w:p w:rsidR="0060208A" w:rsidRPr="00C134EF" w:rsidRDefault="0060208A" w:rsidP="0060208A">
      <w:r w:rsidRPr="00C134EF">
        <w:t xml:space="preserve">Základní zařízení (mohou mít i nadregionální význam): </w:t>
      </w:r>
    </w:p>
    <w:p w:rsidR="002813CB" w:rsidRDefault="0060208A" w:rsidP="001C403F">
      <w:pPr>
        <w:numPr>
          <w:ilvl w:val="0"/>
          <w:numId w:val="16"/>
        </w:numPr>
        <w:spacing w:before="120" w:after="120"/>
        <w:ind w:left="284" w:hanging="284"/>
        <w:rPr>
          <w:color w:val="000000" w:themeColor="text1"/>
        </w:rPr>
      </w:pPr>
      <w:r w:rsidRPr="00C134EF">
        <w:rPr>
          <w:color w:val="000000" w:themeColor="text1"/>
        </w:rPr>
        <w:t>Systémy odděleného sběru využitelných, objemných, nebezpečných, směsných a dalších odpadů, včetně zpětného odběru výrobků.</w:t>
      </w:r>
    </w:p>
    <w:p w:rsidR="002813CB" w:rsidRDefault="0060208A" w:rsidP="001C403F">
      <w:pPr>
        <w:numPr>
          <w:ilvl w:val="0"/>
          <w:numId w:val="16"/>
        </w:numPr>
        <w:spacing w:before="120" w:after="120"/>
        <w:ind w:left="284" w:hanging="284"/>
        <w:rPr>
          <w:color w:val="000000" w:themeColor="text1"/>
        </w:rPr>
      </w:pPr>
      <w:r w:rsidRPr="00C134EF">
        <w:rPr>
          <w:color w:val="000000" w:themeColor="text1"/>
        </w:rPr>
        <w:t>Systémy svozu odpadů včetně zařízení na</w:t>
      </w:r>
      <w:r w:rsidRPr="00C134EF">
        <w:t xml:space="preserve"> úpravu odpadu pro následnou environmentálně </w:t>
      </w:r>
      <w:r w:rsidRPr="00C134EF">
        <w:br/>
        <w:t>a ekonomicky únosnou přepravu.</w:t>
      </w:r>
    </w:p>
    <w:p w:rsidR="002813CB" w:rsidRDefault="0060208A" w:rsidP="001C403F">
      <w:pPr>
        <w:numPr>
          <w:ilvl w:val="0"/>
          <w:numId w:val="16"/>
        </w:numPr>
        <w:spacing w:before="120" w:after="120"/>
        <w:ind w:left="284" w:hanging="284"/>
        <w:rPr>
          <w:color w:val="000000" w:themeColor="text1"/>
        </w:rPr>
      </w:pPr>
      <w:r w:rsidRPr="00C134EF">
        <w:rPr>
          <w:color w:val="000000" w:themeColor="text1"/>
        </w:rPr>
        <w:lastRenderedPageBreak/>
        <w:t>Zařízení pro dotřídění a úpravu odpadů.</w:t>
      </w:r>
    </w:p>
    <w:p w:rsidR="002813CB" w:rsidRDefault="0060208A" w:rsidP="001C403F">
      <w:pPr>
        <w:numPr>
          <w:ilvl w:val="0"/>
          <w:numId w:val="16"/>
        </w:numPr>
        <w:spacing w:before="120" w:after="120"/>
        <w:ind w:left="284" w:hanging="284"/>
        <w:rPr>
          <w:color w:val="000000" w:themeColor="text1"/>
        </w:rPr>
      </w:pPr>
      <w:r w:rsidRPr="00C134EF">
        <w:rPr>
          <w:color w:val="000000" w:themeColor="text1"/>
        </w:rPr>
        <w:t xml:space="preserve">Zařízení pro využití vhodných biologicky rozložitelných odpadů z obcí. </w:t>
      </w:r>
    </w:p>
    <w:p w:rsidR="002813CB" w:rsidRDefault="0060208A" w:rsidP="001C403F">
      <w:pPr>
        <w:numPr>
          <w:ilvl w:val="0"/>
          <w:numId w:val="16"/>
        </w:numPr>
        <w:spacing w:before="120" w:after="120"/>
        <w:ind w:left="284" w:hanging="284"/>
        <w:rPr>
          <w:color w:val="000000" w:themeColor="text1"/>
        </w:rPr>
      </w:pPr>
      <w:r w:rsidRPr="00C134EF">
        <w:rPr>
          <w:color w:val="000000" w:themeColor="text1"/>
        </w:rPr>
        <w:t>Zařízení a technologie pro zpracování a materiálové využití vytříděných a upravených odpadů.</w:t>
      </w:r>
    </w:p>
    <w:p w:rsidR="002813CB" w:rsidRDefault="0060208A" w:rsidP="001C403F">
      <w:pPr>
        <w:numPr>
          <w:ilvl w:val="0"/>
          <w:numId w:val="16"/>
        </w:numPr>
        <w:spacing w:before="120" w:after="120"/>
        <w:ind w:left="284" w:hanging="284"/>
        <w:rPr>
          <w:color w:val="000000" w:themeColor="text1"/>
        </w:rPr>
      </w:pPr>
      <w:r w:rsidRPr="00C134EF">
        <w:rPr>
          <w:color w:val="000000" w:themeColor="text1"/>
        </w:rPr>
        <w:t>Zařízení na energetické využití odpadů.</w:t>
      </w:r>
    </w:p>
    <w:p w:rsidR="002813CB" w:rsidRDefault="0060208A" w:rsidP="001C403F">
      <w:pPr>
        <w:numPr>
          <w:ilvl w:val="0"/>
          <w:numId w:val="16"/>
        </w:numPr>
        <w:spacing w:before="120" w:after="120"/>
        <w:ind w:left="284" w:hanging="284"/>
        <w:rPr>
          <w:color w:val="000000" w:themeColor="text1"/>
        </w:rPr>
      </w:pPr>
      <w:r w:rsidRPr="00C134EF">
        <w:rPr>
          <w:color w:val="000000" w:themeColor="text1"/>
        </w:rPr>
        <w:t>Zařízení na odstranění odpadů ostatních, případně nebezpečných.</w:t>
      </w:r>
    </w:p>
    <w:p w:rsidR="0060208A" w:rsidRPr="00C134EF" w:rsidRDefault="0060208A" w:rsidP="0060208A">
      <w:pPr>
        <w:spacing w:after="0"/>
        <w:rPr>
          <w:bCs/>
          <w:color w:val="000000" w:themeColor="text1"/>
        </w:rPr>
      </w:pPr>
      <w:r w:rsidRPr="00C134EF">
        <w:rPr>
          <w:bCs/>
          <w:color w:val="000000" w:themeColor="text1"/>
        </w:rPr>
        <w:t>Zařízení nutná pro zajištění funkčnosti sítě zařízení k nakládání s odpady (mohou být v okolních krajích):</w:t>
      </w:r>
    </w:p>
    <w:p w:rsidR="002813CB" w:rsidRDefault="0060208A" w:rsidP="001C403F">
      <w:pPr>
        <w:numPr>
          <w:ilvl w:val="0"/>
          <w:numId w:val="17"/>
        </w:numPr>
        <w:ind w:left="284" w:hanging="284"/>
        <w:rPr>
          <w:color w:val="000000" w:themeColor="text1"/>
        </w:rPr>
      </w:pPr>
      <w:r w:rsidRPr="00C134EF">
        <w:rPr>
          <w:color w:val="000000" w:themeColor="text1"/>
        </w:rPr>
        <w:t>Zařízení pro využití „druhotných surovin“.</w:t>
      </w:r>
    </w:p>
    <w:p w:rsidR="0060208A" w:rsidRPr="00C134EF" w:rsidRDefault="0060208A" w:rsidP="0060208A">
      <w:pPr>
        <w:spacing w:after="0"/>
        <w:rPr>
          <w:b/>
          <w:bCs/>
          <w:color w:val="000000" w:themeColor="text1"/>
        </w:rPr>
      </w:pPr>
      <w:r w:rsidRPr="00C134EF">
        <w:rPr>
          <w:b/>
          <w:bCs/>
          <w:color w:val="000000" w:themeColor="text1"/>
        </w:rPr>
        <w:t>Zásady pro vytváření sítě zařízení pro nakládání s odpady</w:t>
      </w:r>
    </w:p>
    <w:p w:rsidR="002813CB" w:rsidRDefault="0060208A" w:rsidP="001C403F">
      <w:pPr>
        <w:numPr>
          <w:ilvl w:val="0"/>
          <w:numId w:val="8"/>
        </w:numPr>
        <w:spacing w:before="120" w:after="120"/>
        <w:ind w:left="357" w:hanging="357"/>
        <w:rPr>
          <w:color w:val="000000" w:themeColor="text1"/>
        </w:rPr>
      </w:pPr>
      <w:r w:rsidRPr="00C134EF">
        <w:rPr>
          <w:color w:val="000000" w:themeColor="text1"/>
        </w:rPr>
        <w:t xml:space="preserve">Podporovat výstavbu zařízení v souladu s hierarchií pro nakládání s odpady.  </w:t>
      </w:r>
    </w:p>
    <w:p w:rsidR="002813CB" w:rsidRDefault="0060208A" w:rsidP="001C403F">
      <w:pPr>
        <w:numPr>
          <w:ilvl w:val="0"/>
          <w:numId w:val="8"/>
        </w:numPr>
        <w:spacing w:before="120" w:after="120"/>
        <w:ind w:left="357" w:hanging="357"/>
        <w:rPr>
          <w:color w:val="000000" w:themeColor="text1"/>
        </w:rPr>
      </w:pPr>
      <w:r w:rsidRPr="00C134EF">
        <w:rPr>
          <w:color w:val="000000" w:themeColor="text1"/>
        </w:rPr>
        <w:t>Navrhovat nová zařízení v souladu s legislativními a technickými požadavky a nejlepšími dostupnými technikami.</w:t>
      </w:r>
    </w:p>
    <w:p w:rsidR="002813CB" w:rsidRDefault="0060208A" w:rsidP="001C403F">
      <w:pPr>
        <w:numPr>
          <w:ilvl w:val="0"/>
          <w:numId w:val="8"/>
        </w:numPr>
        <w:spacing w:before="120" w:after="120"/>
        <w:ind w:left="357" w:hanging="357"/>
        <w:rPr>
          <w:color w:val="000000" w:themeColor="text1"/>
        </w:rPr>
      </w:pPr>
      <w:r w:rsidRPr="00C134EF">
        <w:rPr>
          <w:color w:val="000000" w:themeColor="text1"/>
        </w:rPr>
        <w:t>Využívat stávající zařízení, která vyhovují požadované technické úrovni podle bodu b).</w:t>
      </w:r>
    </w:p>
    <w:p w:rsidR="002813CB" w:rsidRDefault="0060208A" w:rsidP="001C403F">
      <w:pPr>
        <w:numPr>
          <w:ilvl w:val="0"/>
          <w:numId w:val="8"/>
        </w:numPr>
        <w:spacing w:before="120" w:after="120"/>
        <w:ind w:left="357" w:hanging="357"/>
        <w:rPr>
          <w:color w:val="000000" w:themeColor="text1"/>
        </w:rPr>
      </w:pPr>
      <w:r w:rsidRPr="00C134EF">
        <w:rPr>
          <w:color w:val="000000" w:themeColor="text1"/>
        </w:rPr>
        <w:t>Z veřejných zdrojů podporovat výstavbu zařízení, u kterých bude ekonomicky a technicky prokázána účelnost jejich provozování na krajské i celostátní úrovni, vzhledem k přiměřenosti stávající sítě zařízení a v souladu s</w:t>
      </w:r>
      <w:r w:rsidR="00E36535">
        <w:rPr>
          <w:color w:val="000000" w:themeColor="text1"/>
        </w:rPr>
        <w:t> POH OK</w:t>
      </w:r>
      <w:r w:rsidRPr="00C134EF">
        <w:rPr>
          <w:color w:val="000000" w:themeColor="text1"/>
        </w:rPr>
        <w:t xml:space="preserve"> a </w:t>
      </w:r>
      <w:r w:rsidR="00E36535">
        <w:rPr>
          <w:color w:val="000000" w:themeColor="text1"/>
        </w:rPr>
        <w:t>POH ČR.</w:t>
      </w:r>
    </w:p>
    <w:p w:rsidR="002813CB" w:rsidRDefault="0060208A" w:rsidP="001C403F">
      <w:pPr>
        <w:numPr>
          <w:ilvl w:val="0"/>
          <w:numId w:val="8"/>
        </w:numPr>
        <w:spacing w:before="120" w:after="120"/>
        <w:ind w:left="357" w:hanging="357"/>
        <w:rPr>
          <w:color w:val="000000" w:themeColor="text1"/>
        </w:rPr>
      </w:pPr>
      <w:r w:rsidRPr="00C134EF">
        <w:rPr>
          <w:color w:val="000000" w:themeColor="text1"/>
        </w:rPr>
        <w:t>V rámci procesu hodnocení vztahujícího se k podpoře z veřejných zdrojů posuzovat zařízení k nakládání s odpady z pohledu zajištění vstupů příslušných druhů odpadů, s nimiž bude nakládáno, včetně posouzení podkladů dokládajících, že v dané oblasti je dostatek odpadů pro technologii nebo systém pro nakládání s odpady, a že zařízení je adekvátní z hlediska kapacity.</w:t>
      </w:r>
    </w:p>
    <w:p w:rsidR="002813CB" w:rsidRDefault="0060208A" w:rsidP="001C403F">
      <w:pPr>
        <w:numPr>
          <w:ilvl w:val="0"/>
          <w:numId w:val="8"/>
        </w:numPr>
        <w:spacing w:before="120" w:after="120"/>
        <w:ind w:left="357" w:hanging="357"/>
        <w:rPr>
          <w:color w:val="000000" w:themeColor="text1"/>
        </w:rPr>
      </w:pPr>
      <w:r w:rsidRPr="00C134EF">
        <w:rPr>
          <w:color w:val="000000" w:themeColor="text1"/>
        </w:rPr>
        <w:t>V rámci procesu hodnocení vztahujícího se k podpoře z veřejných zdrojů posuzovat zařízení k nakládání s odpady z pohledu smluvního zajištění odbytu výstupů ze zařízení.</w:t>
      </w:r>
    </w:p>
    <w:p w:rsidR="002813CB" w:rsidRDefault="0060208A" w:rsidP="001C403F">
      <w:pPr>
        <w:numPr>
          <w:ilvl w:val="0"/>
          <w:numId w:val="8"/>
        </w:numPr>
        <w:spacing w:before="120" w:after="120"/>
        <w:ind w:left="357" w:hanging="357"/>
        <w:rPr>
          <w:color w:val="000000" w:themeColor="text1"/>
        </w:rPr>
      </w:pPr>
      <w:r w:rsidRPr="00C134EF">
        <w:rPr>
          <w:color w:val="000000" w:themeColor="text1"/>
        </w:rPr>
        <w:t>Při podpoře z veřejných zdrojů u materiálového využití biologicky rozložitelných odpadů klást důraz na dodržování uzavřeného cyklu, vyžadovat doložení zajištění odbytu pro využití kompostu na zemědělské půdě nebo k rekultivacím.</w:t>
      </w:r>
    </w:p>
    <w:p w:rsidR="002813CB" w:rsidRDefault="0060208A" w:rsidP="001C403F">
      <w:pPr>
        <w:numPr>
          <w:ilvl w:val="0"/>
          <w:numId w:val="8"/>
        </w:numPr>
        <w:spacing w:before="120" w:after="120"/>
        <w:ind w:left="357" w:hanging="357"/>
        <w:rPr>
          <w:color w:val="000000" w:themeColor="text1"/>
        </w:rPr>
      </w:pPr>
      <w:r w:rsidRPr="00C134EF">
        <w:rPr>
          <w:color w:val="000000" w:themeColor="text1"/>
        </w:rPr>
        <w:t>Preferovat a z veřejných zdrojů podporovat výstavbu zařízení, u kterých je výstupem dále materiálově využitelný produkt.</w:t>
      </w:r>
    </w:p>
    <w:p w:rsidR="002813CB" w:rsidRDefault="0060208A" w:rsidP="001C403F">
      <w:pPr>
        <w:numPr>
          <w:ilvl w:val="0"/>
          <w:numId w:val="8"/>
        </w:numPr>
        <w:spacing w:before="120" w:after="120"/>
        <w:ind w:left="357" w:hanging="357"/>
        <w:rPr>
          <w:color w:val="000000" w:themeColor="text1"/>
        </w:rPr>
      </w:pPr>
      <w:r w:rsidRPr="00C134EF">
        <w:rPr>
          <w:color w:val="000000" w:themeColor="text1"/>
        </w:rPr>
        <w:t>K podpoře z veřejných zdrojů doporučovat zařízení odpovídající svou kapacitou regionálnímu významu, která budou platnou součástí systému nakládání s odpady.</w:t>
      </w:r>
    </w:p>
    <w:p w:rsidR="002813CB" w:rsidRDefault="0060208A" w:rsidP="001C403F">
      <w:pPr>
        <w:numPr>
          <w:ilvl w:val="0"/>
          <w:numId w:val="8"/>
        </w:numPr>
        <w:spacing w:before="120" w:after="120"/>
        <w:ind w:left="357" w:hanging="357"/>
        <w:rPr>
          <w:color w:val="000000" w:themeColor="text1"/>
        </w:rPr>
      </w:pPr>
      <w:r w:rsidRPr="00C134EF">
        <w:rPr>
          <w:color w:val="000000" w:themeColor="text1"/>
        </w:rPr>
        <w:t xml:space="preserve">Doporučující stanovisko </w:t>
      </w:r>
      <w:r>
        <w:rPr>
          <w:color w:val="000000" w:themeColor="text1"/>
        </w:rPr>
        <w:t>města</w:t>
      </w:r>
      <w:r w:rsidRPr="00C134EF">
        <w:rPr>
          <w:color w:val="000000" w:themeColor="text1"/>
        </w:rPr>
        <w:t xml:space="preserve"> při podpoře z veřejných zdrojů se bude opírat o soulad s platným POH</w:t>
      </w:r>
      <w:r>
        <w:rPr>
          <w:color w:val="000000" w:themeColor="text1"/>
        </w:rPr>
        <w:t xml:space="preserve"> města a</w:t>
      </w:r>
      <w:r w:rsidRPr="00C134EF">
        <w:rPr>
          <w:color w:val="000000" w:themeColor="text1"/>
        </w:rPr>
        <w:t xml:space="preserve"> kraje a o podklady prokazující deficit takovýchto zařízení identifikovaný v rámci vyhodnocení plnění cílů POH kraje.</w:t>
      </w:r>
    </w:p>
    <w:p w:rsidR="002813CB" w:rsidRDefault="0060208A" w:rsidP="001C403F">
      <w:pPr>
        <w:numPr>
          <w:ilvl w:val="0"/>
          <w:numId w:val="8"/>
        </w:numPr>
        <w:spacing w:before="120" w:after="120"/>
        <w:ind w:left="357" w:hanging="357"/>
        <w:rPr>
          <w:color w:val="000000" w:themeColor="text1"/>
        </w:rPr>
      </w:pPr>
      <w:r w:rsidRPr="00C134EF">
        <w:rPr>
          <w:color w:val="000000" w:themeColor="text1"/>
        </w:rPr>
        <w:t>Zapracovat postupně požadavky na vytváření sítě zařízení do souboru výstupů územního plánování jako důležitý podklad pro rozhodování o dalším rozvoji (zejména průmyslových zón).</w:t>
      </w:r>
    </w:p>
    <w:p w:rsidR="002813CB" w:rsidRDefault="00473591" w:rsidP="001C403F">
      <w:pPr>
        <w:numPr>
          <w:ilvl w:val="0"/>
          <w:numId w:val="8"/>
        </w:numPr>
        <w:spacing w:before="120" w:after="120"/>
        <w:ind w:left="357" w:hanging="357"/>
        <w:rPr>
          <w:color w:val="000000" w:themeColor="text1"/>
        </w:rPr>
      </w:pPr>
      <w:r w:rsidRPr="008C2119">
        <w:rPr>
          <w:color w:val="000000" w:themeColor="text1"/>
        </w:rPr>
        <w:t>Nepodporovat výstavbu nových skládek odpadů z veřejných prostředků.</w:t>
      </w:r>
    </w:p>
    <w:p w:rsidR="002813CB" w:rsidRDefault="002813CB" w:rsidP="001C403F">
      <w:pPr>
        <w:numPr>
          <w:ilvl w:val="0"/>
          <w:numId w:val="8"/>
        </w:numPr>
        <w:spacing w:before="120" w:after="120"/>
        <w:ind w:left="357" w:hanging="357"/>
        <w:rPr>
          <w:color w:val="000000" w:themeColor="text1"/>
        </w:rPr>
      </w:pPr>
    </w:p>
    <w:p w:rsidR="0060208A" w:rsidRPr="00C134EF" w:rsidRDefault="0060208A" w:rsidP="0060208A">
      <w:pPr>
        <w:spacing w:after="0"/>
        <w:rPr>
          <w:b/>
          <w:bCs/>
          <w:color w:val="000000" w:themeColor="text1"/>
        </w:rPr>
      </w:pPr>
      <w:r w:rsidRPr="00C134EF">
        <w:rPr>
          <w:b/>
          <w:color w:val="000000" w:themeColor="text1"/>
        </w:rPr>
        <w:lastRenderedPageBreak/>
        <w:t>Zásady pro sběr odpadů</w:t>
      </w:r>
    </w:p>
    <w:p w:rsidR="002813CB" w:rsidRDefault="0060208A" w:rsidP="001C403F">
      <w:pPr>
        <w:numPr>
          <w:ilvl w:val="0"/>
          <w:numId w:val="9"/>
        </w:numPr>
        <w:spacing w:before="120" w:after="120"/>
        <w:ind w:left="357" w:hanging="357"/>
        <w:rPr>
          <w:color w:val="000000" w:themeColor="text1"/>
        </w:rPr>
      </w:pPr>
      <w:r w:rsidRPr="00C134EF">
        <w:rPr>
          <w:color w:val="000000" w:themeColor="text1"/>
        </w:rPr>
        <w:t xml:space="preserve">U záměrů typu sběrných dvorů </w:t>
      </w:r>
      <w:r w:rsidR="00647AD0">
        <w:rPr>
          <w:color w:val="000000" w:themeColor="text1"/>
        </w:rPr>
        <w:t xml:space="preserve">a shromažďovacích míst </w:t>
      </w:r>
      <w:r w:rsidRPr="00C134EF">
        <w:rPr>
          <w:color w:val="000000" w:themeColor="text1"/>
        </w:rPr>
        <w:t>bude zajištěno oddělené shromažďování minimálně papíru, kovů, plastů, skla, případně biologicky rozložitelného odpadu rostlinného původu (pokud není v obci stanoven jiný sběrný systém), objemného odpadu, nebezpečných složek komunálních odpadů a dále bude zajištěn prostor pro místo zpětného odběru elektrických a elektronických zařízení a baterií</w:t>
      </w:r>
      <w:r>
        <w:rPr>
          <w:color w:val="000000" w:themeColor="text1"/>
        </w:rPr>
        <w:t xml:space="preserve"> popř.</w:t>
      </w:r>
      <w:r w:rsidR="009F14A8">
        <w:rPr>
          <w:color w:val="000000" w:themeColor="text1"/>
        </w:rPr>
        <w:t xml:space="preserve"> </w:t>
      </w:r>
      <w:r>
        <w:rPr>
          <w:color w:val="000000" w:themeColor="text1"/>
        </w:rPr>
        <w:t>dalších komodit v rámci předcházení vzniku odpadů</w:t>
      </w:r>
    </w:p>
    <w:p w:rsidR="002813CB" w:rsidRDefault="0060208A" w:rsidP="001C403F">
      <w:pPr>
        <w:numPr>
          <w:ilvl w:val="0"/>
          <w:numId w:val="9"/>
        </w:numPr>
        <w:spacing w:before="120" w:after="120"/>
        <w:ind w:left="357" w:hanging="357"/>
        <w:rPr>
          <w:color w:val="000000" w:themeColor="text1"/>
        </w:rPr>
      </w:pPr>
      <w:r w:rsidRPr="00C134EF">
        <w:rPr>
          <w:color w:val="000000" w:themeColor="text1"/>
        </w:rPr>
        <w:t>Podporovat oddělený sběr využitelných složek komunálních odpadů, se zahrnutím obalové složky, prostřednictvím dostatečně četné a veřejn</w:t>
      </w:r>
      <w:r>
        <w:rPr>
          <w:color w:val="000000" w:themeColor="text1"/>
        </w:rPr>
        <w:t xml:space="preserve">ě dostupné sítě sběrných míst </w:t>
      </w:r>
      <w:r w:rsidRPr="00C134EF">
        <w:rPr>
          <w:color w:val="000000" w:themeColor="text1"/>
        </w:rPr>
        <w:t>, minimálně na papír, kovy, plasty a sklo, za předpokladu využití existujících systémů sběru a shromažďování odpadů, a pokud je to možné i systémů sběru vybraných výrobků s ukončenou životností, které jsou zajišťovány povinnými osobami tj. výrobci, dovozci, distributory.</w:t>
      </w:r>
    </w:p>
    <w:p w:rsidR="002813CB" w:rsidRDefault="0060208A" w:rsidP="001C403F">
      <w:pPr>
        <w:numPr>
          <w:ilvl w:val="0"/>
          <w:numId w:val="9"/>
        </w:numPr>
        <w:spacing w:before="120" w:after="120"/>
        <w:ind w:left="357" w:hanging="357"/>
        <w:rPr>
          <w:color w:val="000000" w:themeColor="text1"/>
        </w:rPr>
      </w:pPr>
      <w:r w:rsidRPr="00C134EF">
        <w:rPr>
          <w:color w:val="000000" w:themeColor="text1"/>
        </w:rPr>
        <w:t>Podporovat oddělený sběr bioodpadů.</w:t>
      </w:r>
    </w:p>
    <w:p w:rsidR="00392F36" w:rsidRPr="0066460D" w:rsidRDefault="0060208A" w:rsidP="001C403F">
      <w:pPr>
        <w:numPr>
          <w:ilvl w:val="0"/>
          <w:numId w:val="9"/>
        </w:numPr>
        <w:spacing w:before="120" w:after="120"/>
        <w:ind w:left="357" w:hanging="357"/>
        <w:rPr>
          <w:color w:val="000000" w:themeColor="text1"/>
        </w:rPr>
      </w:pPr>
      <w:r w:rsidRPr="0066460D">
        <w:rPr>
          <w:color w:val="000000" w:themeColor="text1"/>
        </w:rPr>
        <w:t>Podporovat oddělený sběr nebezpečných složek komunálních odpadů s cílem dosáhnout environmentálně šetrného nakládání s odpady.</w:t>
      </w:r>
      <w:r w:rsidR="00392F36" w:rsidRPr="0066460D">
        <w:rPr>
          <w:color w:val="000000" w:themeColor="text1"/>
        </w:rPr>
        <w:t xml:space="preserve">  </w:t>
      </w:r>
    </w:p>
    <w:p w:rsidR="002813CB" w:rsidRDefault="0060208A" w:rsidP="001C403F">
      <w:pPr>
        <w:numPr>
          <w:ilvl w:val="0"/>
          <w:numId w:val="9"/>
        </w:numPr>
        <w:spacing w:before="120" w:after="120"/>
        <w:ind w:left="357" w:hanging="357"/>
        <w:rPr>
          <w:color w:val="000000" w:themeColor="text1"/>
        </w:rPr>
      </w:pPr>
      <w:r w:rsidRPr="00C134EF">
        <w:rPr>
          <w:color w:val="000000" w:themeColor="text1"/>
        </w:rPr>
        <w:t>V místech zpětného odběru výrobků s ukončenou životností umožnit bezplatný odběr těchto výrobků od občanů.</w:t>
      </w: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5"/>
      </w:tblGrid>
      <w:tr w:rsidR="0060208A" w:rsidRPr="00C134EF" w:rsidTr="0096189F">
        <w:tc>
          <w:tcPr>
            <w:tcW w:w="2122" w:type="dxa"/>
            <w:shd w:val="clear" w:color="auto" w:fill="DBE5F1" w:themeFill="accent1" w:themeFillTint="33"/>
          </w:tcPr>
          <w:p w:rsidR="0060208A" w:rsidRPr="00DF43EB" w:rsidRDefault="0060208A" w:rsidP="003127A3">
            <w:pPr>
              <w:spacing w:before="0" w:after="0"/>
              <w:rPr>
                <w:rFonts w:eastAsia="Times New Roman"/>
                <w:b/>
                <w:highlight w:val="yellow"/>
                <w:lang w:eastAsia="cs-CZ"/>
              </w:rPr>
            </w:pPr>
            <w:r w:rsidRPr="003D50FB">
              <w:rPr>
                <w:rFonts w:eastAsia="Times New Roman"/>
                <w:b/>
                <w:lang w:eastAsia="cs-CZ"/>
              </w:rPr>
              <w:t>Číslo cíle</w:t>
            </w:r>
          </w:p>
        </w:tc>
        <w:tc>
          <w:tcPr>
            <w:tcW w:w="6945" w:type="dxa"/>
            <w:shd w:val="clear" w:color="auto" w:fill="DBE5F1" w:themeFill="accent1" w:themeFillTint="33"/>
          </w:tcPr>
          <w:p w:rsidR="0060208A" w:rsidRPr="00C134EF" w:rsidRDefault="00B34E44" w:rsidP="003127A3">
            <w:pPr>
              <w:spacing w:before="0" w:after="0"/>
              <w:rPr>
                <w:rFonts w:eastAsia="Times New Roman"/>
                <w:b/>
                <w:lang w:eastAsia="cs-CZ"/>
              </w:rPr>
            </w:pPr>
            <w:r>
              <w:rPr>
                <w:rFonts w:eastAsia="Times New Roman"/>
                <w:b/>
                <w:lang w:eastAsia="cs-CZ"/>
              </w:rPr>
              <w:t>26</w:t>
            </w:r>
          </w:p>
        </w:tc>
      </w:tr>
      <w:tr w:rsidR="0060208A" w:rsidRPr="00C134EF" w:rsidTr="0096189F">
        <w:tc>
          <w:tcPr>
            <w:tcW w:w="2122" w:type="dxa"/>
          </w:tcPr>
          <w:p w:rsidR="0060208A" w:rsidRPr="00C134EF" w:rsidRDefault="0060208A" w:rsidP="003127A3">
            <w:pPr>
              <w:spacing w:before="0" w:after="0"/>
              <w:rPr>
                <w:rFonts w:eastAsia="Times New Roman"/>
                <w:lang w:eastAsia="cs-CZ"/>
              </w:rPr>
            </w:pPr>
            <w:r w:rsidRPr="00C134EF">
              <w:rPr>
                <w:rFonts w:eastAsia="Times New Roman"/>
                <w:lang w:eastAsia="cs-CZ"/>
              </w:rPr>
              <w:t>Název cíle</w:t>
            </w:r>
          </w:p>
        </w:tc>
        <w:tc>
          <w:tcPr>
            <w:tcW w:w="6945" w:type="dxa"/>
          </w:tcPr>
          <w:p w:rsidR="0060208A" w:rsidRPr="00C134EF" w:rsidRDefault="0060208A" w:rsidP="003127A3">
            <w:pPr>
              <w:spacing w:before="0" w:after="0"/>
              <w:rPr>
                <w:rFonts w:eastAsia="Times New Roman"/>
                <w:b/>
                <w:lang w:eastAsia="cs-CZ"/>
              </w:rPr>
            </w:pPr>
            <w:r w:rsidRPr="00C134EF">
              <w:rPr>
                <w:rFonts w:eastAsia="Times New Roman"/>
                <w:b/>
                <w:lang w:eastAsia="cs-CZ"/>
              </w:rPr>
              <w:t xml:space="preserve">Vytvořit a udržovat komplexní, přiměřenou a efektivní síť zařízení k nakládání s odpady </w:t>
            </w:r>
          </w:p>
        </w:tc>
      </w:tr>
      <w:tr w:rsidR="0060208A" w:rsidRPr="00C134EF" w:rsidTr="0096189F">
        <w:tc>
          <w:tcPr>
            <w:tcW w:w="2122" w:type="dxa"/>
          </w:tcPr>
          <w:p w:rsidR="0060208A" w:rsidRPr="00C134EF" w:rsidRDefault="0060208A" w:rsidP="003127A3">
            <w:pPr>
              <w:spacing w:before="0" w:after="0"/>
              <w:rPr>
                <w:rFonts w:eastAsia="Times New Roman"/>
                <w:lang w:eastAsia="cs-CZ"/>
              </w:rPr>
            </w:pPr>
            <w:r w:rsidRPr="00C134EF">
              <w:rPr>
                <w:rFonts w:eastAsia="Times New Roman"/>
                <w:lang w:eastAsia="cs-CZ"/>
              </w:rPr>
              <w:t>Indikované celorepublikové cíle</w:t>
            </w:r>
          </w:p>
        </w:tc>
        <w:tc>
          <w:tcPr>
            <w:tcW w:w="6945" w:type="dxa"/>
          </w:tcPr>
          <w:p w:rsidR="0060208A" w:rsidRPr="00C134EF" w:rsidRDefault="0060208A" w:rsidP="003127A3">
            <w:pPr>
              <w:spacing w:before="0" w:after="0"/>
              <w:rPr>
                <w:rFonts w:eastAsia="Times New Roman"/>
                <w:lang w:eastAsia="cs-CZ"/>
              </w:rPr>
            </w:pPr>
            <w:r w:rsidRPr="00C134EF">
              <w:rPr>
                <w:rFonts w:eastAsia="Times New Roman"/>
                <w:lang w:eastAsia="cs-CZ"/>
              </w:rPr>
              <w:t xml:space="preserve">Vytvořit a udržovat komplexní, přiměřenou a efektivní síť zařízení k nakládání s odpady </w:t>
            </w:r>
          </w:p>
        </w:tc>
      </w:tr>
      <w:tr w:rsidR="0060208A" w:rsidRPr="00C134EF" w:rsidTr="0096189F">
        <w:tc>
          <w:tcPr>
            <w:tcW w:w="2122" w:type="dxa"/>
          </w:tcPr>
          <w:p w:rsidR="0060208A" w:rsidRPr="00C134EF" w:rsidRDefault="0060208A" w:rsidP="003127A3">
            <w:pPr>
              <w:spacing w:before="0" w:after="0"/>
              <w:rPr>
                <w:rFonts w:eastAsia="Times New Roman"/>
                <w:lang w:eastAsia="cs-CZ"/>
              </w:rPr>
            </w:pPr>
            <w:r w:rsidRPr="00C134EF">
              <w:rPr>
                <w:rFonts w:eastAsia="Times New Roman"/>
                <w:lang w:eastAsia="cs-CZ"/>
              </w:rPr>
              <w:t xml:space="preserve">Opatření </w:t>
            </w:r>
          </w:p>
        </w:tc>
        <w:tc>
          <w:tcPr>
            <w:tcW w:w="6945" w:type="dxa"/>
          </w:tcPr>
          <w:p w:rsidR="0060208A" w:rsidRPr="00C134EF" w:rsidRDefault="0060208A" w:rsidP="003127A3">
            <w:pPr>
              <w:spacing w:before="0" w:after="0"/>
              <w:ind w:left="180" w:hanging="180"/>
              <w:rPr>
                <w:rFonts w:eastAsia="Times New Roman"/>
                <w:lang w:eastAsia="cs-CZ"/>
              </w:rPr>
            </w:pPr>
            <w:r w:rsidRPr="00C134EF">
              <w:rPr>
                <w:rFonts w:eastAsia="Times New Roman"/>
                <w:lang w:eastAsia="cs-CZ"/>
              </w:rPr>
              <w:t>průběžně vyhodnocovat síť zařízení pro nakládání s odpady na regionální úrovni</w:t>
            </w:r>
          </w:p>
          <w:p w:rsidR="0060208A" w:rsidRPr="00C134EF" w:rsidRDefault="0060208A" w:rsidP="003127A3">
            <w:pPr>
              <w:spacing w:before="0" w:after="0"/>
              <w:ind w:left="180" w:hanging="180"/>
              <w:rPr>
                <w:rFonts w:eastAsia="Times New Roman"/>
                <w:lang w:eastAsia="cs-CZ"/>
              </w:rPr>
            </w:pPr>
            <w:r w:rsidRPr="00C134EF">
              <w:rPr>
                <w:rFonts w:eastAsia="Times New Roman"/>
                <w:lang w:eastAsia="cs-CZ"/>
              </w:rPr>
              <w:t>uplatňovat zásady stanovené k  vytváření sítě zařízení k nakládání s odpady</w:t>
            </w:r>
          </w:p>
          <w:p w:rsidR="0060208A" w:rsidRPr="00C134EF" w:rsidRDefault="0060208A" w:rsidP="003127A3">
            <w:pPr>
              <w:spacing w:before="0" w:after="0"/>
              <w:ind w:left="180" w:hanging="180"/>
              <w:rPr>
                <w:rFonts w:eastAsia="Times New Roman"/>
                <w:lang w:eastAsia="cs-CZ"/>
              </w:rPr>
            </w:pPr>
            <w:r w:rsidRPr="00C134EF">
              <w:rPr>
                <w:rFonts w:eastAsia="Times New Roman"/>
                <w:lang w:eastAsia="cs-CZ"/>
              </w:rPr>
              <w:t xml:space="preserve">vytvořit nástroje na podporu realizace cílů POH v oblasti sítě zařízení na úrovni </w:t>
            </w:r>
            <w:r>
              <w:rPr>
                <w:rFonts w:eastAsia="Times New Roman"/>
                <w:lang w:eastAsia="cs-CZ"/>
              </w:rPr>
              <w:t>města</w:t>
            </w:r>
            <w:r w:rsidRPr="00C134EF">
              <w:rPr>
                <w:rFonts w:eastAsia="Times New Roman"/>
                <w:lang w:eastAsia="cs-CZ"/>
              </w:rPr>
              <w:t xml:space="preserve"> </w:t>
            </w:r>
          </w:p>
          <w:p w:rsidR="0060208A" w:rsidRPr="00C134EF" w:rsidRDefault="0060208A" w:rsidP="003127A3">
            <w:pPr>
              <w:spacing w:before="0" w:after="0"/>
              <w:ind w:left="180" w:hanging="180"/>
              <w:rPr>
                <w:rFonts w:eastAsia="Times New Roman"/>
                <w:lang w:eastAsia="cs-CZ"/>
              </w:rPr>
            </w:pPr>
            <w:r w:rsidRPr="00C134EF">
              <w:rPr>
                <w:rFonts w:eastAsia="Times New Roman"/>
                <w:lang w:eastAsia="cs-CZ"/>
              </w:rPr>
              <w:t>podpora meziobecní spolupráce při přípravě a realizaci hlavních zařízení pro nakládání s komunálními odpady</w:t>
            </w:r>
          </w:p>
          <w:p w:rsidR="0060208A" w:rsidRPr="00C134EF" w:rsidRDefault="0060208A" w:rsidP="003127A3">
            <w:pPr>
              <w:spacing w:before="0" w:after="0"/>
              <w:ind w:left="180" w:hanging="180"/>
              <w:rPr>
                <w:rFonts w:eastAsia="Times New Roman"/>
                <w:lang w:eastAsia="cs-CZ"/>
              </w:rPr>
            </w:pPr>
            <w:r w:rsidRPr="00C134EF">
              <w:rPr>
                <w:rFonts w:eastAsia="Times New Roman"/>
                <w:lang w:eastAsia="cs-CZ"/>
              </w:rPr>
              <w:t xml:space="preserve">na základě aktuálního stavu plnění cílů plánu odpadového hospodářství </w:t>
            </w:r>
            <w:r>
              <w:rPr>
                <w:rFonts w:eastAsia="Times New Roman"/>
                <w:lang w:eastAsia="cs-CZ"/>
              </w:rPr>
              <w:t>města</w:t>
            </w:r>
            <w:r w:rsidRPr="00C134EF">
              <w:rPr>
                <w:rFonts w:eastAsia="Times New Roman"/>
                <w:lang w:eastAsia="cs-CZ"/>
              </w:rPr>
              <w:t xml:space="preserve"> stanovovat potřebná zařízení p</w:t>
            </w:r>
            <w:r w:rsidR="00647AD0">
              <w:rPr>
                <w:rFonts w:eastAsia="Times New Roman"/>
                <w:lang w:eastAsia="cs-CZ"/>
              </w:rPr>
              <w:t>ro nakládání s odpady na území města</w:t>
            </w:r>
          </w:p>
        </w:tc>
      </w:tr>
      <w:tr w:rsidR="0060208A" w:rsidRPr="00C134EF" w:rsidTr="0096189F">
        <w:tc>
          <w:tcPr>
            <w:tcW w:w="2122" w:type="dxa"/>
          </w:tcPr>
          <w:p w:rsidR="0060208A" w:rsidRPr="00C134EF" w:rsidRDefault="0060208A" w:rsidP="003127A3">
            <w:pPr>
              <w:spacing w:before="0" w:after="0"/>
              <w:rPr>
                <w:rFonts w:eastAsia="Times New Roman"/>
                <w:lang w:eastAsia="cs-CZ"/>
              </w:rPr>
            </w:pPr>
            <w:r w:rsidRPr="00C134EF">
              <w:rPr>
                <w:rFonts w:eastAsia="Times New Roman"/>
                <w:lang w:eastAsia="cs-CZ"/>
              </w:rPr>
              <w:t xml:space="preserve">Odpovědnost </w:t>
            </w:r>
          </w:p>
        </w:tc>
        <w:tc>
          <w:tcPr>
            <w:tcW w:w="6945" w:type="dxa"/>
          </w:tcPr>
          <w:p w:rsidR="0060208A" w:rsidRPr="00C134EF" w:rsidRDefault="006B77EB" w:rsidP="003127A3">
            <w:pPr>
              <w:spacing w:before="0" w:after="0"/>
              <w:rPr>
                <w:rFonts w:eastAsia="Times New Roman"/>
                <w:lang w:eastAsia="cs-CZ"/>
              </w:rPr>
            </w:pPr>
            <w:r>
              <w:rPr>
                <w:rFonts w:eastAsia="Times New Roman"/>
                <w:lang w:eastAsia="cs-CZ"/>
              </w:rPr>
              <w:t>SMP</w:t>
            </w:r>
          </w:p>
        </w:tc>
      </w:tr>
      <w:tr w:rsidR="0060208A" w:rsidRPr="00C134EF" w:rsidTr="0096189F">
        <w:tc>
          <w:tcPr>
            <w:tcW w:w="2122" w:type="dxa"/>
          </w:tcPr>
          <w:p w:rsidR="0060208A" w:rsidRPr="00C134EF" w:rsidRDefault="0060208A" w:rsidP="003127A3">
            <w:pPr>
              <w:spacing w:before="0" w:after="0"/>
              <w:rPr>
                <w:rFonts w:eastAsia="Times New Roman"/>
                <w:lang w:eastAsia="cs-CZ"/>
              </w:rPr>
            </w:pPr>
            <w:r w:rsidRPr="00C134EF">
              <w:rPr>
                <w:rFonts w:eastAsia="Times New Roman"/>
                <w:lang w:eastAsia="cs-CZ"/>
              </w:rPr>
              <w:t>Indikátor</w:t>
            </w:r>
          </w:p>
        </w:tc>
        <w:tc>
          <w:tcPr>
            <w:tcW w:w="6945" w:type="dxa"/>
          </w:tcPr>
          <w:p w:rsidR="0060208A" w:rsidRPr="00C134EF" w:rsidRDefault="0060208A" w:rsidP="003127A3">
            <w:pPr>
              <w:spacing w:before="0" w:after="0"/>
              <w:rPr>
                <w:rFonts w:eastAsia="Times New Roman"/>
                <w:lang w:eastAsia="cs-CZ"/>
              </w:rPr>
            </w:pPr>
            <w:r w:rsidRPr="00C134EF">
              <w:rPr>
                <w:rFonts w:eastAsia="Times New Roman"/>
                <w:lang w:eastAsia="cs-CZ"/>
              </w:rPr>
              <w:t>počet zařízení a jejich kapacita ve vztahu k produkci odpadů</w:t>
            </w:r>
          </w:p>
        </w:tc>
      </w:tr>
      <w:tr w:rsidR="0060208A" w:rsidRPr="00C134EF" w:rsidTr="0096189F">
        <w:tc>
          <w:tcPr>
            <w:tcW w:w="2122" w:type="dxa"/>
          </w:tcPr>
          <w:p w:rsidR="0060208A" w:rsidRPr="00C134EF" w:rsidRDefault="0060208A" w:rsidP="003127A3">
            <w:pPr>
              <w:spacing w:before="0" w:after="0"/>
              <w:rPr>
                <w:rFonts w:eastAsia="Times New Roman"/>
                <w:lang w:eastAsia="cs-CZ"/>
              </w:rPr>
            </w:pPr>
            <w:r w:rsidRPr="00C134EF">
              <w:rPr>
                <w:rFonts w:eastAsia="Times New Roman"/>
                <w:lang w:eastAsia="cs-CZ"/>
              </w:rPr>
              <w:t>Cílová hodnota</w:t>
            </w:r>
          </w:p>
        </w:tc>
        <w:tc>
          <w:tcPr>
            <w:tcW w:w="6945" w:type="dxa"/>
          </w:tcPr>
          <w:p w:rsidR="0060208A" w:rsidRPr="00C134EF" w:rsidRDefault="0060208A" w:rsidP="003127A3">
            <w:pPr>
              <w:spacing w:before="0" w:after="0"/>
              <w:rPr>
                <w:rFonts w:eastAsia="Times New Roman"/>
                <w:lang w:eastAsia="cs-CZ"/>
              </w:rPr>
            </w:pPr>
            <w:r w:rsidRPr="00C134EF">
              <w:rPr>
                <w:rFonts w:eastAsia="Times New Roman"/>
                <w:lang w:eastAsia="cs-CZ"/>
              </w:rPr>
              <w:t>není stanovena</w:t>
            </w:r>
          </w:p>
        </w:tc>
      </w:tr>
      <w:tr w:rsidR="0060208A" w:rsidRPr="00C134EF" w:rsidTr="0096189F">
        <w:tc>
          <w:tcPr>
            <w:tcW w:w="2122" w:type="dxa"/>
          </w:tcPr>
          <w:p w:rsidR="0060208A" w:rsidRPr="00C134EF" w:rsidRDefault="0060208A" w:rsidP="003127A3">
            <w:pPr>
              <w:spacing w:before="0" w:after="0"/>
              <w:rPr>
                <w:rFonts w:eastAsia="Times New Roman"/>
                <w:lang w:eastAsia="cs-CZ"/>
              </w:rPr>
            </w:pPr>
            <w:r w:rsidRPr="00C134EF">
              <w:rPr>
                <w:rFonts w:eastAsia="Times New Roman"/>
                <w:lang w:eastAsia="cs-CZ"/>
              </w:rPr>
              <w:t>Způsob stanovení</w:t>
            </w:r>
          </w:p>
        </w:tc>
        <w:tc>
          <w:tcPr>
            <w:tcW w:w="6945" w:type="dxa"/>
          </w:tcPr>
          <w:p w:rsidR="0060208A" w:rsidRPr="00C134EF" w:rsidRDefault="0060208A" w:rsidP="003127A3">
            <w:pPr>
              <w:spacing w:before="0" w:after="0"/>
              <w:rPr>
                <w:rFonts w:eastAsia="Times New Roman"/>
                <w:lang w:eastAsia="cs-CZ"/>
              </w:rPr>
            </w:pPr>
            <w:r w:rsidRPr="00C134EF">
              <w:rPr>
                <w:rFonts w:eastAsia="Times New Roman"/>
                <w:lang w:eastAsia="cs-CZ"/>
              </w:rPr>
              <w:t>šetření v terénu, evidence zařízení</w:t>
            </w:r>
          </w:p>
        </w:tc>
      </w:tr>
    </w:tbl>
    <w:p w:rsidR="0060208A" w:rsidRDefault="0060208A" w:rsidP="0060208A">
      <w:pPr>
        <w:tabs>
          <w:tab w:val="num" w:pos="426"/>
        </w:tabs>
        <w:spacing w:before="480" w:after="0"/>
        <w:ind w:left="426" w:hanging="426"/>
        <w:contextualSpacing/>
        <w:outlineLvl w:val="1"/>
        <w:rPr>
          <w:b/>
        </w:rPr>
      </w:pPr>
      <w:bookmarkStart w:id="86" w:name="_Toc436813115"/>
    </w:p>
    <w:p w:rsidR="00473591" w:rsidRDefault="00473591" w:rsidP="0060208A">
      <w:pPr>
        <w:tabs>
          <w:tab w:val="num" w:pos="426"/>
        </w:tabs>
        <w:spacing w:before="480" w:after="0"/>
        <w:ind w:left="426" w:hanging="426"/>
        <w:contextualSpacing/>
        <w:outlineLvl w:val="1"/>
        <w:rPr>
          <w:b/>
        </w:rPr>
      </w:pPr>
    </w:p>
    <w:p w:rsidR="00426766" w:rsidRDefault="00426766" w:rsidP="0060208A">
      <w:pPr>
        <w:tabs>
          <w:tab w:val="num" w:pos="426"/>
        </w:tabs>
        <w:spacing w:before="480" w:after="0"/>
        <w:ind w:left="426" w:hanging="426"/>
        <w:contextualSpacing/>
        <w:outlineLvl w:val="1"/>
        <w:rPr>
          <w:b/>
        </w:rPr>
      </w:pPr>
    </w:p>
    <w:p w:rsidR="00473591" w:rsidRPr="008C2119" w:rsidRDefault="00473591" w:rsidP="00426766">
      <w:pPr>
        <w:pStyle w:val="nadpis1"/>
      </w:pPr>
      <w:bookmarkStart w:id="87" w:name="_Toc436813116"/>
      <w:bookmarkStart w:id="88" w:name="_Toc473286959"/>
      <w:r w:rsidRPr="008C2119">
        <w:lastRenderedPageBreak/>
        <w:t>Opatření k omezení odkládání odpadů mimo místa k tomu určená a zajištění nakládání s odpady, jejichž vlastník není znám nebo zanikl</w:t>
      </w:r>
      <w:bookmarkEnd w:id="87"/>
      <w:bookmarkEnd w:id="88"/>
    </w:p>
    <w:p w:rsidR="00473591" w:rsidRPr="008C2119" w:rsidRDefault="00473591" w:rsidP="00473591">
      <w:r w:rsidRPr="008C2119">
        <w:t>V zájmu dosažení cíle omezit odkládání odpadů mimo místa k tomu určená, přijmout zejména na úrovni obcí, i státu, následující opatření:</w:t>
      </w:r>
    </w:p>
    <w:p w:rsidR="00473591" w:rsidRPr="008C2119" w:rsidRDefault="00473591" w:rsidP="00473591">
      <w:pPr>
        <w:pStyle w:val="Nadpisy"/>
      </w:pPr>
      <w:r w:rsidRPr="008C2119">
        <w:t>Indikované celorepublikové cíle</w:t>
      </w:r>
    </w:p>
    <w:p w:rsidR="002813CB" w:rsidRDefault="00473591" w:rsidP="001C403F">
      <w:pPr>
        <w:numPr>
          <w:ilvl w:val="0"/>
          <w:numId w:val="33"/>
        </w:numPr>
        <w:rPr>
          <w:bCs/>
          <w:color w:val="000000" w:themeColor="text1"/>
        </w:rPr>
      </w:pPr>
      <w:r w:rsidRPr="008C2119">
        <w:rPr>
          <w:bCs/>
          <w:color w:val="000000" w:themeColor="text1"/>
        </w:rPr>
        <w:t>Omezit odkládání odpadů mimo místa k tomu určená.</w:t>
      </w:r>
    </w:p>
    <w:p w:rsidR="002813CB" w:rsidRDefault="00473591" w:rsidP="001C403F">
      <w:pPr>
        <w:numPr>
          <w:ilvl w:val="0"/>
          <w:numId w:val="33"/>
        </w:numPr>
        <w:rPr>
          <w:bCs/>
          <w:color w:val="000000" w:themeColor="text1"/>
        </w:rPr>
      </w:pPr>
      <w:r w:rsidRPr="008C2119">
        <w:rPr>
          <w:bCs/>
          <w:color w:val="000000" w:themeColor="text1"/>
        </w:rPr>
        <w:t>Zajistit správné nakládání s odpady odloženými mimo místa k tomu určená a s odpady, jejichž vlastník není znám nebo zanikl.</w:t>
      </w:r>
    </w:p>
    <w:p w:rsidR="00473591" w:rsidRPr="008C2119" w:rsidRDefault="00473591" w:rsidP="00473591">
      <w:pPr>
        <w:pStyle w:val="normln0"/>
      </w:pPr>
      <w:r w:rsidRPr="008C2119">
        <w:t xml:space="preserve">Krajské cíle </w:t>
      </w:r>
    </w:p>
    <w:tbl>
      <w:tblPr>
        <w:tblW w:w="90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945"/>
      </w:tblGrid>
      <w:tr w:rsidR="00473591" w:rsidRPr="008C2119" w:rsidTr="00A67583">
        <w:tc>
          <w:tcPr>
            <w:tcW w:w="2122" w:type="dxa"/>
            <w:shd w:val="clear" w:color="auto" w:fill="DBE5F1" w:themeFill="accent1" w:themeFillTint="33"/>
          </w:tcPr>
          <w:p w:rsidR="00473591" w:rsidRPr="008C2119" w:rsidRDefault="00473591" w:rsidP="00A67583">
            <w:pPr>
              <w:pStyle w:val="Zkladntext"/>
              <w:rPr>
                <w:b/>
                <w:szCs w:val="24"/>
              </w:rPr>
            </w:pPr>
            <w:r w:rsidRPr="008C2119">
              <w:rPr>
                <w:b/>
                <w:szCs w:val="24"/>
              </w:rPr>
              <w:t>Číslo cíle</w:t>
            </w:r>
          </w:p>
        </w:tc>
        <w:tc>
          <w:tcPr>
            <w:tcW w:w="6945" w:type="dxa"/>
            <w:shd w:val="clear" w:color="auto" w:fill="DBE5F1" w:themeFill="accent1" w:themeFillTint="33"/>
          </w:tcPr>
          <w:p w:rsidR="00473591" w:rsidRPr="008C2119" w:rsidRDefault="00473591" w:rsidP="00A67583">
            <w:pPr>
              <w:pStyle w:val="Zkladntext"/>
              <w:rPr>
                <w:b/>
                <w:szCs w:val="24"/>
              </w:rPr>
            </w:pPr>
            <w:r w:rsidRPr="008C2119">
              <w:rPr>
                <w:b/>
                <w:szCs w:val="24"/>
              </w:rPr>
              <w:t>27</w:t>
            </w:r>
          </w:p>
        </w:tc>
      </w:tr>
      <w:tr w:rsidR="00473591" w:rsidRPr="008C2119" w:rsidTr="00A67583">
        <w:tc>
          <w:tcPr>
            <w:tcW w:w="2122" w:type="dxa"/>
          </w:tcPr>
          <w:p w:rsidR="00473591" w:rsidRPr="008C2119" w:rsidRDefault="00473591" w:rsidP="00A67583">
            <w:pPr>
              <w:pStyle w:val="Zkladntext"/>
              <w:rPr>
                <w:szCs w:val="24"/>
              </w:rPr>
            </w:pPr>
            <w:r w:rsidRPr="008C2119">
              <w:rPr>
                <w:szCs w:val="24"/>
              </w:rPr>
              <w:t>Název cíle</w:t>
            </w:r>
          </w:p>
        </w:tc>
        <w:tc>
          <w:tcPr>
            <w:tcW w:w="6945" w:type="dxa"/>
          </w:tcPr>
          <w:p w:rsidR="00473591" w:rsidRPr="008C2119" w:rsidRDefault="00473591" w:rsidP="00A67583">
            <w:pPr>
              <w:pStyle w:val="Zkladntext"/>
              <w:rPr>
                <w:b/>
                <w:szCs w:val="24"/>
              </w:rPr>
            </w:pPr>
            <w:r w:rsidRPr="008C2119">
              <w:rPr>
                <w:b/>
                <w:szCs w:val="24"/>
              </w:rPr>
              <w:t>Omezení odkládání odpadů mimo míst k tomu určených</w:t>
            </w:r>
            <w:r>
              <w:rPr>
                <w:b/>
                <w:szCs w:val="24"/>
              </w:rPr>
              <w:t>.</w:t>
            </w:r>
            <w:r w:rsidRPr="008C2119">
              <w:rPr>
                <w:b/>
                <w:szCs w:val="24"/>
              </w:rPr>
              <w:t xml:space="preserve"> </w:t>
            </w:r>
          </w:p>
        </w:tc>
      </w:tr>
      <w:tr w:rsidR="00473591" w:rsidRPr="008C2119" w:rsidTr="00A67583">
        <w:tc>
          <w:tcPr>
            <w:tcW w:w="2122" w:type="dxa"/>
          </w:tcPr>
          <w:p w:rsidR="00473591" w:rsidRPr="008C2119" w:rsidRDefault="00473591" w:rsidP="00A67583">
            <w:pPr>
              <w:pStyle w:val="Zkladntext"/>
              <w:rPr>
                <w:szCs w:val="24"/>
              </w:rPr>
            </w:pPr>
            <w:r w:rsidRPr="008C2119">
              <w:rPr>
                <w:szCs w:val="24"/>
              </w:rPr>
              <w:t>Indikované celorepublikové cíle</w:t>
            </w:r>
          </w:p>
        </w:tc>
        <w:tc>
          <w:tcPr>
            <w:tcW w:w="6945" w:type="dxa"/>
          </w:tcPr>
          <w:p w:rsidR="00473591" w:rsidRPr="008C2119" w:rsidRDefault="00473591" w:rsidP="00A67583">
            <w:pPr>
              <w:pStyle w:val="Zkladntext"/>
              <w:rPr>
                <w:szCs w:val="24"/>
              </w:rPr>
            </w:pPr>
            <w:r w:rsidRPr="008C2119">
              <w:rPr>
                <w:szCs w:val="24"/>
              </w:rPr>
              <w:t>Omezit odkládání odpadů mimo místa k tomu určená.</w:t>
            </w:r>
          </w:p>
          <w:p w:rsidR="00473591" w:rsidRPr="008C2119" w:rsidRDefault="00473591" w:rsidP="00A67583">
            <w:pPr>
              <w:pStyle w:val="Zkladntext"/>
              <w:rPr>
                <w:szCs w:val="24"/>
              </w:rPr>
            </w:pPr>
            <w:r w:rsidRPr="008C2119">
              <w:rPr>
                <w:szCs w:val="24"/>
              </w:rPr>
              <w:t>Zajistit správné nakládání s odpady odloženými mimo místa k tomu určená a s odpady, jejichž vlastník není znám nebo zanikl.</w:t>
            </w:r>
          </w:p>
        </w:tc>
      </w:tr>
      <w:tr w:rsidR="00473591" w:rsidRPr="008C2119" w:rsidTr="00A67583">
        <w:tc>
          <w:tcPr>
            <w:tcW w:w="2122" w:type="dxa"/>
          </w:tcPr>
          <w:p w:rsidR="00473591" w:rsidRPr="008C2119" w:rsidRDefault="00473591" w:rsidP="00A67583">
            <w:pPr>
              <w:pStyle w:val="Zkladntext"/>
              <w:rPr>
                <w:szCs w:val="24"/>
              </w:rPr>
            </w:pPr>
            <w:r w:rsidRPr="008C2119">
              <w:rPr>
                <w:szCs w:val="24"/>
              </w:rPr>
              <w:t xml:space="preserve">Opatření </w:t>
            </w:r>
          </w:p>
        </w:tc>
        <w:tc>
          <w:tcPr>
            <w:tcW w:w="6945" w:type="dxa"/>
          </w:tcPr>
          <w:p w:rsidR="002813CB" w:rsidRDefault="008A6476" w:rsidP="001C403F">
            <w:pPr>
              <w:pStyle w:val="Bezmezer"/>
              <w:numPr>
                <w:ilvl w:val="0"/>
                <w:numId w:val="31"/>
              </w:numPr>
              <w:autoSpaceDE w:val="0"/>
              <w:autoSpaceDN w:val="0"/>
              <w:adjustRightInd w:val="0"/>
              <w:ind w:left="180" w:hanging="142"/>
              <w:jc w:val="both"/>
              <w:rPr>
                <w:sz w:val="24"/>
                <w:szCs w:val="24"/>
              </w:rPr>
            </w:pPr>
            <w:r>
              <w:rPr>
                <w:szCs w:val="24"/>
              </w:rPr>
              <w:t>Podpora tvorby</w:t>
            </w:r>
            <w:r w:rsidR="00473591" w:rsidRPr="008C2119">
              <w:rPr>
                <w:szCs w:val="24"/>
              </w:rPr>
              <w:t xml:space="preserve"> programů osvěty a výchovy na úrovni samospráv měst a obcí včetně podpory, zejména formou zajištění financování těchto programů</w:t>
            </w:r>
          </w:p>
          <w:p w:rsidR="002813CB" w:rsidRDefault="008A6476" w:rsidP="001C403F">
            <w:pPr>
              <w:pStyle w:val="Bezmezer"/>
              <w:numPr>
                <w:ilvl w:val="0"/>
                <w:numId w:val="31"/>
              </w:numPr>
              <w:autoSpaceDE w:val="0"/>
              <w:autoSpaceDN w:val="0"/>
              <w:adjustRightInd w:val="0"/>
              <w:ind w:left="180" w:hanging="142"/>
              <w:jc w:val="both"/>
              <w:rPr>
                <w:sz w:val="24"/>
                <w:szCs w:val="24"/>
              </w:rPr>
            </w:pPr>
            <w:r>
              <w:rPr>
                <w:szCs w:val="24"/>
              </w:rPr>
              <w:t xml:space="preserve">Podpora </w:t>
            </w:r>
            <w:r w:rsidR="00473591" w:rsidRPr="008C2119">
              <w:rPr>
                <w:szCs w:val="24"/>
              </w:rPr>
              <w:t>zapojení veřejnosti do programů a akcí vedoucích k formování pozitivního postoje k udržení čistoty prostředí a správného nakládání s</w:t>
            </w:r>
            <w:r w:rsidR="00473591">
              <w:rPr>
                <w:szCs w:val="24"/>
              </w:rPr>
              <w:t> </w:t>
            </w:r>
            <w:r w:rsidR="00473591" w:rsidRPr="008C2119">
              <w:rPr>
                <w:szCs w:val="24"/>
              </w:rPr>
              <w:t>odpady</w:t>
            </w:r>
          </w:p>
          <w:p w:rsidR="002813CB" w:rsidRDefault="00473591" w:rsidP="001C403F">
            <w:pPr>
              <w:pStyle w:val="Bezmezer"/>
              <w:numPr>
                <w:ilvl w:val="0"/>
                <w:numId w:val="31"/>
              </w:numPr>
              <w:autoSpaceDE w:val="0"/>
              <w:autoSpaceDN w:val="0"/>
              <w:adjustRightInd w:val="0"/>
              <w:ind w:left="180" w:hanging="142"/>
              <w:jc w:val="both"/>
              <w:rPr>
                <w:sz w:val="24"/>
                <w:szCs w:val="24"/>
              </w:rPr>
            </w:pPr>
            <w:r w:rsidRPr="008C2119">
              <w:rPr>
                <w:szCs w:val="24"/>
              </w:rPr>
              <w:t>zaměřit kontrolu na neoprávněné využívání obecních systémů k nakládání s odpady ze strany právnických osob a fyzických osob oprávněných k</w:t>
            </w:r>
            <w:r>
              <w:rPr>
                <w:szCs w:val="24"/>
              </w:rPr>
              <w:t> </w:t>
            </w:r>
            <w:r w:rsidRPr="008C2119">
              <w:rPr>
                <w:szCs w:val="24"/>
              </w:rPr>
              <w:t>podnikání</w:t>
            </w:r>
          </w:p>
          <w:p w:rsidR="002813CB" w:rsidRDefault="008A6476" w:rsidP="001C403F">
            <w:pPr>
              <w:pStyle w:val="Bezmezer"/>
              <w:numPr>
                <w:ilvl w:val="0"/>
                <w:numId w:val="31"/>
              </w:numPr>
              <w:autoSpaceDE w:val="0"/>
              <w:autoSpaceDN w:val="0"/>
              <w:adjustRightInd w:val="0"/>
              <w:ind w:left="180" w:hanging="142"/>
              <w:jc w:val="both"/>
              <w:rPr>
                <w:sz w:val="24"/>
                <w:szCs w:val="24"/>
              </w:rPr>
            </w:pPr>
            <w:r>
              <w:rPr>
                <w:szCs w:val="24"/>
              </w:rPr>
              <w:t xml:space="preserve">podpora  zapojení </w:t>
            </w:r>
            <w:r w:rsidR="00473591" w:rsidRPr="008C2119">
              <w:rPr>
                <w:szCs w:val="24"/>
              </w:rPr>
              <w:t xml:space="preserve"> na základě smlouvy právnické osoby a fyzické osoby oprávněné k podnikání do obecníh</w:t>
            </w:r>
            <w:r>
              <w:rPr>
                <w:szCs w:val="24"/>
              </w:rPr>
              <w:t>o</w:t>
            </w:r>
            <w:r w:rsidR="00473591" w:rsidRPr="008C2119">
              <w:rPr>
                <w:szCs w:val="24"/>
              </w:rPr>
              <w:t xml:space="preserve"> systémů nakládání s</w:t>
            </w:r>
            <w:r w:rsidR="00473591">
              <w:rPr>
                <w:szCs w:val="24"/>
              </w:rPr>
              <w:t> </w:t>
            </w:r>
            <w:r w:rsidR="00473591" w:rsidRPr="008C2119">
              <w:rPr>
                <w:szCs w:val="24"/>
              </w:rPr>
              <w:t>odpady</w:t>
            </w:r>
          </w:p>
          <w:p w:rsidR="002813CB" w:rsidRDefault="00473591" w:rsidP="001C403F">
            <w:pPr>
              <w:pStyle w:val="Bezmezer"/>
              <w:numPr>
                <w:ilvl w:val="0"/>
                <w:numId w:val="31"/>
              </w:numPr>
              <w:autoSpaceDE w:val="0"/>
              <w:autoSpaceDN w:val="0"/>
              <w:adjustRightInd w:val="0"/>
              <w:ind w:left="180" w:hanging="142"/>
              <w:jc w:val="both"/>
              <w:rPr>
                <w:sz w:val="24"/>
                <w:szCs w:val="24"/>
              </w:rPr>
            </w:pPr>
            <w:r>
              <w:rPr>
                <w:szCs w:val="24"/>
              </w:rPr>
              <w:t>i</w:t>
            </w:r>
            <w:r w:rsidRPr="008C2119">
              <w:rPr>
                <w:szCs w:val="24"/>
              </w:rPr>
              <w:t>nformovat občany a podnikatelské subjekty o možnostech pokutování za aktivity spojené s odkládáním odpadů mimo místa k tomu určená</w:t>
            </w:r>
          </w:p>
          <w:p w:rsidR="002813CB" w:rsidRDefault="00473591" w:rsidP="001C403F">
            <w:pPr>
              <w:pStyle w:val="Bezmezer"/>
              <w:numPr>
                <w:ilvl w:val="0"/>
                <w:numId w:val="31"/>
              </w:numPr>
              <w:autoSpaceDE w:val="0"/>
              <w:autoSpaceDN w:val="0"/>
              <w:adjustRightInd w:val="0"/>
              <w:ind w:left="180" w:hanging="142"/>
              <w:jc w:val="both"/>
              <w:rPr>
                <w:sz w:val="24"/>
                <w:szCs w:val="24"/>
              </w:rPr>
            </w:pPr>
            <w:r w:rsidRPr="008C2119">
              <w:rPr>
                <w:szCs w:val="24"/>
              </w:rPr>
              <w:t>optimálně nastavit systém a logistiku sběru a svozu odpadů na úrovni obcí (směsného komunálního odpadu, vytříděných složek komunálních odpadů, objemného nebo nebezpečného odpadu, odpadů z odpadkových košů z veřejných prostranství a čištění veřejných prostranství)</w:t>
            </w:r>
          </w:p>
          <w:p w:rsidR="002813CB" w:rsidRDefault="00473591" w:rsidP="001C403F">
            <w:pPr>
              <w:pStyle w:val="Bezmezer"/>
              <w:numPr>
                <w:ilvl w:val="0"/>
                <w:numId w:val="31"/>
              </w:numPr>
              <w:autoSpaceDE w:val="0"/>
              <w:autoSpaceDN w:val="0"/>
              <w:adjustRightInd w:val="0"/>
              <w:ind w:left="180" w:hanging="142"/>
              <w:jc w:val="both"/>
              <w:rPr>
                <w:sz w:val="24"/>
                <w:szCs w:val="24"/>
              </w:rPr>
            </w:pPr>
            <w:r w:rsidRPr="008C2119">
              <w:rPr>
                <w:szCs w:val="24"/>
              </w:rPr>
              <w:t xml:space="preserve">zavést  komunikační kanály, přes které by občané měli možnost hlásit nelegálně uložené odpady na veřejných prostranstvích nebo přechodné uložení odpadů v okolí sběrných </w:t>
            </w:r>
            <w:r>
              <w:rPr>
                <w:szCs w:val="24"/>
              </w:rPr>
              <w:t>míst</w:t>
            </w:r>
            <w:r w:rsidRPr="008C2119">
              <w:rPr>
                <w:szCs w:val="24"/>
              </w:rPr>
              <w:t xml:space="preserve"> a kontejnerů</w:t>
            </w:r>
          </w:p>
          <w:p w:rsidR="002813CB" w:rsidRDefault="008A6476" w:rsidP="001C403F">
            <w:pPr>
              <w:pStyle w:val="Bezmezer"/>
              <w:numPr>
                <w:ilvl w:val="0"/>
                <w:numId w:val="31"/>
              </w:numPr>
              <w:autoSpaceDE w:val="0"/>
              <w:autoSpaceDN w:val="0"/>
              <w:adjustRightInd w:val="0"/>
              <w:ind w:left="180" w:hanging="142"/>
              <w:jc w:val="both"/>
              <w:rPr>
                <w:sz w:val="24"/>
                <w:szCs w:val="24"/>
              </w:rPr>
            </w:pPr>
            <w:r>
              <w:rPr>
                <w:szCs w:val="24"/>
              </w:rPr>
              <w:t xml:space="preserve">podporovat </w:t>
            </w:r>
            <w:r w:rsidR="00473591" w:rsidRPr="008C2119">
              <w:rPr>
                <w:szCs w:val="24"/>
              </w:rPr>
              <w:t>využív</w:t>
            </w:r>
            <w:r>
              <w:rPr>
                <w:szCs w:val="24"/>
              </w:rPr>
              <w:t>ání</w:t>
            </w:r>
            <w:r w:rsidR="00473591" w:rsidRPr="008C2119">
              <w:rPr>
                <w:szCs w:val="24"/>
              </w:rPr>
              <w:t xml:space="preserve"> institutu veřejně prospěšných prací či institutu veřejné služby ze strany samospráv obcí pro zajištění úklidu a obsluhy veřejných prostranství včetně aktivit spojených s odstraňováním odpadů odlo</w:t>
            </w:r>
            <w:r w:rsidR="00473591">
              <w:rPr>
                <w:szCs w:val="24"/>
              </w:rPr>
              <w:t>žených mimo místa k tomu určená</w:t>
            </w:r>
          </w:p>
        </w:tc>
      </w:tr>
      <w:tr w:rsidR="00473591" w:rsidRPr="008C2119" w:rsidTr="00A67583">
        <w:tc>
          <w:tcPr>
            <w:tcW w:w="2122" w:type="dxa"/>
          </w:tcPr>
          <w:p w:rsidR="00473591" w:rsidRPr="008C2119" w:rsidRDefault="00473591" w:rsidP="00A67583">
            <w:pPr>
              <w:pStyle w:val="Zkladntext"/>
              <w:rPr>
                <w:szCs w:val="24"/>
              </w:rPr>
            </w:pPr>
            <w:r w:rsidRPr="008C2119">
              <w:rPr>
                <w:szCs w:val="24"/>
              </w:rPr>
              <w:t xml:space="preserve">Odpovědnost </w:t>
            </w:r>
          </w:p>
        </w:tc>
        <w:tc>
          <w:tcPr>
            <w:tcW w:w="6945" w:type="dxa"/>
          </w:tcPr>
          <w:p w:rsidR="00473591" w:rsidRPr="008C2119" w:rsidRDefault="006B77EB" w:rsidP="00A67583">
            <w:pPr>
              <w:pStyle w:val="Zkladntext"/>
              <w:rPr>
                <w:szCs w:val="24"/>
              </w:rPr>
            </w:pPr>
            <w:r>
              <w:t>SMP</w:t>
            </w:r>
          </w:p>
        </w:tc>
      </w:tr>
      <w:tr w:rsidR="00473591" w:rsidRPr="008C2119" w:rsidTr="00A67583">
        <w:tc>
          <w:tcPr>
            <w:tcW w:w="2122" w:type="dxa"/>
          </w:tcPr>
          <w:p w:rsidR="00473591" w:rsidRPr="008C2119" w:rsidRDefault="00473591" w:rsidP="00A67583">
            <w:pPr>
              <w:pStyle w:val="Zkladntext"/>
              <w:rPr>
                <w:szCs w:val="24"/>
              </w:rPr>
            </w:pPr>
            <w:r w:rsidRPr="008C2119">
              <w:rPr>
                <w:szCs w:val="24"/>
              </w:rPr>
              <w:t>Indikátor</w:t>
            </w:r>
          </w:p>
        </w:tc>
        <w:tc>
          <w:tcPr>
            <w:tcW w:w="6945" w:type="dxa"/>
          </w:tcPr>
          <w:p w:rsidR="00473591" w:rsidRPr="008C2119" w:rsidRDefault="00473591" w:rsidP="00A67583">
            <w:pPr>
              <w:pStyle w:val="Zkladntext"/>
              <w:rPr>
                <w:szCs w:val="24"/>
              </w:rPr>
            </w:pPr>
            <w:r>
              <w:rPr>
                <w:szCs w:val="24"/>
              </w:rPr>
              <w:t>p</w:t>
            </w:r>
            <w:r w:rsidRPr="008C2119">
              <w:rPr>
                <w:szCs w:val="24"/>
              </w:rPr>
              <w:t>opis stavu</w:t>
            </w:r>
          </w:p>
        </w:tc>
      </w:tr>
      <w:tr w:rsidR="00473591" w:rsidRPr="008C2119" w:rsidTr="00A67583">
        <w:tc>
          <w:tcPr>
            <w:tcW w:w="2122" w:type="dxa"/>
          </w:tcPr>
          <w:p w:rsidR="00473591" w:rsidRPr="008C2119" w:rsidRDefault="00473591" w:rsidP="00A67583">
            <w:pPr>
              <w:pStyle w:val="Zkladntext"/>
              <w:rPr>
                <w:szCs w:val="24"/>
              </w:rPr>
            </w:pPr>
            <w:r w:rsidRPr="008C2119">
              <w:rPr>
                <w:szCs w:val="24"/>
              </w:rPr>
              <w:t>Cílová hodnota</w:t>
            </w:r>
          </w:p>
        </w:tc>
        <w:tc>
          <w:tcPr>
            <w:tcW w:w="6945" w:type="dxa"/>
          </w:tcPr>
          <w:p w:rsidR="00473591" w:rsidRPr="008C2119" w:rsidRDefault="00473591" w:rsidP="00A67583">
            <w:pPr>
              <w:pStyle w:val="Zkladntext"/>
              <w:rPr>
                <w:szCs w:val="24"/>
              </w:rPr>
            </w:pPr>
            <w:r>
              <w:rPr>
                <w:szCs w:val="24"/>
              </w:rPr>
              <w:t>n</w:t>
            </w:r>
            <w:r w:rsidRPr="008C2119">
              <w:rPr>
                <w:szCs w:val="24"/>
              </w:rPr>
              <w:t>ení stanovena</w:t>
            </w:r>
          </w:p>
        </w:tc>
      </w:tr>
      <w:tr w:rsidR="00473591" w:rsidRPr="008C2119" w:rsidTr="00A67583">
        <w:tc>
          <w:tcPr>
            <w:tcW w:w="2122" w:type="dxa"/>
          </w:tcPr>
          <w:p w:rsidR="00473591" w:rsidRPr="008C2119" w:rsidRDefault="00473591" w:rsidP="00A67583">
            <w:pPr>
              <w:pStyle w:val="Zkladntext"/>
              <w:rPr>
                <w:szCs w:val="24"/>
              </w:rPr>
            </w:pPr>
            <w:r w:rsidRPr="008C2119">
              <w:rPr>
                <w:szCs w:val="24"/>
              </w:rPr>
              <w:t>Způsob stanovení</w:t>
            </w:r>
          </w:p>
        </w:tc>
        <w:tc>
          <w:tcPr>
            <w:tcW w:w="6945" w:type="dxa"/>
          </w:tcPr>
          <w:p w:rsidR="00473591" w:rsidRPr="008C2119" w:rsidRDefault="00473591" w:rsidP="00A67583">
            <w:pPr>
              <w:pStyle w:val="Zkladntext"/>
              <w:rPr>
                <w:szCs w:val="24"/>
              </w:rPr>
            </w:pPr>
          </w:p>
        </w:tc>
      </w:tr>
      <w:tr w:rsidR="00473591" w:rsidRPr="008C2119" w:rsidTr="00A67583">
        <w:tc>
          <w:tcPr>
            <w:tcW w:w="2122" w:type="dxa"/>
            <w:shd w:val="clear" w:color="auto" w:fill="DBE5F1" w:themeFill="accent1" w:themeFillTint="33"/>
          </w:tcPr>
          <w:p w:rsidR="00473591" w:rsidRPr="008C2119" w:rsidRDefault="00473591" w:rsidP="00A67583">
            <w:pPr>
              <w:pStyle w:val="Zkladntext"/>
              <w:rPr>
                <w:b/>
                <w:szCs w:val="24"/>
              </w:rPr>
            </w:pPr>
            <w:r w:rsidRPr="008C2119">
              <w:rPr>
                <w:b/>
                <w:szCs w:val="24"/>
              </w:rPr>
              <w:lastRenderedPageBreak/>
              <w:t>Číslo cíle</w:t>
            </w:r>
          </w:p>
        </w:tc>
        <w:tc>
          <w:tcPr>
            <w:tcW w:w="6945" w:type="dxa"/>
            <w:shd w:val="clear" w:color="auto" w:fill="DBE5F1" w:themeFill="accent1" w:themeFillTint="33"/>
          </w:tcPr>
          <w:p w:rsidR="00473591" w:rsidRPr="008C2119" w:rsidRDefault="00473591" w:rsidP="00A67583">
            <w:pPr>
              <w:pStyle w:val="Zkladntext"/>
              <w:rPr>
                <w:b/>
                <w:szCs w:val="24"/>
              </w:rPr>
            </w:pPr>
            <w:r w:rsidRPr="008C2119">
              <w:rPr>
                <w:b/>
                <w:szCs w:val="24"/>
              </w:rPr>
              <w:t>28</w:t>
            </w:r>
          </w:p>
        </w:tc>
      </w:tr>
      <w:tr w:rsidR="00473591" w:rsidRPr="008C2119" w:rsidTr="00A67583">
        <w:tc>
          <w:tcPr>
            <w:tcW w:w="2122" w:type="dxa"/>
          </w:tcPr>
          <w:p w:rsidR="00473591" w:rsidRPr="008C2119" w:rsidRDefault="00473591" w:rsidP="00A67583">
            <w:pPr>
              <w:pStyle w:val="Zkladntext"/>
              <w:rPr>
                <w:szCs w:val="24"/>
              </w:rPr>
            </w:pPr>
            <w:r w:rsidRPr="008C2119">
              <w:rPr>
                <w:szCs w:val="24"/>
              </w:rPr>
              <w:t>Název cíle</w:t>
            </w:r>
          </w:p>
        </w:tc>
        <w:tc>
          <w:tcPr>
            <w:tcW w:w="6945" w:type="dxa"/>
          </w:tcPr>
          <w:p w:rsidR="00473591" w:rsidRPr="008C2119" w:rsidRDefault="00473591" w:rsidP="00A67583">
            <w:pPr>
              <w:pStyle w:val="Zkladntext"/>
              <w:rPr>
                <w:b/>
                <w:szCs w:val="24"/>
              </w:rPr>
            </w:pPr>
            <w:r w:rsidRPr="008C2119">
              <w:rPr>
                <w:b/>
                <w:szCs w:val="24"/>
              </w:rPr>
              <w:t>Zajistit správné nakládání s odpady odloženými mimo místa k tomu určená a s odpady, jejichž vlastník není znám nebo zanikl</w:t>
            </w:r>
            <w:r>
              <w:rPr>
                <w:b/>
                <w:szCs w:val="24"/>
              </w:rPr>
              <w:t>.</w:t>
            </w:r>
          </w:p>
        </w:tc>
      </w:tr>
      <w:tr w:rsidR="00473591" w:rsidRPr="008C2119" w:rsidTr="00A67583">
        <w:tc>
          <w:tcPr>
            <w:tcW w:w="2122" w:type="dxa"/>
          </w:tcPr>
          <w:p w:rsidR="00473591" w:rsidRPr="008C2119" w:rsidRDefault="00473591" w:rsidP="00A67583">
            <w:pPr>
              <w:pStyle w:val="Zkladntext"/>
              <w:rPr>
                <w:szCs w:val="24"/>
              </w:rPr>
            </w:pPr>
            <w:r w:rsidRPr="008C2119">
              <w:rPr>
                <w:szCs w:val="24"/>
              </w:rPr>
              <w:t>Indikované celorepublikové cíle</w:t>
            </w:r>
          </w:p>
        </w:tc>
        <w:tc>
          <w:tcPr>
            <w:tcW w:w="6945" w:type="dxa"/>
          </w:tcPr>
          <w:p w:rsidR="00473591" w:rsidRPr="008C2119" w:rsidRDefault="00473591" w:rsidP="00A67583">
            <w:pPr>
              <w:pStyle w:val="Zkladntext"/>
              <w:rPr>
                <w:szCs w:val="24"/>
              </w:rPr>
            </w:pPr>
            <w:r w:rsidRPr="008C2119">
              <w:rPr>
                <w:szCs w:val="24"/>
              </w:rPr>
              <w:t>Omezit odkládání odpadů mimo místa k tomu určená.</w:t>
            </w:r>
          </w:p>
          <w:p w:rsidR="00473591" w:rsidRPr="008C2119" w:rsidRDefault="00473591" w:rsidP="00A67583">
            <w:pPr>
              <w:pStyle w:val="Zkladntext"/>
              <w:rPr>
                <w:szCs w:val="24"/>
              </w:rPr>
            </w:pPr>
            <w:r w:rsidRPr="008C2119">
              <w:rPr>
                <w:szCs w:val="24"/>
              </w:rPr>
              <w:t>Zajistit správné nakládání s odpady odloženými mimo místa k tomu určená a s odpady, jejichž vlastník není znám nebo zanikl.</w:t>
            </w:r>
          </w:p>
        </w:tc>
      </w:tr>
      <w:tr w:rsidR="00473591" w:rsidRPr="008C2119" w:rsidTr="00A67583">
        <w:tc>
          <w:tcPr>
            <w:tcW w:w="2122" w:type="dxa"/>
          </w:tcPr>
          <w:p w:rsidR="00473591" w:rsidRPr="008C2119" w:rsidRDefault="00473591" w:rsidP="00A67583">
            <w:pPr>
              <w:pStyle w:val="Zkladntext"/>
              <w:rPr>
                <w:szCs w:val="24"/>
              </w:rPr>
            </w:pPr>
            <w:r w:rsidRPr="008C2119">
              <w:rPr>
                <w:szCs w:val="24"/>
              </w:rPr>
              <w:t xml:space="preserve">Opatření </w:t>
            </w:r>
          </w:p>
        </w:tc>
        <w:tc>
          <w:tcPr>
            <w:tcW w:w="6945" w:type="dxa"/>
          </w:tcPr>
          <w:p w:rsidR="002813CB" w:rsidRDefault="00473591" w:rsidP="001C403F">
            <w:pPr>
              <w:pStyle w:val="Bezmezer"/>
              <w:numPr>
                <w:ilvl w:val="0"/>
                <w:numId w:val="31"/>
              </w:numPr>
              <w:autoSpaceDE w:val="0"/>
              <w:autoSpaceDN w:val="0"/>
              <w:adjustRightInd w:val="0"/>
              <w:ind w:left="464"/>
              <w:jc w:val="both"/>
              <w:rPr>
                <w:sz w:val="24"/>
                <w:szCs w:val="24"/>
              </w:rPr>
            </w:pPr>
            <w:r w:rsidRPr="008C2119">
              <w:rPr>
                <w:szCs w:val="24"/>
              </w:rPr>
              <w:t>metodická podpora k realizaci osvětových a informačních aktivit k</w:t>
            </w:r>
            <w:r>
              <w:rPr>
                <w:szCs w:val="24"/>
              </w:rPr>
              <w:t> </w:t>
            </w:r>
            <w:r w:rsidRPr="008C2119">
              <w:rPr>
                <w:szCs w:val="24"/>
              </w:rPr>
              <w:t>litteringu</w:t>
            </w:r>
          </w:p>
          <w:p w:rsidR="002813CB" w:rsidRDefault="00473591" w:rsidP="001C403F">
            <w:pPr>
              <w:pStyle w:val="Bezmezer"/>
              <w:numPr>
                <w:ilvl w:val="0"/>
                <w:numId w:val="31"/>
              </w:numPr>
              <w:autoSpaceDE w:val="0"/>
              <w:autoSpaceDN w:val="0"/>
              <w:adjustRightInd w:val="0"/>
              <w:ind w:left="464"/>
              <w:jc w:val="both"/>
              <w:rPr>
                <w:sz w:val="24"/>
                <w:szCs w:val="24"/>
              </w:rPr>
            </w:pPr>
            <w:r w:rsidRPr="008C2119">
              <w:rPr>
                <w:szCs w:val="24"/>
              </w:rPr>
              <w:t>metodická podpora k postupu při odstraňování černých skládek</w:t>
            </w:r>
          </w:p>
        </w:tc>
      </w:tr>
      <w:tr w:rsidR="00473591" w:rsidRPr="008C2119" w:rsidTr="00A67583">
        <w:tc>
          <w:tcPr>
            <w:tcW w:w="2122" w:type="dxa"/>
          </w:tcPr>
          <w:p w:rsidR="00473591" w:rsidRPr="008C2119" w:rsidRDefault="00473591" w:rsidP="00A67583">
            <w:pPr>
              <w:pStyle w:val="Zkladntext"/>
              <w:rPr>
                <w:szCs w:val="24"/>
              </w:rPr>
            </w:pPr>
            <w:r w:rsidRPr="008C2119">
              <w:rPr>
                <w:szCs w:val="24"/>
              </w:rPr>
              <w:t xml:space="preserve">Odpovědnost </w:t>
            </w:r>
          </w:p>
        </w:tc>
        <w:tc>
          <w:tcPr>
            <w:tcW w:w="6945" w:type="dxa"/>
          </w:tcPr>
          <w:p w:rsidR="00473591" w:rsidRPr="008C2119" w:rsidRDefault="006B77EB" w:rsidP="00A67583">
            <w:pPr>
              <w:pStyle w:val="Zkladntext"/>
              <w:rPr>
                <w:szCs w:val="24"/>
              </w:rPr>
            </w:pPr>
            <w:r>
              <w:rPr>
                <w:szCs w:val="24"/>
              </w:rPr>
              <w:t>SMP</w:t>
            </w:r>
          </w:p>
        </w:tc>
      </w:tr>
      <w:tr w:rsidR="00473591" w:rsidRPr="008C2119" w:rsidTr="00A67583">
        <w:tc>
          <w:tcPr>
            <w:tcW w:w="2122" w:type="dxa"/>
          </w:tcPr>
          <w:p w:rsidR="00473591" w:rsidRPr="008C2119" w:rsidRDefault="00473591" w:rsidP="00A67583">
            <w:pPr>
              <w:pStyle w:val="Zkladntext"/>
              <w:rPr>
                <w:szCs w:val="24"/>
              </w:rPr>
            </w:pPr>
            <w:r w:rsidRPr="008C2119">
              <w:rPr>
                <w:szCs w:val="24"/>
              </w:rPr>
              <w:t>Indikátor</w:t>
            </w:r>
          </w:p>
        </w:tc>
        <w:tc>
          <w:tcPr>
            <w:tcW w:w="6945" w:type="dxa"/>
          </w:tcPr>
          <w:p w:rsidR="00473591" w:rsidRPr="008C2119" w:rsidRDefault="00473591" w:rsidP="00A67583">
            <w:pPr>
              <w:pStyle w:val="Zkladntext"/>
              <w:rPr>
                <w:szCs w:val="24"/>
              </w:rPr>
            </w:pPr>
            <w:r>
              <w:rPr>
                <w:szCs w:val="24"/>
              </w:rPr>
              <w:t>p</w:t>
            </w:r>
            <w:r w:rsidRPr="008C2119">
              <w:rPr>
                <w:szCs w:val="24"/>
              </w:rPr>
              <w:t>opis stavu (vyhrazené finanční prostředky z veřejných zdrojů, …)</w:t>
            </w:r>
          </w:p>
        </w:tc>
      </w:tr>
      <w:tr w:rsidR="00473591" w:rsidRPr="008C2119" w:rsidTr="00A67583">
        <w:tc>
          <w:tcPr>
            <w:tcW w:w="2122" w:type="dxa"/>
          </w:tcPr>
          <w:p w:rsidR="00473591" w:rsidRPr="008C2119" w:rsidRDefault="00473591" w:rsidP="00A67583">
            <w:pPr>
              <w:pStyle w:val="Zkladntext"/>
              <w:rPr>
                <w:szCs w:val="24"/>
              </w:rPr>
            </w:pPr>
            <w:r w:rsidRPr="008C2119">
              <w:rPr>
                <w:szCs w:val="24"/>
              </w:rPr>
              <w:t>Cílová hodnota</w:t>
            </w:r>
          </w:p>
        </w:tc>
        <w:tc>
          <w:tcPr>
            <w:tcW w:w="6945" w:type="dxa"/>
          </w:tcPr>
          <w:p w:rsidR="00473591" w:rsidRPr="008C2119" w:rsidRDefault="00473591" w:rsidP="00A67583">
            <w:pPr>
              <w:pStyle w:val="Zkladntext"/>
              <w:rPr>
                <w:szCs w:val="24"/>
              </w:rPr>
            </w:pPr>
            <w:r>
              <w:rPr>
                <w:szCs w:val="24"/>
              </w:rPr>
              <w:t>n</w:t>
            </w:r>
            <w:r w:rsidRPr="008C2119">
              <w:rPr>
                <w:szCs w:val="24"/>
              </w:rPr>
              <w:t>ení stanovena</w:t>
            </w:r>
          </w:p>
        </w:tc>
      </w:tr>
      <w:tr w:rsidR="00473591" w:rsidRPr="008C2119" w:rsidTr="00A67583">
        <w:tc>
          <w:tcPr>
            <w:tcW w:w="2122" w:type="dxa"/>
          </w:tcPr>
          <w:p w:rsidR="00473591" w:rsidRPr="008C2119" w:rsidRDefault="00473591" w:rsidP="00A67583">
            <w:pPr>
              <w:pStyle w:val="Zkladntext"/>
              <w:rPr>
                <w:szCs w:val="24"/>
              </w:rPr>
            </w:pPr>
            <w:r w:rsidRPr="008C2119">
              <w:rPr>
                <w:szCs w:val="24"/>
              </w:rPr>
              <w:t>Způsob stanovení</w:t>
            </w:r>
          </w:p>
        </w:tc>
        <w:tc>
          <w:tcPr>
            <w:tcW w:w="6945" w:type="dxa"/>
          </w:tcPr>
          <w:p w:rsidR="00473591" w:rsidRPr="008C2119" w:rsidRDefault="00473591" w:rsidP="00A67583">
            <w:pPr>
              <w:pStyle w:val="Zkladntext"/>
              <w:rPr>
                <w:szCs w:val="24"/>
              </w:rPr>
            </w:pPr>
            <w:r>
              <w:rPr>
                <w:szCs w:val="24"/>
              </w:rPr>
              <w:t>š</w:t>
            </w:r>
            <w:r w:rsidRPr="008C2119">
              <w:rPr>
                <w:szCs w:val="24"/>
              </w:rPr>
              <w:t>etření v rámci KÚ (finanční podpora, metodická podpora)</w:t>
            </w:r>
          </w:p>
        </w:tc>
      </w:tr>
    </w:tbl>
    <w:p w:rsidR="0060208A" w:rsidRPr="00483ADC" w:rsidRDefault="0060208A" w:rsidP="007D32B0">
      <w:pPr>
        <w:pStyle w:val="nadpis1"/>
      </w:pPr>
      <w:bookmarkStart w:id="89" w:name="_Toc422837754"/>
      <w:bookmarkStart w:id="90" w:name="_Toc436813117"/>
      <w:bookmarkStart w:id="91" w:name="_Toc473286960"/>
      <w:bookmarkEnd w:id="86"/>
      <w:r w:rsidRPr="00483ADC">
        <w:t xml:space="preserve">Odpovědnost za plnění POH města a zabezpečení kontroly plnění POH </w:t>
      </w:r>
      <w:bookmarkEnd w:id="89"/>
      <w:bookmarkEnd w:id="90"/>
      <w:r w:rsidR="006B77EB">
        <w:t>SMP</w:t>
      </w:r>
      <w:bookmarkEnd w:id="91"/>
    </w:p>
    <w:p w:rsidR="0060208A" w:rsidRDefault="0060208A" w:rsidP="0060208A">
      <w:pPr>
        <w:numPr>
          <w:ilvl w:val="1"/>
          <w:numId w:val="0"/>
        </w:numPr>
        <w:tabs>
          <w:tab w:val="num" w:pos="567"/>
          <w:tab w:val="left" w:pos="709"/>
        </w:tabs>
        <w:spacing w:before="480" w:after="0"/>
        <w:ind w:left="567" w:hanging="567"/>
        <w:contextualSpacing/>
        <w:outlineLvl w:val="2"/>
        <w:rPr>
          <w:b/>
        </w:rPr>
      </w:pPr>
      <w:bookmarkStart w:id="92" w:name="_Toc422837755"/>
      <w:bookmarkStart w:id="93" w:name="_Toc436813118"/>
      <w:r w:rsidRPr="00483ADC">
        <w:rPr>
          <w:b/>
        </w:rPr>
        <w:t xml:space="preserve">Odpovědnost za plnění POH </w:t>
      </w:r>
      <w:r w:rsidR="006B77EB">
        <w:rPr>
          <w:b/>
        </w:rPr>
        <w:t>SMP</w:t>
      </w:r>
      <w:r w:rsidRPr="00483ADC">
        <w:rPr>
          <w:b/>
        </w:rPr>
        <w:t xml:space="preserve">  kontrola plnění</w:t>
      </w:r>
      <w:r w:rsidRPr="00C134EF">
        <w:rPr>
          <w:b/>
        </w:rPr>
        <w:t xml:space="preserve"> a změny POH </w:t>
      </w:r>
      <w:bookmarkEnd w:id="92"/>
      <w:bookmarkEnd w:id="93"/>
      <w:r w:rsidR="006B77EB">
        <w:rPr>
          <w:b/>
        </w:rPr>
        <w:t>SMP</w:t>
      </w:r>
    </w:p>
    <w:p w:rsidR="0060208A" w:rsidRPr="00C134EF" w:rsidRDefault="0060208A" w:rsidP="0060208A">
      <w:pPr>
        <w:numPr>
          <w:ilvl w:val="1"/>
          <w:numId w:val="0"/>
        </w:numPr>
        <w:tabs>
          <w:tab w:val="num" w:pos="567"/>
          <w:tab w:val="left" w:pos="709"/>
        </w:tabs>
        <w:spacing w:before="480" w:after="0"/>
        <w:ind w:left="567" w:hanging="567"/>
        <w:contextualSpacing/>
        <w:outlineLvl w:val="2"/>
        <w:rPr>
          <w:color w:val="000000"/>
        </w:rPr>
      </w:pPr>
      <w:r>
        <w:rPr>
          <w:color w:val="000000"/>
        </w:rPr>
        <w:t>Město</w:t>
      </w:r>
      <w:r w:rsidR="00F42A5C">
        <w:rPr>
          <w:color w:val="000000"/>
        </w:rPr>
        <w:t xml:space="preserve"> </w:t>
      </w:r>
      <w:r>
        <w:rPr>
          <w:color w:val="000000"/>
        </w:rPr>
        <w:t xml:space="preserve">průběžně kontroluje </w:t>
      </w:r>
      <w:r w:rsidRPr="00C134EF">
        <w:rPr>
          <w:color w:val="000000"/>
        </w:rPr>
        <w:t>vytváření podmínek pro předcházení vzniku odpadů a nakládání s nimi a naplňování stanovených cílů, zásad a opatření.</w:t>
      </w:r>
    </w:p>
    <w:p w:rsidR="002813CB" w:rsidRDefault="0060208A" w:rsidP="001C403F">
      <w:pPr>
        <w:numPr>
          <w:ilvl w:val="0"/>
          <w:numId w:val="10"/>
        </w:numPr>
        <w:spacing w:before="120" w:after="120"/>
        <w:ind w:left="357" w:hanging="357"/>
        <w:rPr>
          <w:color w:val="000000"/>
        </w:rPr>
      </w:pPr>
      <w:r>
        <w:rPr>
          <w:color w:val="000000"/>
        </w:rPr>
        <w:t xml:space="preserve">Město bude </w:t>
      </w:r>
      <w:r w:rsidRPr="00C134EF">
        <w:rPr>
          <w:color w:val="000000"/>
        </w:rPr>
        <w:t xml:space="preserve"> průběžně vyhodnocovat obecní systém pro nakládání s komunálními odpady včetně obalové složky, nakládání se směsným komunálním odpadem, systém tříděného sběru odpadů, systém nakládání s biologicky rozložitelnými komunálními odpady, systém nakládání se stavebními odpady a výrobky s ukončenou životností pocházejícími od občanů obce a zapojených subjektů. V rámci tohoto vyhodnocování budou posouzeny kapacitní možnosti systému nakládání s odpady a s výrobky s ukončenou životností a navrhnuta opatření k jeho zlepšení. Ob</w:t>
      </w:r>
      <w:r>
        <w:rPr>
          <w:color w:val="000000"/>
        </w:rPr>
        <w:t>ec</w:t>
      </w:r>
      <w:r w:rsidRPr="00C134EF">
        <w:rPr>
          <w:color w:val="000000"/>
        </w:rPr>
        <w:t xml:space="preserve"> rovněž vyhodnocuj</w:t>
      </w:r>
      <w:r>
        <w:rPr>
          <w:color w:val="000000"/>
        </w:rPr>
        <w:t>e</w:t>
      </w:r>
      <w:r w:rsidRPr="00C134EF">
        <w:rPr>
          <w:color w:val="000000"/>
        </w:rPr>
        <w:t xml:space="preserve"> naplňování opatření Programu předcházení vzniku odpadů, které je součástí plánu odpadového hospodářství obce .</w:t>
      </w:r>
    </w:p>
    <w:p w:rsidR="002813CB" w:rsidRDefault="006B77EB" w:rsidP="001C403F">
      <w:pPr>
        <w:numPr>
          <w:ilvl w:val="0"/>
          <w:numId w:val="10"/>
        </w:numPr>
        <w:spacing w:before="120" w:after="120"/>
        <w:ind w:left="357" w:hanging="357"/>
        <w:rPr>
          <w:color w:val="000000"/>
        </w:rPr>
      </w:pPr>
      <w:r>
        <w:rPr>
          <w:color w:val="000000"/>
        </w:rPr>
        <w:t>SMP</w:t>
      </w:r>
      <w:r w:rsidR="0060208A" w:rsidRPr="00C134EF">
        <w:rPr>
          <w:color w:val="000000"/>
        </w:rPr>
        <w:t xml:space="preserve"> bude průběžně, minimálně v rámci vyhodnocení </w:t>
      </w:r>
      <w:r w:rsidR="0060208A">
        <w:rPr>
          <w:color w:val="000000"/>
        </w:rPr>
        <w:t>svého</w:t>
      </w:r>
      <w:r w:rsidR="0060208A" w:rsidRPr="00C134EF">
        <w:rPr>
          <w:color w:val="000000"/>
        </w:rPr>
        <w:t xml:space="preserve"> POH, vyhodnocovat systém nakládání s komunálními odpady, se směsným komunálním odpadem, biologicky rozložitelnými odpady  na svém území. Bude vyhodnocen systém tříděného sběru odpadů a nakládání s materiálově využitelnými složkami. Rovněž v rámci vyhodnocení plánu odpadového hospodářství kraje bude vyhodnocena síť zařízení pro nakládání s odpady na území </w:t>
      </w:r>
      <w:r w:rsidR="0060208A">
        <w:rPr>
          <w:color w:val="000000"/>
        </w:rPr>
        <w:t>města</w:t>
      </w:r>
      <w:r w:rsidR="0060208A" w:rsidRPr="00C134EF">
        <w:rPr>
          <w:color w:val="000000"/>
        </w:rPr>
        <w:t>.</w:t>
      </w:r>
    </w:p>
    <w:p w:rsidR="002813CB" w:rsidRDefault="006B77EB" w:rsidP="001C403F">
      <w:pPr>
        <w:numPr>
          <w:ilvl w:val="0"/>
          <w:numId w:val="10"/>
        </w:numPr>
        <w:spacing w:before="120" w:after="120"/>
        <w:ind w:left="357" w:hanging="357"/>
        <w:rPr>
          <w:color w:val="000000"/>
        </w:rPr>
      </w:pPr>
      <w:r>
        <w:rPr>
          <w:color w:val="000000"/>
        </w:rPr>
        <w:t>SMP</w:t>
      </w:r>
      <w:r w:rsidR="0060208A" w:rsidRPr="00C134EF">
        <w:rPr>
          <w:color w:val="000000"/>
        </w:rPr>
        <w:t xml:space="preserve"> využije všechny dostupné nástroje a pr</w:t>
      </w:r>
      <w:r w:rsidR="0060208A">
        <w:rPr>
          <w:color w:val="000000"/>
        </w:rPr>
        <w:t>ostředky k zajištění plnění POH.</w:t>
      </w:r>
    </w:p>
    <w:p w:rsidR="002813CB" w:rsidRDefault="006B77EB" w:rsidP="001C403F">
      <w:pPr>
        <w:numPr>
          <w:ilvl w:val="0"/>
          <w:numId w:val="10"/>
        </w:numPr>
        <w:spacing w:before="120" w:after="120"/>
        <w:ind w:left="357" w:hanging="357"/>
        <w:rPr>
          <w:color w:val="000000"/>
        </w:rPr>
      </w:pPr>
      <w:r>
        <w:rPr>
          <w:color w:val="000000"/>
        </w:rPr>
        <w:t>SMP</w:t>
      </w:r>
      <w:r w:rsidR="0060208A" w:rsidRPr="00C134EF">
        <w:rPr>
          <w:color w:val="000000"/>
        </w:rPr>
        <w:t xml:space="preserve"> vyhodno</w:t>
      </w:r>
      <w:r w:rsidR="0060208A">
        <w:rPr>
          <w:color w:val="000000"/>
        </w:rPr>
        <w:t xml:space="preserve">cuje plnění cílů stanovených v  </w:t>
      </w:r>
      <w:r w:rsidR="0060208A" w:rsidRPr="00C134EF">
        <w:rPr>
          <w:color w:val="000000"/>
        </w:rPr>
        <w:t>plánu odpadového hospodářství.</w:t>
      </w:r>
    </w:p>
    <w:p w:rsidR="0060208A" w:rsidRPr="00C134EF" w:rsidRDefault="0060208A" w:rsidP="0060208A">
      <w:pPr>
        <w:numPr>
          <w:ilvl w:val="1"/>
          <w:numId w:val="0"/>
        </w:numPr>
        <w:tabs>
          <w:tab w:val="num" w:pos="567"/>
          <w:tab w:val="left" w:pos="709"/>
        </w:tabs>
        <w:spacing w:before="480" w:after="0"/>
        <w:ind w:left="567" w:hanging="567"/>
        <w:contextualSpacing/>
        <w:outlineLvl w:val="2"/>
        <w:rPr>
          <w:b/>
        </w:rPr>
      </w:pPr>
      <w:bookmarkStart w:id="94" w:name="_Toc436813119"/>
      <w:r w:rsidRPr="00C134EF">
        <w:rPr>
          <w:b/>
        </w:rPr>
        <w:t xml:space="preserve">Hodnocení stavu odpadového hospodářství a POH </w:t>
      </w:r>
      <w:bookmarkEnd w:id="94"/>
      <w:r w:rsidR="006B77EB">
        <w:rPr>
          <w:b/>
        </w:rPr>
        <w:t>SMP</w:t>
      </w:r>
    </w:p>
    <w:p w:rsidR="0060208A" w:rsidRPr="00C134EF" w:rsidRDefault="0060208A" w:rsidP="0060208A">
      <w:r w:rsidRPr="00C134EF">
        <w:t xml:space="preserve">Vyhodnocení stavu odpadového hospodářství a Plánu odpadového hospodářství </w:t>
      </w:r>
      <w:r w:rsidR="006B77EB">
        <w:t>SMP</w:t>
      </w:r>
      <w:r w:rsidRPr="00C134EF">
        <w:t xml:space="preserve"> včetně Programu předcházení vzniku odpadů</w:t>
      </w:r>
    </w:p>
    <w:p w:rsidR="002813CB" w:rsidRDefault="006B77EB" w:rsidP="001C403F">
      <w:pPr>
        <w:numPr>
          <w:ilvl w:val="0"/>
          <w:numId w:val="11"/>
        </w:numPr>
        <w:spacing w:before="120" w:after="120"/>
        <w:ind w:left="357" w:hanging="357"/>
      </w:pPr>
      <w:r>
        <w:t>SMP</w:t>
      </w:r>
      <w:r w:rsidR="0060208A" w:rsidRPr="00C134EF">
        <w:t xml:space="preserve"> pravidelně vyhodnocuje účinnost POH </w:t>
      </w:r>
      <w:r w:rsidR="0060208A">
        <w:t>a</w:t>
      </w:r>
      <w:r w:rsidR="0060208A" w:rsidRPr="00C134EF">
        <w:t xml:space="preserve"> stanovuje další postup.</w:t>
      </w:r>
    </w:p>
    <w:p w:rsidR="002C48CD" w:rsidRDefault="002C48CD" w:rsidP="001C403F">
      <w:pPr>
        <w:numPr>
          <w:ilvl w:val="0"/>
          <w:numId w:val="11"/>
        </w:numPr>
        <w:spacing w:before="120" w:after="120"/>
        <w:ind w:left="378"/>
      </w:pPr>
      <w:r w:rsidRPr="002C48CD">
        <w:lastRenderedPageBreak/>
        <w:t>obec každoročně vyhodnocuje pomocí soustavy indikátorů plnění cílů plánu odpadového hospodářství obce a na vyžádání je poskytne orgánu státní správy (viz. § 44 odst. 11 zákona o odpadech)</w:t>
      </w:r>
    </w:p>
    <w:p w:rsidR="00392F36" w:rsidRDefault="00392F36" w:rsidP="00392F36">
      <w:pPr>
        <w:spacing w:before="120" w:after="120"/>
        <w:ind w:left="357"/>
      </w:pPr>
    </w:p>
    <w:p w:rsidR="0060208A" w:rsidRPr="008B1CFF" w:rsidRDefault="0060208A" w:rsidP="007D32B0">
      <w:pPr>
        <w:pStyle w:val="nadpis1"/>
      </w:pPr>
      <w:bookmarkStart w:id="95" w:name="_Toc436813120"/>
      <w:bookmarkStart w:id="96" w:name="_Toc473286961"/>
      <w:r w:rsidRPr="008B1CFF">
        <w:t>Soustava indikátorů k hodnocení stavu odpadového hospodářství a plnění POH OK</w:t>
      </w:r>
      <w:bookmarkEnd w:id="95"/>
      <w:bookmarkEnd w:id="96"/>
    </w:p>
    <w:p w:rsidR="00F85589" w:rsidRDefault="00F85589" w:rsidP="00F85589">
      <w:pPr>
        <w:pStyle w:val="nadpis1"/>
        <w:numPr>
          <w:ilvl w:val="0"/>
          <w:numId w:val="0"/>
        </w:numPr>
        <w:ind w:left="360" w:hanging="360"/>
        <w:rPr>
          <w:highlight w:val="yellow"/>
        </w:rPr>
      </w:pPr>
    </w:p>
    <w:p w:rsidR="00350860" w:rsidRPr="008C2119" w:rsidRDefault="00350860" w:rsidP="00350860">
      <w:r w:rsidRPr="008C2119">
        <w:t>Přehled indikátorů vychází z návrhu indikátorů, které jsou obsaženy v POH ČR</w:t>
      </w:r>
      <w:r>
        <w:t>, v POH OK</w:t>
      </w:r>
      <w:r w:rsidRPr="008C2119">
        <w:t xml:space="preserve"> a v Programu předcházení vzniku odpadů ČR. Na základě toho bude vytvořena státem metodika stanovení jednotlivých indikátorů, které pak budou základem pro hodnocení plnění cílů POH </w:t>
      </w:r>
      <w:r w:rsidR="006B77EB">
        <w:t>SMP</w:t>
      </w:r>
      <w:r w:rsidRPr="008C2119">
        <w:t>.</w:t>
      </w:r>
    </w:p>
    <w:p w:rsidR="00F85589" w:rsidRDefault="00350860" w:rsidP="002B68AC">
      <w:pPr>
        <w:rPr>
          <w:highlight w:val="yellow"/>
        </w:rPr>
      </w:pPr>
      <w:r w:rsidRPr="008C2119">
        <w:t>Stanovení indikátorů bude určeno státní metodikou. Výchozí stav hlavních indikátorů nelze bez metodiky určit. Bude stanoven při vyhodnocení plnění cílů POH.</w:t>
      </w:r>
    </w:p>
    <w:tbl>
      <w:tblPr>
        <w:tblpPr w:leftFromText="141" w:rightFromText="141" w:vertAnchor="text" w:horzAnchor="margin" w:tblpX="70" w:tblpY="37"/>
        <w:tblW w:w="9142" w:type="dxa"/>
        <w:tblLayout w:type="fixed"/>
        <w:tblCellMar>
          <w:left w:w="70" w:type="dxa"/>
          <w:right w:w="70" w:type="dxa"/>
        </w:tblCellMar>
        <w:tblLook w:val="04A0" w:firstRow="1" w:lastRow="0" w:firstColumn="1" w:lastColumn="0" w:noHBand="0" w:noVBand="1"/>
      </w:tblPr>
      <w:tblGrid>
        <w:gridCol w:w="1858"/>
        <w:gridCol w:w="2618"/>
        <w:gridCol w:w="2060"/>
        <w:gridCol w:w="2606"/>
      </w:tblGrid>
      <w:tr w:rsidR="00275520" w:rsidRPr="008C2119" w:rsidTr="00275520">
        <w:trPr>
          <w:trHeight w:val="704"/>
        </w:trPr>
        <w:tc>
          <w:tcPr>
            <w:tcW w:w="185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275520" w:rsidRPr="008C2119" w:rsidRDefault="00275520" w:rsidP="00275520">
            <w:pPr>
              <w:pStyle w:val="Zkladntext"/>
              <w:jc w:val="center"/>
              <w:rPr>
                <w:b/>
                <w:szCs w:val="24"/>
              </w:rPr>
            </w:pPr>
            <w:r w:rsidRPr="008C2119">
              <w:rPr>
                <w:b/>
                <w:szCs w:val="24"/>
              </w:rPr>
              <w:t>Název indikátoru</w:t>
            </w:r>
          </w:p>
        </w:tc>
        <w:tc>
          <w:tcPr>
            <w:tcW w:w="2618"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275520" w:rsidRPr="008C2119" w:rsidRDefault="00275520" w:rsidP="00275520">
            <w:pPr>
              <w:pStyle w:val="Zkladntext"/>
              <w:jc w:val="center"/>
              <w:rPr>
                <w:b/>
                <w:szCs w:val="24"/>
              </w:rPr>
            </w:pPr>
            <w:r w:rsidRPr="008C2119">
              <w:rPr>
                <w:b/>
                <w:szCs w:val="24"/>
              </w:rPr>
              <w:t>Účel</w:t>
            </w:r>
          </w:p>
        </w:tc>
        <w:tc>
          <w:tcPr>
            <w:tcW w:w="20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275520" w:rsidRPr="008C2119" w:rsidRDefault="00275520" w:rsidP="00275520">
            <w:pPr>
              <w:pStyle w:val="Zkladntext"/>
              <w:jc w:val="center"/>
              <w:rPr>
                <w:b/>
                <w:szCs w:val="24"/>
              </w:rPr>
            </w:pPr>
            <w:r w:rsidRPr="008C2119">
              <w:rPr>
                <w:b/>
                <w:szCs w:val="24"/>
              </w:rPr>
              <w:t>Vyjádření indikátoru</w:t>
            </w:r>
          </w:p>
        </w:tc>
        <w:tc>
          <w:tcPr>
            <w:tcW w:w="2606"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275520" w:rsidRPr="008C2119" w:rsidRDefault="00275520" w:rsidP="00275520">
            <w:pPr>
              <w:pStyle w:val="Zkladntext"/>
              <w:jc w:val="center"/>
              <w:rPr>
                <w:b/>
                <w:szCs w:val="24"/>
              </w:rPr>
            </w:pPr>
            <w:r w:rsidRPr="008C2119">
              <w:rPr>
                <w:b/>
                <w:szCs w:val="24"/>
              </w:rPr>
              <w:t>Zdroje dat</w:t>
            </w:r>
          </w:p>
        </w:tc>
      </w:tr>
      <w:tr w:rsidR="00275520" w:rsidRPr="008C2119" w:rsidTr="00275520">
        <w:trPr>
          <w:trHeight w:val="1155"/>
        </w:trPr>
        <w:tc>
          <w:tcPr>
            <w:tcW w:w="1858" w:type="dxa"/>
            <w:tcBorders>
              <w:top w:val="single" w:sz="4" w:space="0" w:color="auto"/>
              <w:left w:val="single" w:sz="4" w:space="0" w:color="auto"/>
              <w:bottom w:val="single" w:sz="4" w:space="0" w:color="auto"/>
              <w:right w:val="single" w:sz="4" w:space="0" w:color="auto"/>
            </w:tcBorders>
            <w:shd w:val="clear" w:color="auto" w:fill="auto"/>
          </w:tcPr>
          <w:p w:rsidR="00275520" w:rsidRPr="008C2119" w:rsidRDefault="00275520" w:rsidP="00275520">
            <w:pPr>
              <w:pStyle w:val="Zkladntext"/>
              <w:jc w:val="left"/>
              <w:rPr>
                <w:szCs w:val="24"/>
              </w:rPr>
            </w:pPr>
            <w:r w:rsidRPr="008C2119">
              <w:rPr>
                <w:szCs w:val="24"/>
              </w:rPr>
              <w:t>Míra</w:t>
            </w:r>
            <w:r>
              <w:rPr>
                <w:szCs w:val="24"/>
              </w:rPr>
              <w:t xml:space="preserve"> recyklace papíru, plastu, skla a</w:t>
            </w:r>
            <w:r w:rsidRPr="008C2119">
              <w:rPr>
                <w:szCs w:val="24"/>
              </w:rPr>
              <w:t xml:space="preserve"> kovů obsažených v komunálních odpadech.</w:t>
            </w:r>
          </w:p>
        </w:tc>
        <w:tc>
          <w:tcPr>
            <w:tcW w:w="2618" w:type="dxa"/>
            <w:tcBorders>
              <w:top w:val="single" w:sz="4" w:space="0" w:color="auto"/>
              <w:left w:val="nil"/>
              <w:bottom w:val="single" w:sz="4" w:space="0" w:color="auto"/>
              <w:right w:val="single" w:sz="4" w:space="0" w:color="auto"/>
            </w:tcBorders>
            <w:shd w:val="clear" w:color="auto" w:fill="auto"/>
          </w:tcPr>
          <w:p w:rsidR="00275520" w:rsidRPr="008C2119" w:rsidRDefault="00275520" w:rsidP="003F2AFF">
            <w:pPr>
              <w:pStyle w:val="Zkladntext"/>
              <w:jc w:val="left"/>
              <w:rPr>
                <w:szCs w:val="24"/>
              </w:rPr>
            </w:pPr>
            <w:r w:rsidRPr="008C2119">
              <w:rPr>
                <w:szCs w:val="24"/>
              </w:rPr>
              <w:t>Kontrola plnění cíle na zajištění přípravy k opětovnému použití či recyklaci 50 % papíru, plastu, skla</w:t>
            </w:r>
            <w:r>
              <w:rPr>
                <w:szCs w:val="24"/>
              </w:rPr>
              <w:t xml:space="preserve"> a</w:t>
            </w:r>
            <w:r w:rsidRPr="008C2119">
              <w:rPr>
                <w:szCs w:val="24"/>
              </w:rPr>
              <w:t xml:space="preserve"> kovů pocházejících z</w:t>
            </w:r>
            <w:r w:rsidR="003F2AFF">
              <w:rPr>
                <w:szCs w:val="24"/>
              </w:rPr>
              <w:t> </w:t>
            </w:r>
            <w:r w:rsidRPr="008C2119">
              <w:rPr>
                <w:szCs w:val="24"/>
              </w:rPr>
              <w:t>domácností</w:t>
            </w:r>
            <w:r w:rsidR="003F2AFF">
              <w:rPr>
                <w:szCs w:val="24"/>
              </w:rPr>
              <w:t>.</w:t>
            </w:r>
            <w:r w:rsidRPr="008C2119">
              <w:rPr>
                <w:szCs w:val="24"/>
              </w:rPr>
              <w:t xml:space="preserve"> </w:t>
            </w:r>
          </w:p>
        </w:tc>
        <w:tc>
          <w:tcPr>
            <w:tcW w:w="2060" w:type="dxa"/>
            <w:tcBorders>
              <w:top w:val="single" w:sz="4" w:space="0" w:color="auto"/>
              <w:left w:val="nil"/>
              <w:bottom w:val="single" w:sz="4" w:space="0" w:color="auto"/>
              <w:right w:val="single" w:sz="4" w:space="0" w:color="auto"/>
            </w:tcBorders>
            <w:shd w:val="clear" w:color="auto" w:fill="auto"/>
          </w:tcPr>
          <w:p w:rsidR="00275520" w:rsidRPr="008C2119" w:rsidRDefault="00275520" w:rsidP="00275520">
            <w:pPr>
              <w:pStyle w:val="Zkladntext"/>
              <w:jc w:val="left"/>
              <w:rPr>
                <w:szCs w:val="24"/>
              </w:rPr>
            </w:pPr>
            <w:r w:rsidRPr="008C2119">
              <w:rPr>
                <w:szCs w:val="24"/>
              </w:rPr>
              <w:t>Indikátor vyjádřen v (%).</w:t>
            </w:r>
          </w:p>
        </w:tc>
        <w:tc>
          <w:tcPr>
            <w:tcW w:w="2606" w:type="dxa"/>
            <w:tcBorders>
              <w:top w:val="single" w:sz="4" w:space="0" w:color="auto"/>
              <w:left w:val="nil"/>
              <w:bottom w:val="single" w:sz="4" w:space="0" w:color="auto"/>
              <w:right w:val="single" w:sz="4" w:space="0" w:color="auto"/>
            </w:tcBorders>
            <w:shd w:val="clear" w:color="auto" w:fill="auto"/>
          </w:tcPr>
          <w:p w:rsidR="00275520" w:rsidRPr="008C2119" w:rsidRDefault="003F2AFF" w:rsidP="003F2AFF">
            <w:pPr>
              <w:pStyle w:val="Zkladntext"/>
              <w:jc w:val="left"/>
              <w:rPr>
                <w:szCs w:val="24"/>
              </w:rPr>
            </w:pPr>
            <w:r w:rsidRPr="00522DDB">
              <w:rPr>
                <w:szCs w:val="24"/>
              </w:rPr>
              <w:t xml:space="preserve">Evidence odpadu </w:t>
            </w:r>
            <w:r w:rsidR="006B77EB">
              <w:rPr>
                <w:szCs w:val="24"/>
              </w:rPr>
              <w:t>SMP</w:t>
            </w:r>
            <w:r w:rsidRPr="00522DDB">
              <w:rPr>
                <w:szCs w:val="24"/>
              </w:rPr>
              <w:t xml:space="preserve"> jako původce KO, analýzy skladby komunálních odpadů</w:t>
            </w:r>
          </w:p>
        </w:tc>
      </w:tr>
      <w:tr w:rsidR="00275520" w:rsidRPr="008C2119" w:rsidTr="00275520">
        <w:trPr>
          <w:trHeight w:val="1155"/>
        </w:trPr>
        <w:tc>
          <w:tcPr>
            <w:tcW w:w="1858" w:type="dxa"/>
            <w:tcBorders>
              <w:top w:val="single" w:sz="4" w:space="0" w:color="auto"/>
              <w:left w:val="single" w:sz="4" w:space="0" w:color="auto"/>
              <w:bottom w:val="single" w:sz="4" w:space="0" w:color="auto"/>
              <w:right w:val="single" w:sz="4" w:space="0" w:color="auto"/>
            </w:tcBorders>
            <w:shd w:val="clear" w:color="auto" w:fill="auto"/>
          </w:tcPr>
          <w:p w:rsidR="00275520" w:rsidRPr="008C2119" w:rsidRDefault="00275520" w:rsidP="00275520">
            <w:pPr>
              <w:pStyle w:val="Zkladntext"/>
              <w:jc w:val="left"/>
              <w:rPr>
                <w:szCs w:val="24"/>
              </w:rPr>
            </w:pPr>
            <w:r w:rsidRPr="008C2119">
              <w:rPr>
                <w:szCs w:val="24"/>
              </w:rPr>
              <w:t>Množství BRKO</w:t>
            </w:r>
            <w:r>
              <w:rPr>
                <w:szCs w:val="24"/>
              </w:rPr>
              <w:t xml:space="preserve"> </w:t>
            </w:r>
            <w:r w:rsidRPr="008C2119">
              <w:rPr>
                <w:szCs w:val="24"/>
              </w:rPr>
              <w:t>ukládaných na</w:t>
            </w:r>
            <w:r>
              <w:rPr>
                <w:szCs w:val="24"/>
              </w:rPr>
              <w:t xml:space="preserve"> </w:t>
            </w:r>
            <w:r w:rsidRPr="008C2119">
              <w:rPr>
                <w:szCs w:val="24"/>
              </w:rPr>
              <w:t>skládky odpadů.</w:t>
            </w:r>
          </w:p>
        </w:tc>
        <w:tc>
          <w:tcPr>
            <w:tcW w:w="2618" w:type="dxa"/>
            <w:tcBorders>
              <w:top w:val="single" w:sz="4" w:space="0" w:color="auto"/>
              <w:left w:val="nil"/>
              <w:bottom w:val="single" w:sz="4" w:space="0" w:color="auto"/>
              <w:right w:val="single" w:sz="4" w:space="0" w:color="auto"/>
            </w:tcBorders>
            <w:shd w:val="clear" w:color="auto" w:fill="auto"/>
          </w:tcPr>
          <w:p w:rsidR="00275520" w:rsidRPr="003F2AFF" w:rsidRDefault="003F2AFF" w:rsidP="00275520">
            <w:pPr>
              <w:pStyle w:val="Zkladntext"/>
              <w:jc w:val="left"/>
              <w:rPr>
                <w:szCs w:val="24"/>
              </w:rPr>
            </w:pPr>
            <w:r w:rsidRPr="003F2AFF">
              <w:rPr>
                <w:szCs w:val="24"/>
              </w:rPr>
              <w:t>Kontrola plnění udržení stávajícího stavu</w:t>
            </w:r>
          </w:p>
        </w:tc>
        <w:tc>
          <w:tcPr>
            <w:tcW w:w="2060" w:type="dxa"/>
            <w:tcBorders>
              <w:top w:val="single" w:sz="4" w:space="0" w:color="auto"/>
              <w:left w:val="nil"/>
              <w:bottom w:val="single" w:sz="4" w:space="0" w:color="auto"/>
              <w:right w:val="single" w:sz="4" w:space="0" w:color="auto"/>
            </w:tcBorders>
            <w:shd w:val="clear" w:color="auto" w:fill="auto"/>
          </w:tcPr>
          <w:p w:rsidR="00275520" w:rsidRDefault="00275520" w:rsidP="00275520">
            <w:pPr>
              <w:pStyle w:val="Zkladntext"/>
              <w:jc w:val="left"/>
              <w:rPr>
                <w:szCs w:val="24"/>
              </w:rPr>
            </w:pPr>
            <w:r>
              <w:rPr>
                <w:szCs w:val="24"/>
              </w:rPr>
              <w:t>Vztaženo k množství BRKO z obcí</w:t>
            </w:r>
            <w:r w:rsidRPr="008C2119">
              <w:rPr>
                <w:szCs w:val="24"/>
              </w:rPr>
              <w:t xml:space="preserve"> (přepočet přes koeficienty podílu BRO v KO)</w:t>
            </w:r>
          </w:p>
          <w:p w:rsidR="00275520" w:rsidRPr="008C2119" w:rsidRDefault="00275520" w:rsidP="00275520">
            <w:pPr>
              <w:pStyle w:val="Zkladntext"/>
              <w:jc w:val="left"/>
              <w:rPr>
                <w:szCs w:val="24"/>
              </w:rPr>
            </w:pPr>
          </w:p>
          <w:p w:rsidR="00275520" w:rsidRPr="008C2119" w:rsidRDefault="00275520" w:rsidP="00275520">
            <w:pPr>
              <w:pStyle w:val="Zkladntext"/>
              <w:jc w:val="left"/>
              <w:rPr>
                <w:szCs w:val="24"/>
              </w:rPr>
            </w:pPr>
            <w:r w:rsidRPr="008C2119">
              <w:rPr>
                <w:szCs w:val="24"/>
              </w:rPr>
              <w:t>Indikátor vyjádřen v (t/rok) a (kg/obyv./rok).</w:t>
            </w:r>
          </w:p>
        </w:tc>
        <w:tc>
          <w:tcPr>
            <w:tcW w:w="2606" w:type="dxa"/>
            <w:tcBorders>
              <w:top w:val="single" w:sz="4" w:space="0" w:color="auto"/>
              <w:left w:val="nil"/>
              <w:bottom w:val="single" w:sz="4" w:space="0" w:color="auto"/>
              <w:right w:val="single" w:sz="4" w:space="0" w:color="auto"/>
            </w:tcBorders>
            <w:shd w:val="clear" w:color="auto" w:fill="auto"/>
          </w:tcPr>
          <w:p w:rsidR="00275520" w:rsidRPr="008C2119" w:rsidRDefault="003F2AFF" w:rsidP="00275520">
            <w:pPr>
              <w:pStyle w:val="Zkladntext"/>
              <w:jc w:val="left"/>
              <w:rPr>
                <w:szCs w:val="24"/>
              </w:rPr>
            </w:pPr>
            <w:r w:rsidRPr="00522DDB">
              <w:rPr>
                <w:szCs w:val="24"/>
              </w:rPr>
              <w:t xml:space="preserve">Evidence odpadu </w:t>
            </w:r>
            <w:r w:rsidR="006B77EB">
              <w:rPr>
                <w:szCs w:val="24"/>
              </w:rPr>
              <w:t>SMP</w:t>
            </w:r>
            <w:r w:rsidRPr="00522DDB">
              <w:rPr>
                <w:szCs w:val="24"/>
              </w:rPr>
              <w:t xml:space="preserve"> jako původce KO</w:t>
            </w:r>
          </w:p>
        </w:tc>
      </w:tr>
      <w:tr w:rsidR="00275520" w:rsidRPr="008C2119" w:rsidTr="00275520">
        <w:trPr>
          <w:trHeight w:val="1155"/>
        </w:trPr>
        <w:tc>
          <w:tcPr>
            <w:tcW w:w="1858" w:type="dxa"/>
            <w:tcBorders>
              <w:top w:val="single" w:sz="4" w:space="0" w:color="auto"/>
              <w:left w:val="single" w:sz="4" w:space="0" w:color="auto"/>
              <w:bottom w:val="single" w:sz="4" w:space="0" w:color="auto"/>
              <w:right w:val="single" w:sz="4" w:space="0" w:color="auto"/>
            </w:tcBorders>
            <w:shd w:val="clear" w:color="auto" w:fill="auto"/>
          </w:tcPr>
          <w:p w:rsidR="00275520" w:rsidRPr="008C2119" w:rsidRDefault="00275520" w:rsidP="003F2AFF">
            <w:pPr>
              <w:pStyle w:val="Zkladntext"/>
              <w:jc w:val="left"/>
              <w:rPr>
                <w:szCs w:val="24"/>
              </w:rPr>
            </w:pPr>
            <w:r w:rsidRPr="008C2119">
              <w:rPr>
                <w:szCs w:val="24"/>
              </w:rPr>
              <w:t>Produkce odpadů</w:t>
            </w:r>
            <w:r>
              <w:rPr>
                <w:szCs w:val="24"/>
              </w:rPr>
              <w:t xml:space="preserve"> </w:t>
            </w:r>
            <w:r w:rsidRPr="008C2119">
              <w:rPr>
                <w:szCs w:val="24"/>
              </w:rPr>
              <w:t>(celková, ostatní odpady, nebezpečné</w:t>
            </w:r>
            <w:r>
              <w:rPr>
                <w:szCs w:val="24"/>
              </w:rPr>
              <w:t xml:space="preserve"> </w:t>
            </w:r>
            <w:r w:rsidRPr="008C2119">
              <w:rPr>
                <w:szCs w:val="24"/>
              </w:rPr>
              <w:t>odpady, komunální odpady,)</w:t>
            </w:r>
          </w:p>
        </w:tc>
        <w:tc>
          <w:tcPr>
            <w:tcW w:w="2618" w:type="dxa"/>
            <w:tcBorders>
              <w:top w:val="single" w:sz="4" w:space="0" w:color="auto"/>
              <w:left w:val="nil"/>
              <w:bottom w:val="single" w:sz="4" w:space="0" w:color="auto"/>
              <w:right w:val="single" w:sz="4" w:space="0" w:color="auto"/>
            </w:tcBorders>
            <w:shd w:val="clear" w:color="auto" w:fill="auto"/>
          </w:tcPr>
          <w:p w:rsidR="00275520" w:rsidRPr="008C2119" w:rsidRDefault="00275520" w:rsidP="003F2AFF">
            <w:pPr>
              <w:pStyle w:val="Zkladntext"/>
              <w:jc w:val="left"/>
              <w:rPr>
                <w:szCs w:val="24"/>
              </w:rPr>
            </w:pPr>
            <w:r w:rsidRPr="008C2119">
              <w:rPr>
                <w:szCs w:val="24"/>
              </w:rPr>
              <w:t>Sledování vývoje</w:t>
            </w:r>
            <w:r>
              <w:rPr>
                <w:szCs w:val="24"/>
              </w:rPr>
              <w:t xml:space="preserve"> </w:t>
            </w:r>
            <w:r w:rsidRPr="008C2119">
              <w:rPr>
                <w:szCs w:val="24"/>
              </w:rPr>
              <w:t>množství produkce</w:t>
            </w:r>
            <w:r>
              <w:rPr>
                <w:szCs w:val="24"/>
              </w:rPr>
              <w:t xml:space="preserve"> </w:t>
            </w:r>
            <w:r w:rsidRPr="008C2119">
              <w:rPr>
                <w:szCs w:val="24"/>
              </w:rPr>
              <w:t xml:space="preserve">odpadů dle jednotlivých skupin (ostatní, nebezpečné, </w:t>
            </w:r>
            <w:r>
              <w:rPr>
                <w:szCs w:val="24"/>
              </w:rPr>
              <w:t>k</w:t>
            </w:r>
            <w:r w:rsidR="003F2AFF">
              <w:rPr>
                <w:szCs w:val="24"/>
              </w:rPr>
              <w:t>omunální</w:t>
            </w:r>
            <w:r w:rsidRPr="008C2119">
              <w:rPr>
                <w:szCs w:val="24"/>
              </w:rPr>
              <w:t>).</w:t>
            </w:r>
          </w:p>
        </w:tc>
        <w:tc>
          <w:tcPr>
            <w:tcW w:w="2060" w:type="dxa"/>
            <w:tcBorders>
              <w:top w:val="single" w:sz="4" w:space="0" w:color="auto"/>
              <w:left w:val="nil"/>
              <w:bottom w:val="single" w:sz="4" w:space="0" w:color="auto"/>
              <w:right w:val="single" w:sz="4" w:space="0" w:color="auto"/>
            </w:tcBorders>
            <w:shd w:val="clear" w:color="auto" w:fill="auto"/>
          </w:tcPr>
          <w:p w:rsidR="00275520" w:rsidRPr="008C2119" w:rsidRDefault="00275520" w:rsidP="00275520">
            <w:pPr>
              <w:pStyle w:val="Zkladntext"/>
              <w:jc w:val="left"/>
              <w:rPr>
                <w:szCs w:val="24"/>
              </w:rPr>
            </w:pPr>
            <w:r w:rsidRPr="008C2119">
              <w:rPr>
                <w:szCs w:val="24"/>
              </w:rPr>
              <w:t>Indikátor vyjádřen v (t/rok)</w:t>
            </w:r>
            <w:r>
              <w:rPr>
                <w:szCs w:val="24"/>
              </w:rPr>
              <w:t xml:space="preserve"> </w:t>
            </w:r>
            <w:r w:rsidRPr="008C2119">
              <w:rPr>
                <w:szCs w:val="24"/>
              </w:rPr>
              <w:t>a v (kg/obyv./rok).</w:t>
            </w:r>
          </w:p>
        </w:tc>
        <w:tc>
          <w:tcPr>
            <w:tcW w:w="2606" w:type="dxa"/>
            <w:tcBorders>
              <w:top w:val="single" w:sz="4" w:space="0" w:color="auto"/>
              <w:left w:val="nil"/>
              <w:bottom w:val="single" w:sz="4" w:space="0" w:color="auto"/>
              <w:right w:val="single" w:sz="4" w:space="0" w:color="auto"/>
            </w:tcBorders>
            <w:shd w:val="clear" w:color="auto" w:fill="auto"/>
          </w:tcPr>
          <w:p w:rsidR="00275520" w:rsidRPr="008C2119" w:rsidRDefault="003F2AFF" w:rsidP="00275520">
            <w:pPr>
              <w:pStyle w:val="Zkladntext"/>
              <w:jc w:val="left"/>
              <w:rPr>
                <w:szCs w:val="24"/>
              </w:rPr>
            </w:pPr>
            <w:r w:rsidRPr="003F2AFF">
              <w:rPr>
                <w:szCs w:val="24"/>
              </w:rPr>
              <w:t xml:space="preserve">Evidence odpadu </w:t>
            </w:r>
            <w:r w:rsidR="006B77EB">
              <w:rPr>
                <w:szCs w:val="24"/>
              </w:rPr>
              <w:t>SMP</w:t>
            </w:r>
            <w:r w:rsidRPr="003F2AFF">
              <w:rPr>
                <w:szCs w:val="24"/>
              </w:rPr>
              <w:t xml:space="preserve"> jako původce KO</w:t>
            </w:r>
          </w:p>
        </w:tc>
      </w:tr>
      <w:tr w:rsidR="00275520" w:rsidRPr="008C2119" w:rsidTr="00275520">
        <w:trPr>
          <w:trHeight w:val="1155"/>
        </w:trPr>
        <w:tc>
          <w:tcPr>
            <w:tcW w:w="1858" w:type="dxa"/>
            <w:tcBorders>
              <w:top w:val="single" w:sz="4" w:space="0" w:color="auto"/>
              <w:left w:val="single" w:sz="4" w:space="0" w:color="auto"/>
              <w:bottom w:val="single" w:sz="4" w:space="0" w:color="auto"/>
              <w:right w:val="single" w:sz="4" w:space="0" w:color="auto"/>
            </w:tcBorders>
            <w:shd w:val="clear" w:color="auto" w:fill="auto"/>
          </w:tcPr>
          <w:p w:rsidR="00275520" w:rsidRPr="008C2119" w:rsidRDefault="00275520" w:rsidP="00275520">
            <w:pPr>
              <w:pStyle w:val="Zkladntext"/>
              <w:jc w:val="left"/>
              <w:rPr>
                <w:szCs w:val="24"/>
                <w:vertAlign w:val="superscript"/>
              </w:rPr>
            </w:pPr>
            <w:r w:rsidRPr="008C2119">
              <w:rPr>
                <w:szCs w:val="24"/>
              </w:rPr>
              <w:t>Produkce SKO</w:t>
            </w:r>
          </w:p>
        </w:tc>
        <w:tc>
          <w:tcPr>
            <w:tcW w:w="2618" w:type="dxa"/>
            <w:tcBorders>
              <w:top w:val="single" w:sz="4" w:space="0" w:color="auto"/>
              <w:left w:val="nil"/>
              <w:bottom w:val="single" w:sz="4" w:space="0" w:color="auto"/>
              <w:right w:val="single" w:sz="4" w:space="0" w:color="auto"/>
            </w:tcBorders>
            <w:shd w:val="clear" w:color="auto" w:fill="auto"/>
          </w:tcPr>
          <w:p w:rsidR="00275520" w:rsidRPr="008C2119" w:rsidRDefault="00275520" w:rsidP="003F2AFF">
            <w:pPr>
              <w:pStyle w:val="Zkladntext"/>
              <w:jc w:val="left"/>
              <w:rPr>
                <w:szCs w:val="24"/>
              </w:rPr>
            </w:pPr>
            <w:r w:rsidRPr="008C2119">
              <w:rPr>
                <w:szCs w:val="24"/>
              </w:rPr>
              <w:t>Sledování produkce</w:t>
            </w:r>
            <w:r>
              <w:rPr>
                <w:szCs w:val="24"/>
              </w:rPr>
              <w:t xml:space="preserve"> </w:t>
            </w:r>
            <w:r w:rsidRPr="008C2119">
              <w:rPr>
                <w:szCs w:val="24"/>
              </w:rPr>
              <w:t>směsného komunálního</w:t>
            </w:r>
            <w:r>
              <w:rPr>
                <w:szCs w:val="24"/>
              </w:rPr>
              <w:t xml:space="preserve"> </w:t>
            </w:r>
            <w:r w:rsidRPr="008C2119">
              <w:rPr>
                <w:szCs w:val="24"/>
              </w:rPr>
              <w:t xml:space="preserve">odpadu na území </w:t>
            </w:r>
            <w:r w:rsidR="006B77EB">
              <w:rPr>
                <w:szCs w:val="24"/>
              </w:rPr>
              <w:t>SMP</w:t>
            </w:r>
            <w:r w:rsidRPr="008C2119">
              <w:rPr>
                <w:szCs w:val="24"/>
              </w:rPr>
              <w:t>.</w:t>
            </w:r>
          </w:p>
        </w:tc>
        <w:tc>
          <w:tcPr>
            <w:tcW w:w="2060" w:type="dxa"/>
            <w:tcBorders>
              <w:top w:val="single" w:sz="4" w:space="0" w:color="auto"/>
              <w:left w:val="nil"/>
              <w:bottom w:val="single" w:sz="4" w:space="0" w:color="auto"/>
              <w:right w:val="single" w:sz="4" w:space="0" w:color="auto"/>
            </w:tcBorders>
            <w:shd w:val="clear" w:color="auto" w:fill="auto"/>
          </w:tcPr>
          <w:p w:rsidR="00275520" w:rsidRPr="008C2119" w:rsidRDefault="00275520" w:rsidP="00275520">
            <w:pPr>
              <w:pStyle w:val="Zkladntext"/>
              <w:jc w:val="left"/>
              <w:rPr>
                <w:szCs w:val="24"/>
              </w:rPr>
            </w:pPr>
            <w:r w:rsidRPr="008C2119">
              <w:rPr>
                <w:szCs w:val="24"/>
              </w:rPr>
              <w:t>Indikátor vyjádřen</w:t>
            </w:r>
            <w:r>
              <w:rPr>
                <w:szCs w:val="24"/>
              </w:rPr>
              <w:t xml:space="preserve"> </w:t>
            </w:r>
            <w:r w:rsidRPr="008C2119">
              <w:rPr>
                <w:szCs w:val="24"/>
              </w:rPr>
              <w:t>v (t/rok) a v (kg/obyv./rok).</w:t>
            </w:r>
          </w:p>
        </w:tc>
        <w:tc>
          <w:tcPr>
            <w:tcW w:w="2606" w:type="dxa"/>
            <w:tcBorders>
              <w:top w:val="single" w:sz="4" w:space="0" w:color="auto"/>
              <w:left w:val="nil"/>
              <w:bottom w:val="single" w:sz="4" w:space="0" w:color="auto"/>
              <w:right w:val="single" w:sz="4" w:space="0" w:color="auto"/>
            </w:tcBorders>
            <w:shd w:val="clear" w:color="auto" w:fill="auto"/>
          </w:tcPr>
          <w:p w:rsidR="00275520" w:rsidRPr="008C2119" w:rsidRDefault="003F2AFF" w:rsidP="00275520">
            <w:pPr>
              <w:pStyle w:val="Zkladntext"/>
              <w:jc w:val="left"/>
              <w:rPr>
                <w:szCs w:val="24"/>
              </w:rPr>
            </w:pPr>
            <w:r w:rsidRPr="00522DDB">
              <w:rPr>
                <w:szCs w:val="24"/>
              </w:rPr>
              <w:t xml:space="preserve">Evidence odpadu </w:t>
            </w:r>
            <w:r w:rsidR="006B77EB">
              <w:rPr>
                <w:szCs w:val="24"/>
              </w:rPr>
              <w:t>SMP</w:t>
            </w:r>
            <w:r w:rsidRPr="00522DDB">
              <w:rPr>
                <w:szCs w:val="24"/>
              </w:rPr>
              <w:t xml:space="preserve"> jako původce KO</w:t>
            </w:r>
          </w:p>
        </w:tc>
      </w:tr>
      <w:tr w:rsidR="00275520" w:rsidRPr="008C2119" w:rsidTr="00275520">
        <w:trPr>
          <w:trHeight w:val="1155"/>
        </w:trPr>
        <w:tc>
          <w:tcPr>
            <w:tcW w:w="1858" w:type="dxa"/>
            <w:tcBorders>
              <w:top w:val="single" w:sz="4" w:space="0" w:color="auto"/>
              <w:left w:val="single" w:sz="4" w:space="0" w:color="auto"/>
              <w:bottom w:val="single" w:sz="4" w:space="0" w:color="auto"/>
              <w:right w:val="single" w:sz="4" w:space="0" w:color="auto"/>
            </w:tcBorders>
            <w:shd w:val="clear" w:color="auto" w:fill="auto"/>
          </w:tcPr>
          <w:p w:rsidR="00275520" w:rsidRPr="008C2119" w:rsidRDefault="00275520" w:rsidP="003F2AFF">
            <w:pPr>
              <w:pStyle w:val="Zkladntext"/>
              <w:jc w:val="left"/>
              <w:rPr>
                <w:szCs w:val="24"/>
              </w:rPr>
            </w:pPr>
            <w:r w:rsidRPr="008C2119">
              <w:rPr>
                <w:szCs w:val="24"/>
              </w:rPr>
              <w:lastRenderedPageBreak/>
              <w:t>Produkce (výtěžnost)</w:t>
            </w:r>
            <w:r>
              <w:rPr>
                <w:szCs w:val="24"/>
              </w:rPr>
              <w:t xml:space="preserve"> </w:t>
            </w:r>
            <w:r w:rsidRPr="008C2119">
              <w:rPr>
                <w:szCs w:val="24"/>
              </w:rPr>
              <w:t>odděleného sběru</w:t>
            </w:r>
            <w:r>
              <w:rPr>
                <w:szCs w:val="24"/>
              </w:rPr>
              <w:t xml:space="preserve"> </w:t>
            </w:r>
            <w:r w:rsidRPr="008C2119">
              <w:rPr>
                <w:szCs w:val="24"/>
              </w:rPr>
              <w:t>komunálních odpadů (4 složkový sběr) původem z</w:t>
            </w:r>
            <w:r w:rsidR="003F2AFF">
              <w:rPr>
                <w:szCs w:val="24"/>
              </w:rPr>
              <w:t xml:space="preserve">e </w:t>
            </w:r>
            <w:r w:rsidR="006B77EB">
              <w:rPr>
                <w:szCs w:val="24"/>
              </w:rPr>
              <w:t>SMP</w:t>
            </w:r>
          </w:p>
        </w:tc>
        <w:tc>
          <w:tcPr>
            <w:tcW w:w="2618" w:type="dxa"/>
            <w:tcBorders>
              <w:top w:val="single" w:sz="4" w:space="0" w:color="auto"/>
              <w:left w:val="nil"/>
              <w:bottom w:val="single" w:sz="4" w:space="0" w:color="auto"/>
              <w:right w:val="single" w:sz="4" w:space="0" w:color="auto"/>
            </w:tcBorders>
            <w:shd w:val="clear" w:color="auto" w:fill="auto"/>
          </w:tcPr>
          <w:p w:rsidR="00275520" w:rsidRPr="008C2119" w:rsidRDefault="00275520" w:rsidP="003F2AFF">
            <w:pPr>
              <w:pStyle w:val="Zkladntext"/>
              <w:jc w:val="left"/>
              <w:rPr>
                <w:szCs w:val="24"/>
              </w:rPr>
            </w:pPr>
            <w:r w:rsidRPr="008C2119">
              <w:rPr>
                <w:szCs w:val="24"/>
              </w:rPr>
              <w:t>Sledování výtěžnosti</w:t>
            </w:r>
            <w:r>
              <w:rPr>
                <w:szCs w:val="24"/>
              </w:rPr>
              <w:t xml:space="preserve"> </w:t>
            </w:r>
            <w:r w:rsidRPr="008C2119">
              <w:rPr>
                <w:szCs w:val="24"/>
              </w:rPr>
              <w:t>(produkce) odděleného sběru komunálních odpadů jednotlivých složek (sklo, papír, plast, kovy) původem z</w:t>
            </w:r>
            <w:r w:rsidR="003F2AFF">
              <w:rPr>
                <w:szCs w:val="24"/>
              </w:rPr>
              <w:t xml:space="preserve">e </w:t>
            </w:r>
            <w:r w:rsidR="006B77EB">
              <w:rPr>
                <w:szCs w:val="24"/>
              </w:rPr>
              <w:t>SMP</w:t>
            </w:r>
            <w:r w:rsidRPr="008C2119">
              <w:rPr>
                <w:szCs w:val="24"/>
              </w:rPr>
              <w:t>.</w:t>
            </w:r>
          </w:p>
        </w:tc>
        <w:tc>
          <w:tcPr>
            <w:tcW w:w="2060" w:type="dxa"/>
            <w:tcBorders>
              <w:top w:val="single" w:sz="4" w:space="0" w:color="auto"/>
              <w:left w:val="nil"/>
              <w:bottom w:val="single" w:sz="4" w:space="0" w:color="auto"/>
              <w:right w:val="single" w:sz="4" w:space="0" w:color="auto"/>
            </w:tcBorders>
            <w:shd w:val="clear" w:color="auto" w:fill="auto"/>
          </w:tcPr>
          <w:p w:rsidR="00275520" w:rsidRPr="008C2119" w:rsidRDefault="00275520" w:rsidP="00275520">
            <w:pPr>
              <w:pStyle w:val="Zkladntext"/>
              <w:jc w:val="left"/>
              <w:rPr>
                <w:szCs w:val="24"/>
              </w:rPr>
            </w:pPr>
            <w:r w:rsidRPr="008C2119">
              <w:rPr>
                <w:szCs w:val="24"/>
              </w:rPr>
              <w:t>Indikátor vyjádřen</w:t>
            </w:r>
            <w:r>
              <w:rPr>
                <w:szCs w:val="24"/>
              </w:rPr>
              <w:t xml:space="preserve"> </w:t>
            </w:r>
            <w:r w:rsidRPr="008C2119">
              <w:rPr>
                <w:szCs w:val="24"/>
              </w:rPr>
              <w:t>v (t/rok).</w:t>
            </w:r>
          </w:p>
        </w:tc>
        <w:tc>
          <w:tcPr>
            <w:tcW w:w="2606" w:type="dxa"/>
            <w:tcBorders>
              <w:top w:val="single" w:sz="4" w:space="0" w:color="auto"/>
              <w:left w:val="nil"/>
              <w:bottom w:val="single" w:sz="4" w:space="0" w:color="auto"/>
              <w:right w:val="single" w:sz="4" w:space="0" w:color="auto"/>
            </w:tcBorders>
            <w:shd w:val="clear" w:color="auto" w:fill="auto"/>
          </w:tcPr>
          <w:p w:rsidR="00275520" w:rsidRPr="008C2119" w:rsidRDefault="003F2AFF" w:rsidP="00275520">
            <w:pPr>
              <w:pStyle w:val="Zkladntext"/>
              <w:jc w:val="left"/>
              <w:rPr>
                <w:szCs w:val="24"/>
              </w:rPr>
            </w:pPr>
            <w:r w:rsidRPr="00522DDB">
              <w:rPr>
                <w:szCs w:val="24"/>
              </w:rPr>
              <w:t xml:space="preserve">Evidence odpadu </w:t>
            </w:r>
            <w:r w:rsidR="006B77EB">
              <w:rPr>
                <w:szCs w:val="24"/>
              </w:rPr>
              <w:t>SMP</w:t>
            </w:r>
            <w:r w:rsidRPr="00522DDB">
              <w:rPr>
                <w:szCs w:val="24"/>
              </w:rPr>
              <w:t xml:space="preserve"> jako původce KO</w:t>
            </w:r>
          </w:p>
        </w:tc>
      </w:tr>
      <w:tr w:rsidR="00275520" w:rsidRPr="008C2119" w:rsidTr="00275520">
        <w:trPr>
          <w:trHeight w:val="1155"/>
        </w:trPr>
        <w:tc>
          <w:tcPr>
            <w:tcW w:w="1858" w:type="dxa"/>
            <w:tcBorders>
              <w:top w:val="single" w:sz="4" w:space="0" w:color="auto"/>
              <w:left w:val="single" w:sz="4" w:space="0" w:color="auto"/>
              <w:bottom w:val="single" w:sz="4" w:space="0" w:color="auto"/>
              <w:right w:val="single" w:sz="4" w:space="0" w:color="auto"/>
            </w:tcBorders>
            <w:shd w:val="clear" w:color="auto" w:fill="auto"/>
          </w:tcPr>
          <w:p w:rsidR="00275520" w:rsidRPr="008C2119" w:rsidRDefault="00275520" w:rsidP="00275520">
            <w:pPr>
              <w:pStyle w:val="Zkladntext"/>
              <w:jc w:val="left"/>
              <w:rPr>
                <w:szCs w:val="24"/>
              </w:rPr>
            </w:pPr>
            <w:r w:rsidRPr="008C2119">
              <w:rPr>
                <w:szCs w:val="24"/>
              </w:rPr>
              <w:t>Energetické využití</w:t>
            </w:r>
            <w:r>
              <w:rPr>
                <w:szCs w:val="24"/>
              </w:rPr>
              <w:t xml:space="preserve"> </w:t>
            </w:r>
            <w:r w:rsidRPr="008C2119">
              <w:rPr>
                <w:szCs w:val="24"/>
              </w:rPr>
              <w:t>odpadů</w:t>
            </w:r>
          </w:p>
        </w:tc>
        <w:tc>
          <w:tcPr>
            <w:tcW w:w="2618" w:type="dxa"/>
            <w:tcBorders>
              <w:top w:val="single" w:sz="4" w:space="0" w:color="auto"/>
              <w:left w:val="nil"/>
              <w:bottom w:val="single" w:sz="4" w:space="0" w:color="auto"/>
              <w:right w:val="single" w:sz="4" w:space="0" w:color="auto"/>
            </w:tcBorders>
            <w:shd w:val="clear" w:color="auto" w:fill="auto"/>
          </w:tcPr>
          <w:p w:rsidR="00275520" w:rsidRPr="008C2119" w:rsidRDefault="00275520" w:rsidP="00275520">
            <w:pPr>
              <w:pStyle w:val="Zkladntext"/>
              <w:jc w:val="left"/>
              <w:rPr>
                <w:szCs w:val="24"/>
              </w:rPr>
            </w:pPr>
            <w:r w:rsidRPr="008C2119">
              <w:rPr>
                <w:szCs w:val="24"/>
              </w:rPr>
              <w:t>Sledování vývoje množství a podílu energeticky</w:t>
            </w:r>
            <w:r>
              <w:rPr>
                <w:szCs w:val="24"/>
              </w:rPr>
              <w:t xml:space="preserve"> </w:t>
            </w:r>
            <w:r w:rsidRPr="008C2119">
              <w:rPr>
                <w:szCs w:val="24"/>
              </w:rPr>
              <w:t>využitých odpadů</w:t>
            </w:r>
            <w:r>
              <w:rPr>
                <w:szCs w:val="24"/>
              </w:rPr>
              <w:t xml:space="preserve"> </w:t>
            </w:r>
            <w:r w:rsidRPr="008C2119">
              <w:rPr>
                <w:szCs w:val="24"/>
              </w:rPr>
              <w:t>dle jednotlivých skupin (ostatní, nebezpečné, komunální) a vybraných druhů odpadů.</w:t>
            </w:r>
          </w:p>
        </w:tc>
        <w:tc>
          <w:tcPr>
            <w:tcW w:w="2060" w:type="dxa"/>
            <w:tcBorders>
              <w:top w:val="single" w:sz="4" w:space="0" w:color="auto"/>
              <w:left w:val="nil"/>
              <w:bottom w:val="single" w:sz="4" w:space="0" w:color="auto"/>
              <w:right w:val="single" w:sz="4" w:space="0" w:color="auto"/>
            </w:tcBorders>
            <w:shd w:val="clear" w:color="auto" w:fill="auto"/>
          </w:tcPr>
          <w:p w:rsidR="00275520" w:rsidRPr="008C2119" w:rsidRDefault="00275520" w:rsidP="00275520">
            <w:pPr>
              <w:pStyle w:val="Zkladntext"/>
              <w:jc w:val="left"/>
              <w:rPr>
                <w:szCs w:val="24"/>
              </w:rPr>
            </w:pPr>
            <w:r w:rsidRPr="008C2119">
              <w:rPr>
                <w:szCs w:val="24"/>
              </w:rPr>
              <w:t>Indikátor vyjádřen</w:t>
            </w:r>
            <w:r>
              <w:rPr>
                <w:szCs w:val="24"/>
              </w:rPr>
              <w:t xml:space="preserve"> </w:t>
            </w:r>
            <w:r w:rsidRPr="008C2119">
              <w:rPr>
                <w:szCs w:val="24"/>
              </w:rPr>
              <w:t>v ( t/rok, %).</w:t>
            </w:r>
          </w:p>
        </w:tc>
        <w:tc>
          <w:tcPr>
            <w:tcW w:w="2606" w:type="dxa"/>
            <w:tcBorders>
              <w:top w:val="single" w:sz="4" w:space="0" w:color="auto"/>
              <w:left w:val="nil"/>
              <w:bottom w:val="single" w:sz="4" w:space="0" w:color="auto"/>
              <w:right w:val="single" w:sz="4" w:space="0" w:color="auto"/>
            </w:tcBorders>
            <w:shd w:val="clear" w:color="auto" w:fill="auto"/>
          </w:tcPr>
          <w:p w:rsidR="00275520" w:rsidRPr="008C2119" w:rsidRDefault="00F32182" w:rsidP="00F32182">
            <w:pPr>
              <w:pStyle w:val="Zkladntext"/>
              <w:jc w:val="left"/>
              <w:rPr>
                <w:szCs w:val="24"/>
              </w:rPr>
            </w:pPr>
            <w:r w:rsidRPr="00522DDB">
              <w:rPr>
                <w:szCs w:val="24"/>
              </w:rPr>
              <w:t xml:space="preserve">Evidence odpadu </w:t>
            </w:r>
            <w:r w:rsidR="006B77EB">
              <w:rPr>
                <w:szCs w:val="24"/>
              </w:rPr>
              <w:t>SMP</w:t>
            </w:r>
            <w:r w:rsidRPr="00522DDB">
              <w:rPr>
                <w:szCs w:val="24"/>
              </w:rPr>
              <w:t xml:space="preserve"> jako původce KO</w:t>
            </w:r>
            <w:r w:rsidRPr="008C2119">
              <w:rPr>
                <w:szCs w:val="24"/>
              </w:rPr>
              <w:t xml:space="preserve"> </w:t>
            </w:r>
          </w:p>
        </w:tc>
      </w:tr>
      <w:tr w:rsidR="00275520" w:rsidRPr="008C2119" w:rsidTr="00275520">
        <w:trPr>
          <w:trHeight w:val="1155"/>
        </w:trPr>
        <w:tc>
          <w:tcPr>
            <w:tcW w:w="1858" w:type="dxa"/>
            <w:tcBorders>
              <w:top w:val="single" w:sz="4" w:space="0" w:color="auto"/>
              <w:left w:val="single" w:sz="4" w:space="0" w:color="auto"/>
              <w:bottom w:val="single" w:sz="4" w:space="0" w:color="auto"/>
              <w:right w:val="single" w:sz="4" w:space="0" w:color="auto"/>
            </w:tcBorders>
            <w:shd w:val="clear" w:color="auto" w:fill="auto"/>
          </w:tcPr>
          <w:p w:rsidR="00275520" w:rsidRPr="008C2119" w:rsidRDefault="00275520" w:rsidP="00275520">
            <w:pPr>
              <w:pStyle w:val="Zkladntext"/>
              <w:jc w:val="left"/>
              <w:rPr>
                <w:szCs w:val="24"/>
              </w:rPr>
            </w:pPr>
            <w:r w:rsidRPr="008C2119">
              <w:rPr>
                <w:szCs w:val="24"/>
              </w:rPr>
              <w:t>Skládkování</w:t>
            </w:r>
            <w:r>
              <w:rPr>
                <w:szCs w:val="24"/>
              </w:rPr>
              <w:t xml:space="preserve"> </w:t>
            </w:r>
            <w:r w:rsidRPr="008C2119">
              <w:rPr>
                <w:szCs w:val="24"/>
              </w:rPr>
              <w:t>odpadů</w:t>
            </w:r>
          </w:p>
        </w:tc>
        <w:tc>
          <w:tcPr>
            <w:tcW w:w="2618" w:type="dxa"/>
            <w:tcBorders>
              <w:top w:val="single" w:sz="4" w:space="0" w:color="auto"/>
              <w:left w:val="nil"/>
              <w:bottom w:val="single" w:sz="4" w:space="0" w:color="auto"/>
              <w:right w:val="single" w:sz="4" w:space="0" w:color="auto"/>
            </w:tcBorders>
            <w:shd w:val="clear" w:color="auto" w:fill="auto"/>
          </w:tcPr>
          <w:p w:rsidR="00275520" w:rsidRPr="008C2119" w:rsidRDefault="00275520" w:rsidP="00275520">
            <w:pPr>
              <w:pStyle w:val="Zkladntext"/>
              <w:jc w:val="left"/>
              <w:rPr>
                <w:szCs w:val="24"/>
              </w:rPr>
            </w:pPr>
            <w:r w:rsidRPr="008C2119">
              <w:rPr>
                <w:szCs w:val="24"/>
              </w:rPr>
              <w:t>Sledování vývoje množství a podílu skládkovaných</w:t>
            </w:r>
            <w:r>
              <w:rPr>
                <w:szCs w:val="24"/>
              </w:rPr>
              <w:t xml:space="preserve"> </w:t>
            </w:r>
            <w:r w:rsidRPr="008C2119">
              <w:rPr>
                <w:szCs w:val="24"/>
              </w:rPr>
              <w:t>odpadů dle jednotlivých skupin (ostatní, nebezpečné, komunální) a vybraných druhů odpadů.</w:t>
            </w:r>
          </w:p>
        </w:tc>
        <w:tc>
          <w:tcPr>
            <w:tcW w:w="2060" w:type="dxa"/>
            <w:tcBorders>
              <w:top w:val="single" w:sz="4" w:space="0" w:color="auto"/>
              <w:left w:val="nil"/>
              <w:bottom w:val="single" w:sz="4" w:space="0" w:color="auto"/>
              <w:right w:val="single" w:sz="4" w:space="0" w:color="auto"/>
            </w:tcBorders>
            <w:shd w:val="clear" w:color="auto" w:fill="auto"/>
          </w:tcPr>
          <w:p w:rsidR="00275520" w:rsidRPr="008C2119" w:rsidRDefault="00275520" w:rsidP="00275520">
            <w:pPr>
              <w:pStyle w:val="Zkladntext"/>
              <w:jc w:val="left"/>
              <w:rPr>
                <w:szCs w:val="24"/>
              </w:rPr>
            </w:pPr>
            <w:r w:rsidRPr="008C2119">
              <w:rPr>
                <w:szCs w:val="24"/>
              </w:rPr>
              <w:t>Indikátor vyjádřen</w:t>
            </w:r>
            <w:r>
              <w:rPr>
                <w:szCs w:val="24"/>
              </w:rPr>
              <w:t xml:space="preserve"> </w:t>
            </w:r>
            <w:r w:rsidRPr="008C2119">
              <w:rPr>
                <w:szCs w:val="24"/>
              </w:rPr>
              <w:t>v ( t/rok, %).</w:t>
            </w:r>
          </w:p>
        </w:tc>
        <w:tc>
          <w:tcPr>
            <w:tcW w:w="2606" w:type="dxa"/>
            <w:tcBorders>
              <w:top w:val="single" w:sz="4" w:space="0" w:color="auto"/>
              <w:left w:val="nil"/>
              <w:bottom w:val="single" w:sz="4" w:space="0" w:color="auto"/>
              <w:right w:val="single" w:sz="4" w:space="0" w:color="auto"/>
            </w:tcBorders>
            <w:shd w:val="clear" w:color="auto" w:fill="auto"/>
          </w:tcPr>
          <w:p w:rsidR="00275520" w:rsidRPr="008C2119" w:rsidRDefault="00F32182" w:rsidP="00275520">
            <w:pPr>
              <w:pStyle w:val="Zkladntext"/>
              <w:jc w:val="left"/>
              <w:rPr>
                <w:szCs w:val="24"/>
              </w:rPr>
            </w:pPr>
            <w:r w:rsidRPr="00F32182">
              <w:rPr>
                <w:szCs w:val="24"/>
              </w:rPr>
              <w:t xml:space="preserve">Evidence odpadu </w:t>
            </w:r>
            <w:r w:rsidR="006B77EB">
              <w:rPr>
                <w:szCs w:val="24"/>
              </w:rPr>
              <w:t>SMP</w:t>
            </w:r>
            <w:r w:rsidRPr="00F32182">
              <w:rPr>
                <w:szCs w:val="24"/>
              </w:rPr>
              <w:t xml:space="preserve"> jako původce KO</w:t>
            </w:r>
          </w:p>
        </w:tc>
      </w:tr>
      <w:tr w:rsidR="00275520" w:rsidRPr="008C2119" w:rsidTr="00275520">
        <w:trPr>
          <w:trHeight w:val="1155"/>
        </w:trPr>
        <w:tc>
          <w:tcPr>
            <w:tcW w:w="1858" w:type="dxa"/>
            <w:tcBorders>
              <w:top w:val="single" w:sz="4" w:space="0" w:color="auto"/>
              <w:left w:val="single" w:sz="4" w:space="0" w:color="auto"/>
              <w:bottom w:val="single" w:sz="4" w:space="0" w:color="auto"/>
              <w:right w:val="single" w:sz="4" w:space="0" w:color="auto"/>
            </w:tcBorders>
            <w:shd w:val="clear" w:color="auto" w:fill="auto"/>
          </w:tcPr>
          <w:p w:rsidR="00275520" w:rsidRPr="008C2119" w:rsidRDefault="00275520" w:rsidP="00E250C8">
            <w:pPr>
              <w:pStyle w:val="Zkladntext"/>
              <w:jc w:val="left"/>
              <w:rPr>
                <w:szCs w:val="24"/>
              </w:rPr>
            </w:pPr>
            <w:r w:rsidRPr="005F1A7C">
              <w:rPr>
                <w:szCs w:val="24"/>
              </w:rPr>
              <w:t>Produkce  BRKO</w:t>
            </w:r>
          </w:p>
        </w:tc>
        <w:tc>
          <w:tcPr>
            <w:tcW w:w="2618" w:type="dxa"/>
            <w:tcBorders>
              <w:top w:val="single" w:sz="4" w:space="0" w:color="auto"/>
              <w:left w:val="nil"/>
              <w:bottom w:val="single" w:sz="4" w:space="0" w:color="auto"/>
              <w:right w:val="single" w:sz="4" w:space="0" w:color="auto"/>
            </w:tcBorders>
            <w:shd w:val="clear" w:color="auto" w:fill="auto"/>
          </w:tcPr>
          <w:p w:rsidR="00275520" w:rsidRPr="008C2119" w:rsidRDefault="00275520" w:rsidP="00F32182">
            <w:pPr>
              <w:pStyle w:val="Zkladntext"/>
              <w:jc w:val="left"/>
              <w:rPr>
                <w:szCs w:val="24"/>
              </w:rPr>
            </w:pPr>
            <w:r w:rsidRPr="008C2119">
              <w:rPr>
                <w:szCs w:val="24"/>
              </w:rPr>
              <w:t xml:space="preserve">Sledování </w:t>
            </w:r>
            <w:r w:rsidR="00F32182">
              <w:rPr>
                <w:szCs w:val="24"/>
              </w:rPr>
              <w:t xml:space="preserve">vlastní </w:t>
            </w:r>
            <w:r w:rsidRPr="008C2119">
              <w:rPr>
                <w:szCs w:val="24"/>
              </w:rPr>
              <w:t xml:space="preserve">produkce BRKO na území </w:t>
            </w:r>
            <w:r w:rsidR="006B77EB">
              <w:rPr>
                <w:szCs w:val="24"/>
              </w:rPr>
              <w:t>SMP</w:t>
            </w:r>
          </w:p>
        </w:tc>
        <w:tc>
          <w:tcPr>
            <w:tcW w:w="2060" w:type="dxa"/>
            <w:tcBorders>
              <w:top w:val="single" w:sz="4" w:space="0" w:color="auto"/>
              <w:left w:val="nil"/>
              <w:bottom w:val="single" w:sz="4" w:space="0" w:color="auto"/>
              <w:right w:val="single" w:sz="4" w:space="0" w:color="auto"/>
            </w:tcBorders>
            <w:shd w:val="clear" w:color="auto" w:fill="auto"/>
          </w:tcPr>
          <w:p w:rsidR="00275520" w:rsidRPr="008C2119" w:rsidRDefault="00275520" w:rsidP="00275520">
            <w:pPr>
              <w:pStyle w:val="Zkladntext"/>
              <w:jc w:val="left"/>
              <w:rPr>
                <w:szCs w:val="24"/>
              </w:rPr>
            </w:pPr>
            <w:r w:rsidRPr="008C2119">
              <w:rPr>
                <w:szCs w:val="24"/>
              </w:rPr>
              <w:t>Indikátor vyjádřen</w:t>
            </w:r>
            <w:r>
              <w:rPr>
                <w:szCs w:val="24"/>
              </w:rPr>
              <w:t xml:space="preserve"> </w:t>
            </w:r>
            <w:r w:rsidRPr="008C2119">
              <w:rPr>
                <w:szCs w:val="24"/>
              </w:rPr>
              <w:t>v (t/rok).</w:t>
            </w:r>
          </w:p>
        </w:tc>
        <w:tc>
          <w:tcPr>
            <w:tcW w:w="2606" w:type="dxa"/>
            <w:tcBorders>
              <w:top w:val="single" w:sz="4" w:space="0" w:color="auto"/>
              <w:left w:val="nil"/>
              <w:bottom w:val="single" w:sz="4" w:space="0" w:color="auto"/>
              <w:right w:val="single" w:sz="4" w:space="0" w:color="auto"/>
            </w:tcBorders>
            <w:shd w:val="clear" w:color="auto" w:fill="auto"/>
          </w:tcPr>
          <w:p w:rsidR="00275520" w:rsidRPr="008C2119" w:rsidRDefault="00F32182" w:rsidP="00275520">
            <w:pPr>
              <w:pStyle w:val="Zkladntext"/>
              <w:jc w:val="left"/>
              <w:rPr>
                <w:szCs w:val="24"/>
              </w:rPr>
            </w:pPr>
            <w:r w:rsidRPr="00522DDB">
              <w:rPr>
                <w:szCs w:val="24"/>
              </w:rPr>
              <w:t xml:space="preserve">Evidence odpadu </w:t>
            </w:r>
            <w:r w:rsidR="006B77EB">
              <w:rPr>
                <w:szCs w:val="24"/>
              </w:rPr>
              <w:t>SMP</w:t>
            </w:r>
            <w:r w:rsidRPr="00522DDB">
              <w:rPr>
                <w:szCs w:val="24"/>
              </w:rPr>
              <w:t xml:space="preserve"> jako původce KO</w:t>
            </w:r>
          </w:p>
        </w:tc>
      </w:tr>
      <w:tr w:rsidR="00275520" w:rsidRPr="008C2119" w:rsidTr="00275520">
        <w:trPr>
          <w:trHeight w:val="1155"/>
        </w:trPr>
        <w:tc>
          <w:tcPr>
            <w:tcW w:w="1858" w:type="dxa"/>
            <w:tcBorders>
              <w:top w:val="single" w:sz="4" w:space="0" w:color="auto"/>
              <w:left w:val="single" w:sz="4" w:space="0" w:color="auto"/>
              <w:bottom w:val="single" w:sz="4" w:space="0" w:color="auto"/>
              <w:right w:val="single" w:sz="4" w:space="0" w:color="auto"/>
            </w:tcBorders>
            <w:shd w:val="clear" w:color="auto" w:fill="auto"/>
          </w:tcPr>
          <w:p w:rsidR="00275520" w:rsidRPr="008C2119" w:rsidRDefault="00275520" w:rsidP="00275520">
            <w:pPr>
              <w:pStyle w:val="Zkladntext"/>
              <w:jc w:val="left"/>
              <w:rPr>
                <w:szCs w:val="24"/>
              </w:rPr>
            </w:pPr>
            <w:r w:rsidRPr="008C2119">
              <w:rPr>
                <w:szCs w:val="24"/>
              </w:rPr>
              <w:t>Produkce</w:t>
            </w:r>
            <w:r>
              <w:rPr>
                <w:szCs w:val="24"/>
              </w:rPr>
              <w:t xml:space="preserve"> </w:t>
            </w:r>
            <w:r w:rsidRPr="008C2119">
              <w:rPr>
                <w:szCs w:val="24"/>
              </w:rPr>
              <w:t>objemného odpadu</w:t>
            </w:r>
          </w:p>
        </w:tc>
        <w:tc>
          <w:tcPr>
            <w:tcW w:w="2618" w:type="dxa"/>
            <w:tcBorders>
              <w:top w:val="single" w:sz="4" w:space="0" w:color="auto"/>
              <w:left w:val="nil"/>
              <w:bottom w:val="single" w:sz="4" w:space="0" w:color="auto"/>
              <w:right w:val="single" w:sz="4" w:space="0" w:color="auto"/>
            </w:tcBorders>
            <w:shd w:val="clear" w:color="auto" w:fill="auto"/>
          </w:tcPr>
          <w:p w:rsidR="00275520" w:rsidRPr="008C2119" w:rsidRDefault="00275520" w:rsidP="00F32182">
            <w:pPr>
              <w:pStyle w:val="Zkladntext"/>
              <w:jc w:val="left"/>
              <w:rPr>
                <w:szCs w:val="24"/>
              </w:rPr>
            </w:pPr>
            <w:r w:rsidRPr="008C2119">
              <w:rPr>
                <w:szCs w:val="24"/>
              </w:rPr>
              <w:t xml:space="preserve">Sledování </w:t>
            </w:r>
            <w:r w:rsidR="00F32182">
              <w:rPr>
                <w:szCs w:val="24"/>
              </w:rPr>
              <w:t xml:space="preserve">vlastní </w:t>
            </w:r>
            <w:r w:rsidRPr="008C2119">
              <w:rPr>
                <w:szCs w:val="24"/>
              </w:rPr>
              <w:t>produkce</w:t>
            </w:r>
            <w:r>
              <w:rPr>
                <w:szCs w:val="24"/>
              </w:rPr>
              <w:t xml:space="preserve"> </w:t>
            </w:r>
            <w:r w:rsidRPr="008C2119">
              <w:rPr>
                <w:szCs w:val="24"/>
              </w:rPr>
              <w:t>objemného odpadu</w:t>
            </w:r>
            <w:r>
              <w:rPr>
                <w:szCs w:val="24"/>
              </w:rPr>
              <w:t xml:space="preserve"> </w:t>
            </w:r>
            <w:r w:rsidRPr="008C2119">
              <w:rPr>
                <w:szCs w:val="24"/>
              </w:rPr>
              <w:t xml:space="preserve">na území </w:t>
            </w:r>
            <w:r w:rsidR="006B77EB">
              <w:rPr>
                <w:szCs w:val="24"/>
              </w:rPr>
              <w:t>SMP</w:t>
            </w:r>
            <w:r w:rsidRPr="008C2119">
              <w:rPr>
                <w:szCs w:val="24"/>
              </w:rPr>
              <w:t>.</w:t>
            </w:r>
          </w:p>
        </w:tc>
        <w:tc>
          <w:tcPr>
            <w:tcW w:w="2060" w:type="dxa"/>
            <w:tcBorders>
              <w:top w:val="single" w:sz="4" w:space="0" w:color="auto"/>
              <w:left w:val="nil"/>
              <w:bottom w:val="single" w:sz="4" w:space="0" w:color="auto"/>
              <w:right w:val="single" w:sz="4" w:space="0" w:color="auto"/>
            </w:tcBorders>
            <w:shd w:val="clear" w:color="auto" w:fill="auto"/>
          </w:tcPr>
          <w:p w:rsidR="00275520" w:rsidRPr="008C2119" w:rsidRDefault="00275520" w:rsidP="00275520">
            <w:pPr>
              <w:pStyle w:val="Zkladntext"/>
              <w:jc w:val="left"/>
              <w:rPr>
                <w:szCs w:val="24"/>
              </w:rPr>
            </w:pPr>
            <w:r w:rsidRPr="008C2119">
              <w:rPr>
                <w:szCs w:val="24"/>
              </w:rPr>
              <w:t>Indikátor vyjádřen</w:t>
            </w:r>
            <w:r>
              <w:rPr>
                <w:szCs w:val="24"/>
              </w:rPr>
              <w:t xml:space="preserve"> </w:t>
            </w:r>
            <w:r w:rsidRPr="008C2119">
              <w:rPr>
                <w:szCs w:val="24"/>
              </w:rPr>
              <w:t>v (t/rok),</w:t>
            </w:r>
          </w:p>
          <w:p w:rsidR="00275520" w:rsidRPr="008C2119" w:rsidRDefault="00275520" w:rsidP="00275520">
            <w:pPr>
              <w:pStyle w:val="Zkladntext"/>
              <w:jc w:val="left"/>
              <w:rPr>
                <w:szCs w:val="24"/>
              </w:rPr>
            </w:pPr>
            <w:r w:rsidRPr="008C2119">
              <w:rPr>
                <w:szCs w:val="24"/>
              </w:rPr>
              <w:t>v (kg/obyv./rok).</w:t>
            </w:r>
          </w:p>
        </w:tc>
        <w:tc>
          <w:tcPr>
            <w:tcW w:w="2606" w:type="dxa"/>
            <w:tcBorders>
              <w:top w:val="single" w:sz="4" w:space="0" w:color="auto"/>
              <w:left w:val="nil"/>
              <w:bottom w:val="single" w:sz="4" w:space="0" w:color="auto"/>
              <w:right w:val="single" w:sz="4" w:space="0" w:color="auto"/>
            </w:tcBorders>
            <w:shd w:val="clear" w:color="auto" w:fill="auto"/>
          </w:tcPr>
          <w:p w:rsidR="00275520" w:rsidRPr="008C2119" w:rsidRDefault="00F32182" w:rsidP="00275520">
            <w:pPr>
              <w:pStyle w:val="Zkladntext"/>
              <w:jc w:val="left"/>
              <w:rPr>
                <w:szCs w:val="24"/>
              </w:rPr>
            </w:pPr>
            <w:r w:rsidRPr="00522DDB">
              <w:rPr>
                <w:szCs w:val="24"/>
              </w:rPr>
              <w:t xml:space="preserve">Evidence odpadu </w:t>
            </w:r>
            <w:r w:rsidR="006B77EB">
              <w:rPr>
                <w:szCs w:val="24"/>
              </w:rPr>
              <w:t>SMP</w:t>
            </w:r>
            <w:r w:rsidRPr="00522DDB">
              <w:rPr>
                <w:szCs w:val="24"/>
              </w:rPr>
              <w:t xml:space="preserve"> jako původce KO</w:t>
            </w:r>
          </w:p>
        </w:tc>
      </w:tr>
    </w:tbl>
    <w:p w:rsidR="00F85589" w:rsidRDefault="00F85589" w:rsidP="00F85589">
      <w:pPr>
        <w:pStyle w:val="nadpis1"/>
        <w:numPr>
          <w:ilvl w:val="0"/>
          <w:numId w:val="0"/>
        </w:numPr>
        <w:ind w:left="360" w:hanging="360"/>
        <w:rPr>
          <w:highlight w:val="yellow"/>
        </w:rPr>
      </w:pPr>
    </w:p>
    <w:p w:rsidR="00C03E0F" w:rsidRDefault="00C03E0F" w:rsidP="00C03E0F">
      <w:pPr>
        <w:pStyle w:val="nadpis1"/>
        <w:numPr>
          <w:ilvl w:val="0"/>
          <w:numId w:val="0"/>
        </w:numPr>
        <w:ind w:left="360" w:hanging="360"/>
        <w:rPr>
          <w:highlight w:val="yellow"/>
        </w:rPr>
      </w:pPr>
    </w:p>
    <w:p w:rsidR="00C03E0F" w:rsidRDefault="00C03E0F" w:rsidP="00C03E0F">
      <w:pPr>
        <w:pStyle w:val="nadpis1"/>
        <w:numPr>
          <w:ilvl w:val="0"/>
          <w:numId w:val="0"/>
        </w:numPr>
        <w:ind w:left="360" w:hanging="360"/>
        <w:rPr>
          <w:highlight w:val="yellow"/>
        </w:rPr>
      </w:pPr>
    </w:p>
    <w:p w:rsidR="00C03E0F" w:rsidRPr="00EB34A3" w:rsidRDefault="00C03E0F" w:rsidP="00C03E0F">
      <w:pPr>
        <w:pStyle w:val="nadpis1"/>
        <w:numPr>
          <w:ilvl w:val="0"/>
          <w:numId w:val="0"/>
        </w:numPr>
        <w:ind w:left="360" w:hanging="360"/>
        <w:rPr>
          <w:highlight w:val="yellow"/>
        </w:rPr>
      </w:pPr>
    </w:p>
    <w:p w:rsidR="00AC1DC9" w:rsidRDefault="00AC1DC9" w:rsidP="00077200">
      <w:pPr>
        <w:pStyle w:val="Odstavecseseznamem"/>
        <w:sectPr w:rsidR="00AC1DC9" w:rsidSect="00AC1DC9">
          <w:headerReference w:type="default" r:id="rId30"/>
          <w:pgSz w:w="11906" w:h="16838" w:code="9"/>
          <w:pgMar w:top="539" w:right="1418" w:bottom="1418" w:left="1418" w:header="284" w:footer="0" w:gutter="0"/>
          <w:cols w:space="708"/>
          <w:docGrid w:linePitch="360"/>
        </w:sectPr>
      </w:pPr>
    </w:p>
    <w:p w:rsidR="00593C75" w:rsidRPr="00017B69" w:rsidRDefault="00593C75" w:rsidP="00593C75">
      <w:pPr>
        <w:pStyle w:val="Nadpis10"/>
        <w:rPr>
          <w:sz w:val="40"/>
        </w:rPr>
      </w:pPr>
      <w:bookmarkStart w:id="97" w:name="_Toc473286962"/>
      <w:r w:rsidRPr="00017B69">
        <w:rPr>
          <w:sz w:val="40"/>
        </w:rPr>
        <w:lastRenderedPageBreak/>
        <w:t>Směrná část</w:t>
      </w:r>
      <w:bookmarkEnd w:id="97"/>
      <w:r w:rsidRPr="00017B69">
        <w:rPr>
          <w:sz w:val="40"/>
        </w:rPr>
        <w:t xml:space="preserve"> </w:t>
      </w:r>
    </w:p>
    <w:p w:rsidR="00593C75" w:rsidRDefault="00593C75" w:rsidP="00593C75">
      <w:r>
        <w:t xml:space="preserve">Směrná část POH má za úkol předložit konkrétní a ekonomicky a technicky proveditelné opatření k plnění cílů POH </w:t>
      </w:r>
      <w:r w:rsidR="006B77EB">
        <w:t>SMP</w:t>
      </w:r>
      <w:r>
        <w:t xml:space="preserve"> a nastínit a popsat trendy a vize v nakládání s KO ve </w:t>
      </w:r>
      <w:r w:rsidR="006B77EB">
        <w:t>SMP</w:t>
      </w:r>
      <w:r>
        <w:t xml:space="preserve"> pro období platnosti POH.</w:t>
      </w:r>
    </w:p>
    <w:p w:rsidR="00593C75" w:rsidRDefault="00593C75" w:rsidP="00593C75">
      <w:r>
        <w:t xml:space="preserve">Rozsah a obsah směrné části POH </w:t>
      </w:r>
      <w:r w:rsidR="006B77EB">
        <w:t>SMP</w:t>
      </w:r>
      <w:r>
        <w:t xml:space="preserve">  je v zásadě určen rozsahem neplněných povinností závazné části POH </w:t>
      </w:r>
      <w:r w:rsidR="006B77EB">
        <w:t>SMP</w:t>
      </w:r>
      <w:r>
        <w:t>, popř. ze zjištění analytické části.</w:t>
      </w:r>
    </w:p>
    <w:p w:rsidR="00593C75" w:rsidRDefault="00593C75" w:rsidP="00593C75">
      <w:r>
        <w:t>Vzhledem k tomu, že analýza jasně prokázala plnění většiny cílů  stanovených v POH OK, bude proto i obsah směrné části poplatný těmto závěrům.</w:t>
      </w:r>
    </w:p>
    <w:p w:rsidR="00593C75" w:rsidRDefault="00593C75" w:rsidP="00593C75">
      <w:r>
        <w:t>Směrná část bude definovat konkrétní opatření pro lepší plnění cílů a především pro vylepšení odpadového hospodářství města.</w:t>
      </w:r>
    </w:p>
    <w:p w:rsidR="00593C75" w:rsidRDefault="00593C75" w:rsidP="001C403F">
      <w:pPr>
        <w:pStyle w:val="nadpis1"/>
        <w:widowControl w:val="0"/>
        <w:numPr>
          <w:ilvl w:val="0"/>
          <w:numId w:val="34"/>
        </w:numPr>
        <w:suppressAutoHyphens/>
        <w:autoSpaceDE/>
        <w:autoSpaceDN/>
        <w:adjustRightInd/>
        <w:spacing w:line="276" w:lineRule="auto"/>
        <w:contextualSpacing w:val="0"/>
        <w:jc w:val="left"/>
      </w:pPr>
      <w:bookmarkStart w:id="98" w:name="_Toc473286963"/>
      <w:r>
        <w:t xml:space="preserve">Předcházení </w:t>
      </w:r>
      <w:r w:rsidRPr="00017B69">
        <w:t>vzniku</w:t>
      </w:r>
      <w:r>
        <w:t xml:space="preserve"> odpadů</w:t>
      </w:r>
      <w:bookmarkEnd w:id="98"/>
    </w:p>
    <w:p w:rsidR="00593C75" w:rsidRPr="00017B69" w:rsidRDefault="00593C75" w:rsidP="00593C75">
      <w:r w:rsidRPr="00017B69">
        <w:t>Aktivně jsou na území města prováděny činnosti v předcházení vzniku odpadů v textilu, sběru BRKO a potravinová banka.</w:t>
      </w:r>
    </w:p>
    <w:p w:rsidR="00593C75" w:rsidRPr="00017B69" w:rsidRDefault="00593C75" w:rsidP="00593C75">
      <w:pPr>
        <w:rPr>
          <w:b/>
          <w:u w:val="single"/>
        </w:rPr>
      </w:pPr>
      <w:r w:rsidRPr="00017B69">
        <w:rPr>
          <w:b/>
          <w:u w:val="single"/>
        </w:rPr>
        <w:t>Domácí kompostování</w:t>
      </w:r>
    </w:p>
    <w:p w:rsidR="00A3407A" w:rsidRPr="009D34DE" w:rsidRDefault="00A3407A" w:rsidP="00593C75">
      <w:r w:rsidRPr="009D34DE">
        <w:t>SMP bude propagovat domácí kompostování především v místních částech města se zástavbou rodinných domů se zahradami.</w:t>
      </w:r>
    </w:p>
    <w:p w:rsidR="00593C75" w:rsidRPr="00017B69" w:rsidRDefault="00593C75" w:rsidP="00593C75">
      <w:pPr>
        <w:rPr>
          <w:rFonts w:eastAsia="Calibri"/>
          <w:b/>
          <w:u w:val="single"/>
        </w:rPr>
      </w:pPr>
      <w:r w:rsidRPr="00017B69">
        <w:rPr>
          <w:b/>
          <w:u w:val="single"/>
        </w:rPr>
        <w:t>Další komodity</w:t>
      </w:r>
    </w:p>
    <w:p w:rsidR="00593C75" w:rsidRDefault="00593C75" w:rsidP="00593C75">
      <w:r w:rsidRPr="00243360">
        <w:t xml:space="preserve"> V rámci přípravy odpadového centra budou připraveny prostory pro příjem a znovuvyužití komodit jako je starý nábytek nebo koberce v kontextu filosofie opakovaného používání věcí.</w:t>
      </w:r>
    </w:p>
    <w:p w:rsidR="00593C75" w:rsidRDefault="00593C75" w:rsidP="00593C75">
      <w:pPr>
        <w:rPr>
          <w:highlight w:val="red"/>
        </w:rPr>
      </w:pPr>
      <w:r>
        <w:t>Tyto budou následně bezplatně nebo za symbolickou cenu nabízeny k dalšímu využívání.</w:t>
      </w:r>
    </w:p>
    <w:p w:rsidR="00593C75" w:rsidRPr="00017B69" w:rsidRDefault="00593C75" w:rsidP="00593C75">
      <w:pPr>
        <w:rPr>
          <w:b/>
          <w:u w:val="single"/>
        </w:rPr>
      </w:pPr>
      <w:r w:rsidRPr="00017B69">
        <w:rPr>
          <w:b/>
          <w:u w:val="single"/>
        </w:rPr>
        <w:t>Osvěta v oblasti prevence vzniku odpadů</w:t>
      </w:r>
    </w:p>
    <w:p w:rsidR="00593C75" w:rsidRPr="0026636A" w:rsidRDefault="00593C75" w:rsidP="00593C75">
      <w:r w:rsidRPr="0026636A">
        <w:t xml:space="preserve">Vzhledem k tomu, že jde o činnost dobrovolnou ze strany občanů, bude se </w:t>
      </w:r>
      <w:r w:rsidR="006B77EB">
        <w:t>SMP</w:t>
      </w:r>
      <w:r w:rsidRPr="0026636A">
        <w:t xml:space="preserve"> zaměřovat specificky na osvětu v této oblasti.</w:t>
      </w:r>
    </w:p>
    <w:p w:rsidR="00593C75" w:rsidRPr="0026636A" w:rsidRDefault="006B77EB" w:rsidP="00593C75">
      <w:r>
        <w:t>SMP</w:t>
      </w:r>
      <w:r w:rsidR="00593C75" w:rsidRPr="0026636A">
        <w:t xml:space="preserve"> bude doplňovat své osvětové materiály, kampaně apod. o informace o přínosech prevence, formou přístupnou a srozumitelnou všem skupinám veřejnosti.</w:t>
      </w:r>
    </w:p>
    <w:p w:rsidR="00593C75" w:rsidRDefault="006B77EB" w:rsidP="00593C75">
      <w:r>
        <w:t>SMP</w:t>
      </w:r>
      <w:r w:rsidR="00593C75" w:rsidRPr="0026636A">
        <w:t xml:space="preserve"> bude v rámci možností podporovat, zaštiťovat a propagovat akce a aktivity, které efektivně přispívají k prevenci vzniku odpadů (např. potravinové banky, charitní obchody, opravny apod.). </w:t>
      </w:r>
    </w:p>
    <w:p w:rsidR="00BA7DA0" w:rsidRDefault="00BA7DA0" w:rsidP="00593C75"/>
    <w:p w:rsidR="00BA7DA0" w:rsidRDefault="00BA7DA0" w:rsidP="00593C75"/>
    <w:p w:rsidR="00BA7DA0" w:rsidRDefault="00BA7DA0" w:rsidP="00593C75"/>
    <w:p w:rsidR="00593C75" w:rsidRDefault="00593C75" w:rsidP="001C403F">
      <w:pPr>
        <w:pStyle w:val="nadpis1"/>
        <w:widowControl w:val="0"/>
        <w:numPr>
          <w:ilvl w:val="0"/>
          <w:numId w:val="34"/>
        </w:numPr>
        <w:suppressAutoHyphens/>
        <w:autoSpaceDE/>
        <w:autoSpaceDN/>
        <w:adjustRightInd/>
        <w:spacing w:line="276" w:lineRule="auto"/>
        <w:contextualSpacing w:val="0"/>
        <w:jc w:val="left"/>
        <w:rPr>
          <w:lang w:eastAsia="cs-CZ"/>
        </w:rPr>
      </w:pPr>
      <w:bookmarkStart w:id="99" w:name="_Toc473286964"/>
      <w:r>
        <w:lastRenderedPageBreak/>
        <w:t>S</w:t>
      </w:r>
      <w:r w:rsidRPr="00017B69">
        <w:t>eparace využitelných</w:t>
      </w:r>
      <w:r w:rsidRPr="007438F7">
        <w:t xml:space="preserve"> složek</w:t>
      </w:r>
      <w:bookmarkEnd w:id="99"/>
    </w:p>
    <w:p w:rsidR="005F5A5F" w:rsidRDefault="006C59D2" w:rsidP="006C59D2">
      <w:pPr>
        <w:pStyle w:val="nadpis1"/>
        <w:widowControl w:val="0"/>
        <w:numPr>
          <w:ilvl w:val="0"/>
          <w:numId w:val="0"/>
        </w:numPr>
        <w:suppressAutoHyphens/>
        <w:autoSpaceDE/>
        <w:autoSpaceDN/>
        <w:adjustRightInd/>
        <w:spacing w:line="276" w:lineRule="auto"/>
        <w:contextualSpacing w:val="0"/>
        <w:jc w:val="left"/>
        <w:rPr>
          <w:rFonts w:ascii="Times New Roman" w:hAnsi="Times New Roman" w:cs="Times New Roman"/>
          <w:b w:val="0"/>
          <w:sz w:val="24"/>
          <w:szCs w:val="24"/>
          <w:lang w:eastAsia="cs-CZ"/>
        </w:rPr>
      </w:pPr>
      <w:bookmarkStart w:id="100" w:name="_Toc473286965"/>
      <w:r w:rsidRPr="006C59D2">
        <w:rPr>
          <w:rFonts w:ascii="Times New Roman" w:hAnsi="Times New Roman" w:cs="Times New Roman"/>
          <w:b w:val="0"/>
          <w:sz w:val="24"/>
          <w:szCs w:val="24"/>
          <w:lang w:eastAsia="cs-CZ"/>
        </w:rPr>
        <w:t>Dle údajů a výpočtu</w:t>
      </w:r>
      <w:r>
        <w:rPr>
          <w:rFonts w:ascii="Times New Roman" w:hAnsi="Times New Roman" w:cs="Times New Roman"/>
          <w:b w:val="0"/>
          <w:sz w:val="24"/>
          <w:szCs w:val="24"/>
          <w:lang w:eastAsia="cs-CZ"/>
        </w:rPr>
        <w:t xml:space="preserve"> analytické části </w:t>
      </w:r>
      <w:r w:rsidR="006117D7">
        <w:rPr>
          <w:rFonts w:ascii="Times New Roman" w:hAnsi="Times New Roman" w:cs="Times New Roman"/>
          <w:b w:val="0"/>
          <w:sz w:val="24"/>
          <w:szCs w:val="24"/>
          <w:lang w:eastAsia="cs-CZ"/>
        </w:rPr>
        <w:t xml:space="preserve">je v SMP dosahovaná míra separace na úrovni cca 44%. </w:t>
      </w:r>
      <w:r w:rsidR="00B50914">
        <w:rPr>
          <w:rFonts w:ascii="Times New Roman" w:hAnsi="Times New Roman" w:cs="Times New Roman"/>
          <w:b w:val="0"/>
          <w:sz w:val="24"/>
          <w:szCs w:val="24"/>
          <w:lang w:eastAsia="cs-CZ"/>
        </w:rPr>
        <w:t>Ú</w:t>
      </w:r>
      <w:r w:rsidR="006117D7">
        <w:rPr>
          <w:rFonts w:ascii="Times New Roman" w:hAnsi="Times New Roman" w:cs="Times New Roman"/>
          <w:b w:val="0"/>
          <w:sz w:val="24"/>
          <w:szCs w:val="24"/>
          <w:lang w:eastAsia="cs-CZ"/>
        </w:rPr>
        <w:t xml:space="preserve">daj  bez započtení </w:t>
      </w:r>
      <w:r w:rsidR="00BC7D2D">
        <w:rPr>
          <w:rFonts w:ascii="Times New Roman" w:hAnsi="Times New Roman" w:cs="Times New Roman"/>
          <w:b w:val="0"/>
          <w:sz w:val="24"/>
          <w:szCs w:val="24"/>
          <w:lang w:eastAsia="cs-CZ"/>
        </w:rPr>
        <w:t>papíru ze sběrových akcí škol</w:t>
      </w:r>
      <w:r w:rsidR="00B50914">
        <w:rPr>
          <w:rFonts w:ascii="Times New Roman" w:hAnsi="Times New Roman" w:cs="Times New Roman"/>
          <w:b w:val="0"/>
          <w:sz w:val="24"/>
          <w:szCs w:val="24"/>
          <w:lang w:eastAsia="cs-CZ"/>
        </w:rPr>
        <w:t xml:space="preserve"> je o něco menší cca 40%</w:t>
      </w:r>
      <w:r w:rsidR="00BC7D2D">
        <w:rPr>
          <w:rFonts w:ascii="Times New Roman" w:hAnsi="Times New Roman" w:cs="Times New Roman"/>
          <w:b w:val="0"/>
          <w:sz w:val="24"/>
          <w:szCs w:val="24"/>
          <w:lang w:eastAsia="cs-CZ"/>
        </w:rPr>
        <w:t xml:space="preserve">. </w:t>
      </w:r>
      <w:r w:rsidR="005F5A5F" w:rsidRPr="00B50914">
        <w:rPr>
          <w:rFonts w:ascii="Times New Roman" w:hAnsi="Times New Roman" w:cs="Times New Roman"/>
          <w:b w:val="0"/>
          <w:sz w:val="24"/>
          <w:szCs w:val="24"/>
          <w:lang w:eastAsia="cs-CZ"/>
        </w:rPr>
        <w:t>Z toho vyplývá, že separace se blíží cílovým hodnotám daných POH.</w:t>
      </w:r>
      <w:bookmarkEnd w:id="100"/>
    </w:p>
    <w:p w:rsidR="00593C75" w:rsidRDefault="00593C75" w:rsidP="001C403F">
      <w:pPr>
        <w:pStyle w:val="nadpis1"/>
        <w:widowControl w:val="0"/>
        <w:numPr>
          <w:ilvl w:val="0"/>
          <w:numId w:val="34"/>
        </w:numPr>
        <w:suppressAutoHyphens/>
        <w:autoSpaceDE/>
        <w:autoSpaceDN/>
        <w:adjustRightInd/>
        <w:spacing w:line="276" w:lineRule="auto"/>
        <w:contextualSpacing w:val="0"/>
        <w:jc w:val="left"/>
        <w:rPr>
          <w:lang w:eastAsia="cs-CZ"/>
        </w:rPr>
      </w:pPr>
      <w:bookmarkStart w:id="101" w:name="_Toc473286966"/>
      <w:r>
        <w:t>Separace a využívání BRKO</w:t>
      </w:r>
      <w:bookmarkEnd w:id="101"/>
    </w:p>
    <w:p w:rsidR="005F5A5F" w:rsidRPr="00720BB1" w:rsidRDefault="00A3407A" w:rsidP="00A3407A">
      <w:r w:rsidRPr="00720BB1">
        <w:rPr>
          <w:lang w:eastAsia="cs-CZ"/>
        </w:rPr>
        <w:t xml:space="preserve">SMP bude podporovat separaci a rozšiřování sběru a svozu BRKO pořizováním dalších  nádob na bio odpad o objemu 120 </w:t>
      </w:r>
      <w:r w:rsidR="00DD41B3" w:rsidRPr="00720BB1">
        <w:rPr>
          <w:lang w:eastAsia="cs-CZ"/>
        </w:rPr>
        <w:t xml:space="preserve">l </w:t>
      </w:r>
      <w:r w:rsidRPr="00720BB1">
        <w:rPr>
          <w:lang w:eastAsia="cs-CZ"/>
        </w:rPr>
        <w:t xml:space="preserve">nebo 240 l, který </w:t>
      </w:r>
      <w:r w:rsidRPr="00720BB1">
        <w:t>bude dán pokračujícím zájmem obyvatel a dostatkem finančních prostředků v rozpočtu města (případně s využitím dotace).</w:t>
      </w:r>
    </w:p>
    <w:p w:rsidR="00593C75" w:rsidRDefault="00593C75" w:rsidP="001C403F">
      <w:pPr>
        <w:pStyle w:val="nadpis1"/>
        <w:widowControl w:val="0"/>
        <w:numPr>
          <w:ilvl w:val="0"/>
          <w:numId w:val="34"/>
        </w:numPr>
        <w:suppressAutoHyphens/>
        <w:autoSpaceDE/>
        <w:autoSpaceDN/>
        <w:adjustRightInd/>
        <w:spacing w:line="276" w:lineRule="auto"/>
        <w:contextualSpacing w:val="0"/>
        <w:jc w:val="left"/>
        <w:rPr>
          <w:lang w:eastAsia="cs-CZ"/>
        </w:rPr>
      </w:pPr>
      <w:bookmarkStart w:id="102" w:name="_Toc473286967"/>
      <w:r>
        <w:t>Nakládání s SKO a objemným odpadem</w:t>
      </w:r>
      <w:bookmarkEnd w:id="102"/>
    </w:p>
    <w:p w:rsidR="00593C75" w:rsidRDefault="00593C75" w:rsidP="00593C75">
      <w:pPr>
        <w:rPr>
          <w:lang w:eastAsia="cs-CZ"/>
        </w:rPr>
      </w:pPr>
      <w:r>
        <w:rPr>
          <w:lang w:eastAsia="cs-CZ"/>
        </w:rPr>
        <w:t>Aktuálně jsou v rámci města plněny veškeré cíle vztahující se pro nakládání s SKO a potažmo také objemným odpadem.</w:t>
      </w:r>
    </w:p>
    <w:p w:rsidR="00593C75" w:rsidRDefault="00593C75" w:rsidP="00593C75">
      <w:pPr>
        <w:rPr>
          <w:lang w:eastAsia="cs-CZ"/>
        </w:rPr>
      </w:pPr>
      <w:r>
        <w:rPr>
          <w:lang w:eastAsia="cs-CZ"/>
        </w:rPr>
        <w:t>Výhledově je nutno se připravit na konečný zákaz skládkování v roce 2024.</w:t>
      </w:r>
    </w:p>
    <w:p w:rsidR="00593C75" w:rsidRDefault="00593C75" w:rsidP="00593C75">
      <w:r>
        <w:rPr>
          <w:lang w:eastAsia="cs-CZ"/>
        </w:rPr>
        <w:t>Parametry toho ustanovení zákona budou sice dány až budoucí vyhláškou MŽP, ale je předpoklad, že zákaz nebude zmírněn a celo</w:t>
      </w:r>
      <w:r w:rsidR="00F42A5C">
        <w:rPr>
          <w:lang w:eastAsia="cs-CZ"/>
        </w:rPr>
        <w:t xml:space="preserve">u </w:t>
      </w:r>
      <w:r>
        <w:rPr>
          <w:lang w:eastAsia="cs-CZ"/>
        </w:rPr>
        <w:t>produkci SKO popř. také</w:t>
      </w:r>
      <w:r w:rsidR="00F42A5C">
        <w:rPr>
          <w:lang w:eastAsia="cs-CZ"/>
        </w:rPr>
        <w:t xml:space="preserve"> </w:t>
      </w:r>
      <w:r>
        <w:rPr>
          <w:lang w:eastAsia="cs-CZ"/>
        </w:rPr>
        <w:t xml:space="preserve">objemného odpadu bude nutno energeticky využít. </w:t>
      </w:r>
    </w:p>
    <w:p w:rsidR="00593C75" w:rsidRDefault="00593C75" w:rsidP="00593C75">
      <w:pPr>
        <w:rPr>
          <w:lang w:eastAsia="cs-CZ"/>
        </w:rPr>
      </w:pPr>
      <w:r>
        <w:rPr>
          <w:lang w:eastAsia="cs-CZ"/>
        </w:rPr>
        <w:t xml:space="preserve">Plnění cílů spojených s SKO je závislá </w:t>
      </w:r>
      <w:r w:rsidRPr="003E7A48">
        <w:rPr>
          <w:lang w:eastAsia="cs-CZ"/>
        </w:rPr>
        <w:t xml:space="preserve"> na opatřeních směřujících k předcházení vzniku odpadů a </w:t>
      </w:r>
      <w:r>
        <w:rPr>
          <w:lang w:eastAsia="cs-CZ"/>
        </w:rPr>
        <w:t xml:space="preserve">dále potom </w:t>
      </w:r>
      <w:r w:rsidRPr="003E7A48">
        <w:rPr>
          <w:lang w:eastAsia="cs-CZ"/>
        </w:rPr>
        <w:t>na možnostech a kapacitách  energetického</w:t>
      </w:r>
      <w:r>
        <w:rPr>
          <w:lang w:eastAsia="cs-CZ"/>
        </w:rPr>
        <w:t xml:space="preserve"> využívání v okolí </w:t>
      </w:r>
      <w:r w:rsidR="006B77EB">
        <w:rPr>
          <w:lang w:eastAsia="cs-CZ"/>
        </w:rPr>
        <w:t>SMP</w:t>
      </w:r>
      <w:r>
        <w:rPr>
          <w:lang w:eastAsia="cs-CZ"/>
        </w:rPr>
        <w:t xml:space="preserve">. </w:t>
      </w:r>
    </w:p>
    <w:p w:rsidR="00593C75" w:rsidRDefault="00593C75" w:rsidP="00593C75">
      <w:pPr>
        <w:rPr>
          <w:lang w:eastAsia="cs-CZ"/>
        </w:rPr>
      </w:pPr>
      <w:r>
        <w:rPr>
          <w:lang w:eastAsia="cs-CZ"/>
        </w:rPr>
        <w:t xml:space="preserve">Aktivity </w:t>
      </w:r>
      <w:r w:rsidR="006B77EB">
        <w:rPr>
          <w:lang w:eastAsia="cs-CZ"/>
        </w:rPr>
        <w:t>SMP</w:t>
      </w:r>
      <w:r>
        <w:rPr>
          <w:lang w:eastAsia="cs-CZ"/>
        </w:rPr>
        <w:t xml:space="preserve">  jsou navázány na aktivity spolku Odpady Olomouckého kraje, který bude činnosti v oblasti energetického využívání SKO koordinovat ve prospěch členů spolku. Zatím není jasné, jestli bude energetické využívání zajištěno kapacitou v OK nebo bude nutno nalézt kapacity v okolních krajích </w:t>
      </w:r>
      <w:r>
        <w:rPr>
          <w:rFonts w:eastAsia="Calibri"/>
          <w:lang w:eastAsia="cs-CZ"/>
        </w:rPr>
        <w:t>nebo v krajním případě v zahraničí.</w:t>
      </w:r>
    </w:p>
    <w:p w:rsidR="00593C75" w:rsidRDefault="00593C75" w:rsidP="00593C75">
      <w:pPr>
        <w:rPr>
          <w:rFonts w:eastAsia="Calibri"/>
          <w:lang w:eastAsia="cs-CZ"/>
        </w:rPr>
      </w:pPr>
      <w:r>
        <w:rPr>
          <w:lang w:eastAsia="cs-CZ"/>
        </w:rPr>
        <w:t xml:space="preserve">Kapacity stávajícího odběratele SKO SAKO Brno nezaručují, vzhledem k produkci Jihomoravského kraje, že budou po ukončení skládkování  dostatečné nejen pro produkci OK, ale nemusí stačit ani pro produkci </w:t>
      </w:r>
      <w:r w:rsidR="006B77EB">
        <w:rPr>
          <w:lang w:eastAsia="cs-CZ"/>
        </w:rPr>
        <w:t>SMP</w:t>
      </w:r>
      <w:r>
        <w:rPr>
          <w:lang w:eastAsia="cs-CZ"/>
        </w:rPr>
        <w:t xml:space="preserve">. </w:t>
      </w:r>
    </w:p>
    <w:p w:rsidR="00593C75" w:rsidRDefault="00593C75" w:rsidP="00593C75">
      <w:pPr>
        <w:rPr>
          <w:lang w:eastAsia="cs-CZ"/>
        </w:rPr>
      </w:pPr>
      <w:r>
        <w:rPr>
          <w:lang w:eastAsia="cs-CZ"/>
        </w:rPr>
        <w:t xml:space="preserve">I přes výše uvedené skutečnosti bude při absenci alternativních možností snaha o využívání ZEVO SAKO Brno. </w:t>
      </w:r>
      <w:r w:rsidR="006B77EB">
        <w:rPr>
          <w:lang w:eastAsia="cs-CZ"/>
        </w:rPr>
        <w:t>SMP</w:t>
      </w:r>
      <w:r w:rsidRPr="003E7A48">
        <w:rPr>
          <w:lang w:eastAsia="cs-CZ"/>
        </w:rPr>
        <w:t xml:space="preserve"> se proto s ohledem na uvedené skutečnosti a hierarchii nakládání s odpady </w:t>
      </w:r>
      <w:r w:rsidRPr="002E33D5">
        <w:rPr>
          <w:kern w:val="24"/>
          <w:lang w:eastAsia="cs-CZ"/>
        </w:rPr>
        <w:t>bude</w:t>
      </w:r>
      <w:r>
        <w:rPr>
          <w:color w:val="FF0000"/>
          <w:kern w:val="24"/>
          <w:lang w:eastAsia="cs-CZ"/>
        </w:rPr>
        <w:t xml:space="preserve"> </w:t>
      </w:r>
      <w:r w:rsidRPr="003E7A48">
        <w:rPr>
          <w:lang w:eastAsia="cs-CZ"/>
        </w:rPr>
        <w:t>soustředit na prevenci vzniku odpadů a minimalizaci produkce SKO.</w:t>
      </w:r>
    </w:p>
    <w:p w:rsidR="00593C75" w:rsidRDefault="00593C75" w:rsidP="001C403F">
      <w:pPr>
        <w:pStyle w:val="nadpis1"/>
        <w:widowControl w:val="0"/>
        <w:numPr>
          <w:ilvl w:val="0"/>
          <w:numId w:val="34"/>
        </w:numPr>
        <w:suppressAutoHyphens/>
        <w:autoSpaceDE/>
        <w:autoSpaceDN/>
        <w:adjustRightInd/>
        <w:spacing w:line="276" w:lineRule="auto"/>
        <w:contextualSpacing w:val="0"/>
        <w:jc w:val="left"/>
      </w:pPr>
      <w:bookmarkStart w:id="103" w:name="_Toc473286968"/>
      <w:r>
        <w:t>Zařízení pro nakládání s KO</w:t>
      </w:r>
      <w:bookmarkEnd w:id="103"/>
    </w:p>
    <w:p w:rsidR="00593C75" w:rsidRDefault="00593C75" w:rsidP="00593C75">
      <w:pPr>
        <w:rPr>
          <w:b/>
          <w:u w:val="single"/>
        </w:rPr>
      </w:pPr>
      <w:r w:rsidRPr="00017B69">
        <w:rPr>
          <w:b/>
          <w:u w:val="single"/>
        </w:rPr>
        <w:t xml:space="preserve">Odpadové centrum  </w:t>
      </w:r>
    </w:p>
    <w:p w:rsidR="004817D0" w:rsidRPr="000B1F4F" w:rsidRDefault="000B1F4F" w:rsidP="00593C75">
      <w:r w:rsidRPr="000B1F4F">
        <w:t xml:space="preserve">Koncepce </w:t>
      </w:r>
      <w:r>
        <w:t>výstavby odpadového centra SMP je zatím ve stádiu úvah.</w:t>
      </w:r>
      <w:r w:rsidR="0019056C">
        <w:t xml:space="preserve"> </w:t>
      </w:r>
      <w:r>
        <w:t xml:space="preserve">Probíhá vyhledávání </w:t>
      </w:r>
      <w:r w:rsidRPr="00720BB1">
        <w:t>vhodných ploch pro</w:t>
      </w:r>
      <w:r>
        <w:t xml:space="preserve"> umístění odpadového centra.</w:t>
      </w:r>
    </w:p>
    <w:p w:rsidR="00593C75" w:rsidRDefault="000B1F4F" w:rsidP="00593C75">
      <w:pPr>
        <w:rPr>
          <w:rFonts w:eastAsia="Calibri"/>
          <w:highlight w:val="yellow"/>
        </w:rPr>
      </w:pPr>
      <w:r>
        <w:lastRenderedPageBreak/>
        <w:t>J</w:t>
      </w:r>
      <w:r w:rsidR="00593C75">
        <w:t xml:space="preserve">e plánováno komplexní Odpadové centrum, jehož součástí </w:t>
      </w:r>
      <w:r>
        <w:t>může být</w:t>
      </w:r>
      <w:r w:rsidR="00593C75">
        <w:t xml:space="preserve"> také dotříďovací linka, sběrný dvůr a také centrum opětovného použití pro některé komodity jako je nábytek, koberce, elektronika apod.</w:t>
      </w:r>
      <w:r w:rsidR="00593C75" w:rsidRPr="00473B93">
        <w:t xml:space="preserve"> </w:t>
      </w:r>
      <w:r w:rsidR="00593C75">
        <w:t>v rámci legislativního nastavení  filosofie opakovaného využívání věcí.</w:t>
      </w:r>
    </w:p>
    <w:p w:rsidR="00593C75" w:rsidRDefault="00593C75" w:rsidP="00593C75">
      <w:r w:rsidRPr="002E33D5">
        <w:t xml:space="preserve">V prostoru odpadového centra </w:t>
      </w:r>
      <w:r w:rsidR="000B1F4F">
        <w:t xml:space="preserve">může být </w:t>
      </w:r>
      <w:r w:rsidRPr="002E33D5">
        <w:t>také vybudováno místo pro příjem gastroodpadů a prošlých potravin.</w:t>
      </w:r>
    </w:p>
    <w:p w:rsidR="000B1F4F" w:rsidRDefault="001C693E" w:rsidP="00593C75">
      <w:r>
        <w:t xml:space="preserve">Kritéria pro </w:t>
      </w:r>
      <w:r w:rsidR="000B1F4F">
        <w:t xml:space="preserve">vybudování překládací stanice v rámci odpadového centra záleží především na lokalizaci výstavby ZEVO. V případě umístění ZEVO ve vzdálenosti dopravně  dostupné </w:t>
      </w:r>
      <w:r>
        <w:t xml:space="preserve"> </w:t>
      </w:r>
      <w:r w:rsidR="000B1F4F">
        <w:t xml:space="preserve">pro běžnou svozovou techniku bude výstavba překládací stanice bezpředmětná nebo bude dimenzována právě v kontextu dovozové vzdálenosti. V případě nutnosti odvozu na vzdálenější lokalitu energetického využívání bude nutno </w:t>
      </w:r>
      <w:r>
        <w:t>p</w:t>
      </w:r>
      <w:r w:rsidR="000B1F4F">
        <w:t>řekládací stanici projektovat na sofistikované bázi (např. lisovací kontejnery)</w:t>
      </w:r>
      <w:r>
        <w:t>.</w:t>
      </w:r>
    </w:p>
    <w:p w:rsidR="00593C75" w:rsidRPr="00720BB1" w:rsidRDefault="00593C75" w:rsidP="00593C75">
      <w:pPr>
        <w:rPr>
          <w:b/>
          <w:u w:val="single"/>
        </w:rPr>
      </w:pPr>
      <w:r w:rsidRPr="00720BB1">
        <w:rPr>
          <w:b/>
          <w:u w:val="single"/>
        </w:rPr>
        <w:t>Dotřiďovací linka</w:t>
      </w:r>
    </w:p>
    <w:p w:rsidR="005F5A5F" w:rsidRPr="00720BB1" w:rsidRDefault="005F5A5F" w:rsidP="00593C75">
      <w:r w:rsidRPr="00720BB1">
        <w:t>Viz odpadové centrum</w:t>
      </w:r>
    </w:p>
    <w:p w:rsidR="00593C75" w:rsidRPr="00EC5301" w:rsidRDefault="00593C75" w:rsidP="00593C75">
      <w:pPr>
        <w:rPr>
          <w:b/>
          <w:u w:val="single"/>
        </w:rPr>
      </w:pPr>
      <w:r w:rsidRPr="00EC5301">
        <w:rPr>
          <w:b/>
          <w:u w:val="single"/>
        </w:rPr>
        <w:t>Sběrné dvory</w:t>
      </w:r>
    </w:p>
    <w:p w:rsidR="00593C75" w:rsidRDefault="00EC5301" w:rsidP="00593C75">
      <w:r>
        <w:t>Připravuje se modernizace sběrného dvoru na ul.</w:t>
      </w:r>
      <w:r w:rsidR="009F14A8">
        <w:t xml:space="preserve"> </w:t>
      </w:r>
      <w:r>
        <w:t>Anenská</w:t>
      </w:r>
    </w:p>
    <w:p w:rsidR="00EC5301" w:rsidRDefault="004A541A" w:rsidP="00593C75">
      <w:r>
        <w:t>Vzhl</w:t>
      </w:r>
      <w:r w:rsidR="009F14A8">
        <w:t>e</w:t>
      </w:r>
      <w:r>
        <w:t>dem k nedostatečné vytíženosti SD na ul.</w:t>
      </w:r>
      <w:r w:rsidR="00EC5301">
        <w:t xml:space="preserve"> </w:t>
      </w:r>
      <w:r>
        <w:t>P</w:t>
      </w:r>
      <w:r w:rsidR="00EC5301">
        <w:t>růmyslová</w:t>
      </w:r>
      <w:r>
        <w:t xml:space="preserve"> bude prováděna osvěta a propagace pro lepší vytížení daného SD.</w:t>
      </w:r>
      <w:r w:rsidR="00EC5301">
        <w:t xml:space="preserve"> </w:t>
      </w:r>
    </w:p>
    <w:p w:rsidR="00593C75" w:rsidRDefault="00593C75" w:rsidP="001C403F">
      <w:pPr>
        <w:pStyle w:val="nadpis1"/>
        <w:widowControl w:val="0"/>
        <w:numPr>
          <w:ilvl w:val="0"/>
          <w:numId w:val="34"/>
        </w:numPr>
        <w:suppressAutoHyphens/>
        <w:autoSpaceDE/>
        <w:autoSpaceDN/>
        <w:adjustRightInd/>
        <w:spacing w:line="276" w:lineRule="auto"/>
        <w:contextualSpacing w:val="0"/>
        <w:jc w:val="left"/>
      </w:pPr>
      <w:bookmarkStart w:id="104" w:name="_Toc473286969"/>
      <w:r>
        <w:t>Kritéria hodnocení změn podmínek, na jejichž základě byl POH zpracován</w:t>
      </w:r>
      <w:bookmarkEnd w:id="104"/>
    </w:p>
    <w:p w:rsidR="00593C75" w:rsidRDefault="00593C75" w:rsidP="00593C75">
      <w:r>
        <w:t xml:space="preserve">Změny POH </w:t>
      </w:r>
      <w:r w:rsidR="006B77EB">
        <w:t>SMP</w:t>
      </w:r>
      <w:r>
        <w:t xml:space="preserve">  a následné zaslání návrhu změněného POH </w:t>
      </w:r>
      <w:r w:rsidR="006B77EB">
        <w:t>SMP</w:t>
      </w:r>
      <w:r>
        <w:t xml:space="preserve">  Krajskému úřadu OK budou realizovány v následujících případech:</w:t>
      </w:r>
    </w:p>
    <w:p w:rsidR="00593C75" w:rsidRDefault="00593C75" w:rsidP="001C403F">
      <w:pPr>
        <w:numPr>
          <w:ilvl w:val="0"/>
          <w:numId w:val="35"/>
        </w:numPr>
        <w:suppressAutoHyphens/>
        <w:autoSpaceDE/>
        <w:autoSpaceDN/>
        <w:adjustRightInd/>
        <w:spacing w:before="120" w:after="120"/>
      </w:pPr>
      <w:r>
        <w:t xml:space="preserve">Realizovat změnu POH </w:t>
      </w:r>
      <w:r w:rsidR="006B77EB">
        <w:t>SMP</w:t>
      </w:r>
      <w:r>
        <w:t xml:space="preserve"> v případě změny plánu odpadového hospodářství kraje, pokud by změna POH OK měla zásadní vliv na POH </w:t>
      </w:r>
      <w:r w:rsidR="006B77EB">
        <w:t>SMP</w:t>
      </w:r>
      <w:r>
        <w:t>.</w:t>
      </w:r>
    </w:p>
    <w:p w:rsidR="00593C75" w:rsidRDefault="00593C75" w:rsidP="001C403F">
      <w:pPr>
        <w:numPr>
          <w:ilvl w:val="0"/>
          <w:numId w:val="35"/>
        </w:numPr>
        <w:suppressAutoHyphens/>
        <w:autoSpaceDE/>
        <w:autoSpaceDN/>
        <w:adjustRightInd/>
        <w:spacing w:before="120" w:after="120"/>
      </w:pPr>
      <w:r>
        <w:t xml:space="preserve">Realizovat změnu POH </w:t>
      </w:r>
      <w:r w:rsidR="006B77EB">
        <w:t>SMP</w:t>
      </w:r>
      <w:r>
        <w:t xml:space="preserve"> v případě zásadní změny legislativy v odpadovém hospodářství, pokud by tato legislativní změna měla zásadní vliv na POH </w:t>
      </w:r>
      <w:r w:rsidR="006B77EB">
        <w:t>SMP</w:t>
      </w:r>
      <w:r>
        <w:t>.</w:t>
      </w:r>
    </w:p>
    <w:p w:rsidR="00593C75" w:rsidRDefault="00593C75" w:rsidP="001C403F">
      <w:pPr>
        <w:numPr>
          <w:ilvl w:val="0"/>
          <w:numId w:val="35"/>
        </w:numPr>
        <w:suppressAutoHyphens/>
        <w:autoSpaceDE/>
        <w:autoSpaceDN/>
        <w:adjustRightInd/>
        <w:spacing w:before="120" w:after="120"/>
      </w:pPr>
      <w:r>
        <w:t xml:space="preserve">Realizovat změnu POH </w:t>
      </w:r>
      <w:r w:rsidR="006B77EB">
        <w:t>SMP</w:t>
      </w:r>
      <w:r>
        <w:t xml:space="preserve"> v případě zásadní změny v provozování systému sběru a svozu KO </w:t>
      </w:r>
      <w:r w:rsidR="006B77EB">
        <w:t>SMP</w:t>
      </w:r>
      <w:r>
        <w:t xml:space="preserve">, která by byla v rozporu se stávajícím POH </w:t>
      </w:r>
      <w:r w:rsidR="006B77EB">
        <w:t>SMP</w:t>
      </w:r>
      <w:r>
        <w:t>.</w:t>
      </w:r>
    </w:p>
    <w:p w:rsidR="00AC1DC9" w:rsidRDefault="00AC1DC9" w:rsidP="00077200">
      <w:pPr>
        <w:pStyle w:val="Odstavecseseznamem"/>
      </w:pPr>
    </w:p>
    <w:p w:rsidR="00AC1DC9" w:rsidRDefault="00AC1DC9" w:rsidP="00077200">
      <w:pPr>
        <w:pStyle w:val="Odstavecseseznamem"/>
      </w:pPr>
    </w:p>
    <w:p w:rsidR="00AC1DC9" w:rsidRPr="007517D5" w:rsidRDefault="00AC1DC9" w:rsidP="00077200">
      <w:pPr>
        <w:pStyle w:val="Odstavecseseznamem"/>
      </w:pPr>
    </w:p>
    <w:sectPr w:rsidR="00AC1DC9" w:rsidRPr="007517D5" w:rsidSect="0041376B">
      <w:headerReference w:type="default" r:id="rId31"/>
      <w:footerReference w:type="default" r:id="rId32"/>
      <w:pgSz w:w="11906" w:h="16838" w:code="9"/>
      <w:pgMar w:top="539" w:right="1418" w:bottom="1418" w:left="1418" w:header="284"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CB7" w:rsidRDefault="00543CB7" w:rsidP="00077200">
      <w:r>
        <w:separator/>
      </w:r>
    </w:p>
    <w:p w:rsidR="00543CB7" w:rsidRDefault="00543CB7" w:rsidP="00077200"/>
  </w:endnote>
  <w:endnote w:type="continuationSeparator" w:id="0">
    <w:p w:rsidR="00543CB7" w:rsidRDefault="00543CB7" w:rsidP="00077200">
      <w:r>
        <w:continuationSeparator/>
      </w:r>
    </w:p>
    <w:p w:rsidR="00543CB7" w:rsidRDefault="00543CB7" w:rsidP="00077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ynamo RE C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E0" w:rsidRDefault="00A54FE0" w:rsidP="00077200">
    <w:pPr>
      <w:pStyle w:val="Zpat"/>
    </w:pPr>
  </w:p>
  <w:p w:rsidR="00A54FE0" w:rsidRDefault="00A54FE0" w:rsidP="00077200">
    <w:pPr>
      <w:pStyle w:val="Zpat"/>
    </w:pPr>
  </w:p>
  <w:p w:rsidR="00A54FE0" w:rsidRDefault="00A54FE0" w:rsidP="000772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938282"/>
      <w:docPartObj>
        <w:docPartGallery w:val="Page Numbers (Bottom of Page)"/>
        <w:docPartUnique/>
      </w:docPartObj>
    </w:sdtPr>
    <w:sdtEndPr/>
    <w:sdtContent>
      <w:p w:rsidR="00A54FE0" w:rsidRDefault="00A54FE0" w:rsidP="00077200">
        <w:pPr>
          <w:pStyle w:val="Zpat"/>
        </w:pPr>
        <w:r>
          <w:fldChar w:fldCharType="begin"/>
        </w:r>
        <w:r>
          <w:instrText>PAGE   \* MERGEFORMAT</w:instrText>
        </w:r>
        <w:r>
          <w:fldChar w:fldCharType="separate"/>
        </w:r>
        <w:r w:rsidR="00721B4D">
          <w:rPr>
            <w:noProof/>
          </w:rPr>
          <w:t>29</w:t>
        </w:r>
        <w:r>
          <w:rPr>
            <w:noProof/>
          </w:rPr>
          <w:fldChar w:fldCharType="end"/>
        </w:r>
      </w:p>
    </w:sdtContent>
  </w:sdt>
  <w:p w:rsidR="00A54FE0" w:rsidRDefault="00A54FE0" w:rsidP="00077200">
    <w:pPr>
      <w:pStyle w:val="Zpat"/>
    </w:pPr>
  </w:p>
  <w:p w:rsidR="00A54FE0" w:rsidRDefault="00A54FE0" w:rsidP="0007720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75570"/>
      <w:docPartObj>
        <w:docPartGallery w:val="Page Numbers (Bottom of Page)"/>
        <w:docPartUnique/>
      </w:docPartObj>
    </w:sdtPr>
    <w:sdtEndPr/>
    <w:sdtContent>
      <w:p w:rsidR="00A54FE0" w:rsidRDefault="00A54FE0">
        <w:pPr>
          <w:jc w:val="center"/>
        </w:pPr>
        <w:r>
          <w:fldChar w:fldCharType="begin"/>
        </w:r>
        <w:r>
          <w:instrText>PAGE   \* MERGEFORMAT</w:instrText>
        </w:r>
        <w:r>
          <w:fldChar w:fldCharType="separate"/>
        </w:r>
        <w:r w:rsidR="00721B4D">
          <w:rPr>
            <w:noProof/>
          </w:rPr>
          <w:t>37</w:t>
        </w:r>
        <w:r>
          <w:rPr>
            <w:noProof/>
          </w:rPr>
          <w:fldChar w:fldCharType="end"/>
        </w:r>
      </w:p>
    </w:sdtContent>
  </w:sdt>
  <w:p w:rsidR="00A54FE0" w:rsidRDefault="00A54FE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408803"/>
      <w:docPartObj>
        <w:docPartGallery w:val="Page Numbers (Bottom of Page)"/>
        <w:docPartUnique/>
      </w:docPartObj>
    </w:sdtPr>
    <w:sdtEndPr/>
    <w:sdtContent>
      <w:p w:rsidR="00A54FE0" w:rsidRDefault="00A54FE0">
        <w:pPr>
          <w:jc w:val="center"/>
        </w:pPr>
        <w:r>
          <w:fldChar w:fldCharType="begin"/>
        </w:r>
        <w:r>
          <w:instrText>PAGE   \* MERGEFORMAT</w:instrText>
        </w:r>
        <w:r>
          <w:fldChar w:fldCharType="separate"/>
        </w:r>
        <w:r w:rsidR="00721B4D">
          <w:rPr>
            <w:noProof/>
          </w:rPr>
          <w:t>3</w:t>
        </w:r>
        <w:r>
          <w:rPr>
            <w:noProof/>
          </w:rPr>
          <w:fldChar w:fldCharType="end"/>
        </w:r>
      </w:p>
    </w:sdtContent>
  </w:sdt>
  <w:p w:rsidR="00A54FE0" w:rsidRDefault="00A54F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CB7" w:rsidRDefault="00543CB7" w:rsidP="00077200">
      <w:r>
        <w:separator/>
      </w:r>
    </w:p>
    <w:p w:rsidR="00543CB7" w:rsidRDefault="00543CB7" w:rsidP="00077200"/>
  </w:footnote>
  <w:footnote w:type="continuationSeparator" w:id="0">
    <w:p w:rsidR="00543CB7" w:rsidRDefault="00543CB7" w:rsidP="00077200">
      <w:r>
        <w:continuationSeparator/>
      </w:r>
    </w:p>
    <w:p w:rsidR="00543CB7" w:rsidRDefault="00543CB7" w:rsidP="000772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E0" w:rsidRPr="009C4511" w:rsidRDefault="00A54FE0" w:rsidP="003A54F3">
    <w:pPr>
      <w:pStyle w:val="Zhlav"/>
      <w:ind w:left="-284"/>
      <w:jc w:val="center"/>
      <w:rPr>
        <w:sz w:val="20"/>
        <w:u w:val="single"/>
      </w:rPr>
    </w:pPr>
    <w:r w:rsidRPr="009C4511">
      <w:rPr>
        <w:sz w:val="20"/>
        <w:u w:val="single"/>
      </w:rPr>
      <w:t xml:space="preserve">Plán odpadového hospodářství </w:t>
    </w:r>
    <w:r w:rsidRPr="00713555">
      <w:rPr>
        <w:sz w:val="20"/>
        <w:u w:val="single"/>
      </w:rPr>
      <w:t xml:space="preserve">Statutárního města </w:t>
    </w:r>
    <w:r>
      <w:rPr>
        <w:sz w:val="20"/>
        <w:u w:val="single"/>
      </w:rPr>
      <w:t>Prostějov</w:t>
    </w:r>
    <w:r>
      <w:rPr>
        <w:sz w:val="20"/>
        <w:u w:val="single"/>
      </w:rPr>
      <w:tab/>
    </w:r>
    <w:r>
      <w:rPr>
        <w:sz w:val="20"/>
        <w:u w:val="single"/>
      </w:rPr>
      <w:tab/>
      <w:t>Analytická část</w:t>
    </w:r>
  </w:p>
  <w:p w:rsidR="00A54FE0" w:rsidRDefault="00A54FE0" w:rsidP="000772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E0" w:rsidRDefault="00A54FE0" w:rsidP="0096189F">
    <w:pPr>
      <w:pStyle w:val="Zhlav"/>
    </w:pPr>
    <w:r w:rsidRPr="009C4511">
      <w:rPr>
        <w:sz w:val="20"/>
        <w:u w:val="single"/>
      </w:rPr>
      <w:t xml:space="preserve">Plán odpadového hospodářství </w:t>
    </w:r>
    <w:r w:rsidRPr="00713555">
      <w:rPr>
        <w:sz w:val="20"/>
        <w:u w:val="single"/>
      </w:rPr>
      <w:t xml:space="preserve">Statutárního města </w:t>
    </w:r>
    <w:r>
      <w:rPr>
        <w:sz w:val="20"/>
        <w:u w:val="single"/>
      </w:rPr>
      <w:t>Olomouc</w:t>
    </w:r>
    <w:r>
      <w:rPr>
        <w:sz w:val="20"/>
        <w:u w:val="single"/>
      </w:rPr>
      <w:tab/>
      <w:t>Závazná část</w:t>
    </w:r>
    <w:r>
      <w:rPr>
        <w:sz w:val="18"/>
        <w:szCs w:val="18"/>
      </w:rPr>
      <w:tab/>
      <w:t xml:space="preserve">    </w:t>
    </w:r>
  </w:p>
  <w:p w:rsidR="00A54FE0" w:rsidRDefault="00A54FE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E0" w:rsidRPr="009C4511" w:rsidRDefault="00A54FE0" w:rsidP="00713555">
    <w:pPr>
      <w:pStyle w:val="Zhlav"/>
      <w:jc w:val="left"/>
      <w:rPr>
        <w:sz w:val="20"/>
        <w:u w:val="single"/>
      </w:rPr>
    </w:pPr>
    <w:r w:rsidRPr="009C4511">
      <w:rPr>
        <w:sz w:val="20"/>
        <w:u w:val="single"/>
      </w:rPr>
      <w:t xml:space="preserve">Plán odpadového hospodářství </w:t>
    </w:r>
    <w:r w:rsidRPr="00713555">
      <w:rPr>
        <w:sz w:val="20"/>
        <w:u w:val="single"/>
      </w:rPr>
      <w:t xml:space="preserve">Statutárního města </w:t>
    </w:r>
    <w:r>
      <w:rPr>
        <w:sz w:val="20"/>
        <w:u w:val="single"/>
      </w:rPr>
      <w:t xml:space="preserve">Prostějov </w:t>
    </w:r>
    <w:r>
      <w:rPr>
        <w:sz w:val="20"/>
        <w:u w:val="single"/>
      </w:rPr>
      <w:tab/>
      <w:t>Závazná  část</w:t>
    </w:r>
  </w:p>
  <w:p w:rsidR="00A54FE0" w:rsidRDefault="00A54FE0" w:rsidP="0007720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E0" w:rsidRPr="009C4511" w:rsidRDefault="00A54FE0" w:rsidP="00713555">
    <w:pPr>
      <w:pStyle w:val="Zhlav"/>
      <w:jc w:val="left"/>
      <w:rPr>
        <w:sz w:val="20"/>
        <w:u w:val="single"/>
      </w:rPr>
    </w:pPr>
    <w:r w:rsidRPr="009C4511">
      <w:rPr>
        <w:sz w:val="20"/>
        <w:u w:val="single"/>
      </w:rPr>
      <w:t xml:space="preserve">Plán odpadového hospodářství </w:t>
    </w:r>
    <w:r w:rsidRPr="00713555">
      <w:rPr>
        <w:sz w:val="20"/>
        <w:u w:val="single"/>
      </w:rPr>
      <w:t xml:space="preserve">Statutárního města </w:t>
    </w:r>
    <w:r>
      <w:rPr>
        <w:sz w:val="20"/>
        <w:u w:val="single"/>
      </w:rPr>
      <w:t xml:space="preserve">Prostějov </w:t>
    </w:r>
    <w:r>
      <w:rPr>
        <w:sz w:val="20"/>
        <w:u w:val="single"/>
      </w:rPr>
      <w:tab/>
      <w:t>Směrná  část</w:t>
    </w:r>
  </w:p>
  <w:p w:rsidR="00A54FE0" w:rsidRDefault="00A54FE0" w:rsidP="00077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DB8F2D6"/>
    <w:name w:val="WW8Num1"/>
    <w:lvl w:ilvl="0">
      <w:start w:val="1"/>
      <w:numFmt w:val="decimal"/>
      <w:lvlText w:val="%1."/>
      <w:lvlJc w:val="left"/>
      <w:pPr>
        <w:tabs>
          <w:tab w:val="num" w:pos="0"/>
        </w:tabs>
        <w:ind w:left="360" w:hanging="360"/>
      </w:pPr>
    </w:lvl>
    <w:lvl w:ilvl="1">
      <w:start w:val="1"/>
      <w:numFmt w:val="decimal"/>
      <w:lvlText w:val="%1.%2"/>
      <w:lvlJc w:val="left"/>
      <w:pPr>
        <w:tabs>
          <w:tab w:val="num" w:pos="0"/>
        </w:tabs>
        <w:ind w:left="510" w:hanging="510"/>
      </w:pPr>
      <w:rPr>
        <w:i w:val="0"/>
        <w:sz w:val="28"/>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6041"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nsid w:val="00000004"/>
    <w:multiLevelType w:val="multilevel"/>
    <w:tmpl w:val="00000004"/>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40904F3"/>
    <w:multiLevelType w:val="hybridMultilevel"/>
    <w:tmpl w:val="07603D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6826285"/>
    <w:multiLevelType w:val="hybridMultilevel"/>
    <w:tmpl w:val="C11CEB3C"/>
    <w:lvl w:ilvl="0" w:tplc="ADE8130E">
      <w:start w:val="201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6AA20E1"/>
    <w:multiLevelType w:val="hybridMultilevel"/>
    <w:tmpl w:val="75C211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E83BA1"/>
    <w:multiLevelType w:val="hybridMultilevel"/>
    <w:tmpl w:val="69184196"/>
    <w:lvl w:ilvl="0" w:tplc="90488472">
      <w:start w:val="1"/>
      <w:numFmt w:val="decimal"/>
      <w:pStyle w:val="nzevtabulky"/>
      <w:lvlText w:val="Tabulka č.%1:"/>
      <w:lvlJc w:val="left"/>
      <w:pPr>
        <w:tabs>
          <w:tab w:val="num" w:pos="2160"/>
        </w:tabs>
        <w:ind w:left="907" w:hanging="907"/>
      </w:pPr>
      <w:rPr>
        <w:rFonts w:ascii="Times New Roman" w:hAnsi="Times New Roman" w:cs="Times New Roman"/>
        <w:b/>
        <w:bCs w:val="0"/>
        <w:i/>
        <w:iCs w:val="0"/>
        <w:caps w:val="0"/>
        <w:smallCaps w:val="0"/>
        <w:strike w:val="0"/>
        <w:dstrike w:val="0"/>
        <w:noProof w:val="0"/>
        <w:vanish w:val="0"/>
        <w:color w:val="000000"/>
        <w:spacing w:val="0"/>
        <w:kern w:val="0"/>
        <w:position w:val="0"/>
        <w:u w:val="none"/>
        <w:effect w:val="none"/>
        <w:vertAlign w:val="baseline"/>
        <w:em w:val="none"/>
        <w:specVanish w:val="0"/>
      </w:rPr>
    </w:lvl>
    <w:lvl w:ilvl="1" w:tplc="04050001">
      <w:start w:val="1"/>
      <w:numFmt w:val="bullet"/>
      <w:lvlText w:val=""/>
      <w:lvlJc w:val="left"/>
      <w:pPr>
        <w:tabs>
          <w:tab w:val="num" w:pos="1440"/>
        </w:tabs>
        <w:ind w:left="1440" w:hanging="360"/>
      </w:pPr>
      <w:rPr>
        <w:rFonts w:ascii="Symbol" w:hAnsi="Symbol" w:hint="default"/>
      </w:rPr>
    </w:lvl>
    <w:lvl w:ilvl="2" w:tplc="59163298">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DDF1DD2"/>
    <w:multiLevelType w:val="hybridMultilevel"/>
    <w:tmpl w:val="B420C746"/>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EB82C00"/>
    <w:multiLevelType w:val="hybridMultilevel"/>
    <w:tmpl w:val="604E1C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1032A7F"/>
    <w:multiLevelType w:val="hybridMultilevel"/>
    <w:tmpl w:val="FF669D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2F713F4"/>
    <w:multiLevelType w:val="hybridMultilevel"/>
    <w:tmpl w:val="71181638"/>
    <w:lvl w:ilvl="0" w:tplc="243099B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B786767"/>
    <w:multiLevelType w:val="hybridMultilevel"/>
    <w:tmpl w:val="696CAA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D512829"/>
    <w:multiLevelType w:val="hybridMultilevel"/>
    <w:tmpl w:val="E5B4B37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ED54EAA"/>
    <w:multiLevelType w:val="hybridMultilevel"/>
    <w:tmpl w:val="4DFC3C36"/>
    <w:lvl w:ilvl="0" w:tplc="ADE8130E">
      <w:start w:val="201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F657F34"/>
    <w:multiLevelType w:val="hybridMultilevel"/>
    <w:tmpl w:val="8A5694B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19679F2"/>
    <w:multiLevelType w:val="hybridMultilevel"/>
    <w:tmpl w:val="292A97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19729F8"/>
    <w:multiLevelType w:val="multilevel"/>
    <w:tmpl w:val="316C8B4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20D5158"/>
    <w:multiLevelType w:val="hybridMultilevel"/>
    <w:tmpl w:val="DC9AAD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8560247"/>
    <w:multiLevelType w:val="hybridMultilevel"/>
    <w:tmpl w:val="2682BD3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3A35453D"/>
    <w:multiLevelType w:val="hybridMultilevel"/>
    <w:tmpl w:val="47422A4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E1573FD"/>
    <w:multiLevelType w:val="hybridMultilevel"/>
    <w:tmpl w:val="23000CE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nsid w:val="4863525F"/>
    <w:multiLevelType w:val="hybridMultilevel"/>
    <w:tmpl w:val="9290371E"/>
    <w:lvl w:ilvl="0" w:tplc="ADE8130E">
      <w:start w:val="2016"/>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nsid w:val="498D7968"/>
    <w:multiLevelType w:val="hybridMultilevel"/>
    <w:tmpl w:val="9C90B8CA"/>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4C355050"/>
    <w:multiLevelType w:val="hybridMultilevel"/>
    <w:tmpl w:val="67BC34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63E5272"/>
    <w:multiLevelType w:val="hybridMultilevel"/>
    <w:tmpl w:val="316C8B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65B31C7"/>
    <w:multiLevelType w:val="hybridMultilevel"/>
    <w:tmpl w:val="5CDA7282"/>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5CA023ED"/>
    <w:multiLevelType w:val="hybridMultilevel"/>
    <w:tmpl w:val="A2506F92"/>
    <w:lvl w:ilvl="0" w:tplc="3A10C2C2">
      <w:start w:val="1"/>
      <w:numFmt w:val="decimal"/>
      <w:pStyle w:val="Nzevgrafu"/>
      <w:lvlText w:val="Graf č.%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6">
    <w:nsid w:val="61390AE4"/>
    <w:multiLevelType w:val="hybridMultilevel"/>
    <w:tmpl w:val="E13C57FC"/>
    <w:lvl w:ilvl="0" w:tplc="ADE8130E">
      <w:start w:val="2016"/>
      <w:numFmt w:val="bullet"/>
      <w:lvlText w:val="-"/>
      <w:lvlJc w:val="left"/>
      <w:pPr>
        <w:ind w:left="360" w:hanging="360"/>
      </w:pPr>
      <w:rPr>
        <w:rFonts w:ascii="Arial" w:eastAsiaTheme="minorHAns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62BC0388"/>
    <w:multiLevelType w:val="hybridMultilevel"/>
    <w:tmpl w:val="41CC936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65720A4C"/>
    <w:multiLevelType w:val="hybridMultilevel"/>
    <w:tmpl w:val="6F1618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9F80CE2"/>
    <w:multiLevelType w:val="hybridMultilevel"/>
    <w:tmpl w:val="A0EE5038"/>
    <w:lvl w:ilvl="0" w:tplc="D758C4DE">
      <w:start w:val="201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A51757A"/>
    <w:multiLevelType w:val="hybridMultilevel"/>
    <w:tmpl w:val="54ACA0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0442D52"/>
    <w:multiLevelType w:val="multilevel"/>
    <w:tmpl w:val="450ADF50"/>
    <w:lvl w:ilvl="0">
      <w:start w:val="1"/>
      <w:numFmt w:val="decimal"/>
      <w:pStyle w:val="nadpis1"/>
      <w:lvlText w:val="%1."/>
      <w:lvlJc w:val="left"/>
      <w:pPr>
        <w:ind w:left="360" w:hanging="360"/>
      </w:pPr>
      <w:rPr>
        <w:rFonts w:hint="default"/>
      </w:rPr>
    </w:lvl>
    <w:lvl w:ilvl="1">
      <w:start w:val="1"/>
      <w:numFmt w:val="decimal"/>
      <w:pStyle w:val="nadpis2"/>
      <w:isLgl/>
      <w:lvlText w:val="%1.%2"/>
      <w:lvlJc w:val="left"/>
      <w:pPr>
        <w:ind w:left="510" w:hanging="51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isLgl/>
      <w:lvlText w:val="%1.%2.%3"/>
      <w:lvlJc w:val="left"/>
      <w:pPr>
        <w:ind w:left="720" w:hanging="720"/>
      </w:pPr>
      <w:rPr>
        <w:rFonts w:hint="default"/>
      </w:rPr>
    </w:lvl>
    <w:lvl w:ilvl="3">
      <w:start w:val="1"/>
      <w:numFmt w:val="decimal"/>
      <w:pStyle w:val="nadpis4"/>
      <w:isLgl/>
      <w:lvlText w:val="%1.%2.%3.%4"/>
      <w:lvlJc w:val="left"/>
      <w:pPr>
        <w:ind w:left="6041"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nsid w:val="769E64BA"/>
    <w:multiLevelType w:val="hybridMultilevel"/>
    <w:tmpl w:val="833298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875664C"/>
    <w:multiLevelType w:val="hybridMultilevel"/>
    <w:tmpl w:val="A2E6F5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B7C2014"/>
    <w:multiLevelType w:val="hybridMultilevel"/>
    <w:tmpl w:val="895AB840"/>
    <w:lvl w:ilvl="0" w:tplc="ADE8130E">
      <w:start w:val="201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C9D6393"/>
    <w:multiLevelType w:val="multilevel"/>
    <w:tmpl w:val="913E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B44CF2"/>
    <w:multiLevelType w:val="hybridMultilevel"/>
    <w:tmpl w:val="36327A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E2F3559"/>
    <w:multiLevelType w:val="hybridMultilevel"/>
    <w:tmpl w:val="AACE24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9"/>
  </w:num>
  <w:num w:numId="2">
    <w:abstractNumId w:val="2"/>
  </w:num>
  <w:num w:numId="3">
    <w:abstractNumId w:val="5"/>
  </w:num>
  <w:num w:numId="4">
    <w:abstractNumId w:val="25"/>
  </w:num>
  <w:num w:numId="5">
    <w:abstractNumId w:val="4"/>
  </w:num>
  <w:num w:numId="6">
    <w:abstractNumId w:val="17"/>
  </w:num>
  <w:num w:numId="7">
    <w:abstractNumId w:val="3"/>
  </w:num>
  <w:num w:numId="8">
    <w:abstractNumId w:val="23"/>
  </w:num>
  <w:num w:numId="9">
    <w:abstractNumId w:val="15"/>
  </w:num>
  <w:num w:numId="10">
    <w:abstractNumId w:val="33"/>
  </w:num>
  <w:num w:numId="11">
    <w:abstractNumId w:val="30"/>
  </w:num>
  <w:num w:numId="12">
    <w:abstractNumId w:val="14"/>
  </w:num>
  <w:num w:numId="13">
    <w:abstractNumId w:val="16"/>
  </w:num>
  <w:num w:numId="14">
    <w:abstractNumId w:val="7"/>
  </w:num>
  <w:num w:numId="15">
    <w:abstractNumId w:val="11"/>
  </w:num>
  <w:num w:numId="16">
    <w:abstractNumId w:val="26"/>
  </w:num>
  <w:num w:numId="17">
    <w:abstractNumId w:val="20"/>
  </w:num>
  <w:num w:numId="18">
    <w:abstractNumId w:val="36"/>
  </w:num>
  <w:num w:numId="19">
    <w:abstractNumId w:val="18"/>
  </w:num>
  <w:num w:numId="20">
    <w:abstractNumId w:val="22"/>
  </w:num>
  <w:num w:numId="21">
    <w:abstractNumId w:val="32"/>
  </w:num>
  <w:num w:numId="22">
    <w:abstractNumId w:val="8"/>
  </w:num>
  <w:num w:numId="23">
    <w:abstractNumId w:val="9"/>
  </w:num>
  <w:num w:numId="24">
    <w:abstractNumId w:val="28"/>
  </w:num>
  <w:num w:numId="25">
    <w:abstractNumId w:val="37"/>
  </w:num>
  <w:num w:numId="26">
    <w:abstractNumId w:val="13"/>
  </w:num>
  <w:num w:numId="27">
    <w:abstractNumId w:val="34"/>
  </w:num>
  <w:num w:numId="28">
    <w:abstractNumId w:val="12"/>
  </w:num>
  <w:num w:numId="29">
    <w:abstractNumId w:val="6"/>
  </w:num>
  <w:num w:numId="30">
    <w:abstractNumId w:val="24"/>
  </w:num>
  <w:num w:numId="31">
    <w:abstractNumId w:val="29"/>
  </w:num>
  <w:num w:numId="32">
    <w:abstractNumId w:val="27"/>
  </w:num>
  <w:num w:numId="33">
    <w:abstractNumId w:val="21"/>
  </w:num>
  <w:num w:numId="34">
    <w:abstractNumId w:val="0"/>
  </w:num>
  <w:num w:numId="35">
    <w:abstractNumId w:val="1"/>
  </w:num>
  <w:num w:numId="36">
    <w:abstractNumId w:val="35"/>
  </w:num>
  <w:num w:numId="37">
    <w:abstractNumId w:val="10"/>
  </w:num>
  <w:num w:numId="38">
    <w:abstractNumId w:val="31"/>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3F"/>
    <w:rsid w:val="00001342"/>
    <w:rsid w:val="00001674"/>
    <w:rsid w:val="0000168B"/>
    <w:rsid w:val="000030F6"/>
    <w:rsid w:val="00003161"/>
    <w:rsid w:val="000045BF"/>
    <w:rsid w:val="000053F7"/>
    <w:rsid w:val="00010A79"/>
    <w:rsid w:val="00011088"/>
    <w:rsid w:val="0001473C"/>
    <w:rsid w:val="00015917"/>
    <w:rsid w:val="00017E6E"/>
    <w:rsid w:val="00020C99"/>
    <w:rsid w:val="00022BE3"/>
    <w:rsid w:val="00022CF0"/>
    <w:rsid w:val="0002450C"/>
    <w:rsid w:val="00025D2B"/>
    <w:rsid w:val="00026871"/>
    <w:rsid w:val="00030962"/>
    <w:rsid w:val="00035EC4"/>
    <w:rsid w:val="00036E3F"/>
    <w:rsid w:val="00036E83"/>
    <w:rsid w:val="000406E0"/>
    <w:rsid w:val="00040B9D"/>
    <w:rsid w:val="00040D4D"/>
    <w:rsid w:val="00041687"/>
    <w:rsid w:val="00041C7C"/>
    <w:rsid w:val="00043342"/>
    <w:rsid w:val="000473B7"/>
    <w:rsid w:val="000474D0"/>
    <w:rsid w:val="00047617"/>
    <w:rsid w:val="00051431"/>
    <w:rsid w:val="00052238"/>
    <w:rsid w:val="00053F36"/>
    <w:rsid w:val="000546D4"/>
    <w:rsid w:val="00054ED8"/>
    <w:rsid w:val="000577C2"/>
    <w:rsid w:val="000603FC"/>
    <w:rsid w:val="00064257"/>
    <w:rsid w:val="00064472"/>
    <w:rsid w:val="00066088"/>
    <w:rsid w:val="00067EBA"/>
    <w:rsid w:val="000702B2"/>
    <w:rsid w:val="00070AC0"/>
    <w:rsid w:val="000716E6"/>
    <w:rsid w:val="00073002"/>
    <w:rsid w:val="00073879"/>
    <w:rsid w:val="000740D3"/>
    <w:rsid w:val="00074E35"/>
    <w:rsid w:val="00075E78"/>
    <w:rsid w:val="00077200"/>
    <w:rsid w:val="00081328"/>
    <w:rsid w:val="000817DD"/>
    <w:rsid w:val="00082F8F"/>
    <w:rsid w:val="00083262"/>
    <w:rsid w:val="00084C04"/>
    <w:rsid w:val="00086A67"/>
    <w:rsid w:val="00091715"/>
    <w:rsid w:val="00093F89"/>
    <w:rsid w:val="000A0FC2"/>
    <w:rsid w:val="000A44CA"/>
    <w:rsid w:val="000A527A"/>
    <w:rsid w:val="000A58B7"/>
    <w:rsid w:val="000A6BD0"/>
    <w:rsid w:val="000B1F4F"/>
    <w:rsid w:val="000B4D84"/>
    <w:rsid w:val="000B6597"/>
    <w:rsid w:val="000C2D02"/>
    <w:rsid w:val="000C3425"/>
    <w:rsid w:val="000C40EC"/>
    <w:rsid w:val="000C795F"/>
    <w:rsid w:val="000D1F2F"/>
    <w:rsid w:val="000D37D4"/>
    <w:rsid w:val="000D602C"/>
    <w:rsid w:val="000D60F1"/>
    <w:rsid w:val="000E3056"/>
    <w:rsid w:val="000E4781"/>
    <w:rsid w:val="000E49A6"/>
    <w:rsid w:val="000F3E59"/>
    <w:rsid w:val="000F403E"/>
    <w:rsid w:val="000F730F"/>
    <w:rsid w:val="0010401F"/>
    <w:rsid w:val="0010618F"/>
    <w:rsid w:val="001065EB"/>
    <w:rsid w:val="001068A7"/>
    <w:rsid w:val="00114757"/>
    <w:rsid w:val="00114C3B"/>
    <w:rsid w:val="001166B1"/>
    <w:rsid w:val="00117DC8"/>
    <w:rsid w:val="00126139"/>
    <w:rsid w:val="001275C8"/>
    <w:rsid w:val="00130604"/>
    <w:rsid w:val="0013135C"/>
    <w:rsid w:val="0013177F"/>
    <w:rsid w:val="00132340"/>
    <w:rsid w:val="00132563"/>
    <w:rsid w:val="00133122"/>
    <w:rsid w:val="00133835"/>
    <w:rsid w:val="001351DF"/>
    <w:rsid w:val="0013700A"/>
    <w:rsid w:val="00146DD6"/>
    <w:rsid w:val="00147D3E"/>
    <w:rsid w:val="00152387"/>
    <w:rsid w:val="001523B0"/>
    <w:rsid w:val="001532FF"/>
    <w:rsid w:val="0015620A"/>
    <w:rsid w:val="0015624D"/>
    <w:rsid w:val="001600B0"/>
    <w:rsid w:val="0016266D"/>
    <w:rsid w:val="001663F0"/>
    <w:rsid w:val="001709AF"/>
    <w:rsid w:val="00170DD2"/>
    <w:rsid w:val="00171A83"/>
    <w:rsid w:val="00171F75"/>
    <w:rsid w:val="00172FFE"/>
    <w:rsid w:val="00173DA9"/>
    <w:rsid w:val="001745AA"/>
    <w:rsid w:val="001751EC"/>
    <w:rsid w:val="00176863"/>
    <w:rsid w:val="00177471"/>
    <w:rsid w:val="001823E7"/>
    <w:rsid w:val="001858DE"/>
    <w:rsid w:val="00187F1B"/>
    <w:rsid w:val="0019056C"/>
    <w:rsid w:val="001905A5"/>
    <w:rsid w:val="00193805"/>
    <w:rsid w:val="00193FEC"/>
    <w:rsid w:val="001955EF"/>
    <w:rsid w:val="00196BE2"/>
    <w:rsid w:val="001A10C7"/>
    <w:rsid w:val="001A2395"/>
    <w:rsid w:val="001A2971"/>
    <w:rsid w:val="001A54BB"/>
    <w:rsid w:val="001A76B9"/>
    <w:rsid w:val="001B19CD"/>
    <w:rsid w:val="001B47A0"/>
    <w:rsid w:val="001B7CE7"/>
    <w:rsid w:val="001C1897"/>
    <w:rsid w:val="001C403F"/>
    <w:rsid w:val="001C5C79"/>
    <w:rsid w:val="001C693E"/>
    <w:rsid w:val="001C78AB"/>
    <w:rsid w:val="001C7E1D"/>
    <w:rsid w:val="001D0C44"/>
    <w:rsid w:val="001D13D2"/>
    <w:rsid w:val="001D1C59"/>
    <w:rsid w:val="001D5A6D"/>
    <w:rsid w:val="001D6FA3"/>
    <w:rsid w:val="001E123E"/>
    <w:rsid w:val="001E16A7"/>
    <w:rsid w:val="001E16B5"/>
    <w:rsid w:val="001E430F"/>
    <w:rsid w:val="001E5D28"/>
    <w:rsid w:val="001F28CD"/>
    <w:rsid w:val="001F31C5"/>
    <w:rsid w:val="001F45E7"/>
    <w:rsid w:val="001F687B"/>
    <w:rsid w:val="001F75F1"/>
    <w:rsid w:val="0020000E"/>
    <w:rsid w:val="002001D7"/>
    <w:rsid w:val="00200F64"/>
    <w:rsid w:val="00202D5E"/>
    <w:rsid w:val="002057B7"/>
    <w:rsid w:val="00206037"/>
    <w:rsid w:val="002102E4"/>
    <w:rsid w:val="0021233B"/>
    <w:rsid w:val="0021577E"/>
    <w:rsid w:val="002205CC"/>
    <w:rsid w:val="00220EEB"/>
    <w:rsid w:val="00224642"/>
    <w:rsid w:val="002248AE"/>
    <w:rsid w:val="00226344"/>
    <w:rsid w:val="00227A28"/>
    <w:rsid w:val="00231C7C"/>
    <w:rsid w:val="00234300"/>
    <w:rsid w:val="00234460"/>
    <w:rsid w:val="002344B7"/>
    <w:rsid w:val="00235508"/>
    <w:rsid w:val="00235FB5"/>
    <w:rsid w:val="00236061"/>
    <w:rsid w:val="00237509"/>
    <w:rsid w:val="0024293E"/>
    <w:rsid w:val="00252EB9"/>
    <w:rsid w:val="00253A16"/>
    <w:rsid w:val="00255280"/>
    <w:rsid w:val="002558C6"/>
    <w:rsid w:val="00255F74"/>
    <w:rsid w:val="00262483"/>
    <w:rsid w:val="0026332D"/>
    <w:rsid w:val="00264991"/>
    <w:rsid w:val="0026562B"/>
    <w:rsid w:val="00265E1E"/>
    <w:rsid w:val="00265F74"/>
    <w:rsid w:val="0027442B"/>
    <w:rsid w:val="00275520"/>
    <w:rsid w:val="002813CB"/>
    <w:rsid w:val="0028209C"/>
    <w:rsid w:val="0028254B"/>
    <w:rsid w:val="00285642"/>
    <w:rsid w:val="002861F2"/>
    <w:rsid w:val="00286AEC"/>
    <w:rsid w:val="00292E50"/>
    <w:rsid w:val="00292FD3"/>
    <w:rsid w:val="00293F2B"/>
    <w:rsid w:val="0029592B"/>
    <w:rsid w:val="002967E9"/>
    <w:rsid w:val="00296BBC"/>
    <w:rsid w:val="0029716E"/>
    <w:rsid w:val="00297ECE"/>
    <w:rsid w:val="002A31A3"/>
    <w:rsid w:val="002A5C14"/>
    <w:rsid w:val="002B083E"/>
    <w:rsid w:val="002B099B"/>
    <w:rsid w:val="002B13AE"/>
    <w:rsid w:val="002B2ECB"/>
    <w:rsid w:val="002B35DF"/>
    <w:rsid w:val="002B3D3C"/>
    <w:rsid w:val="002B3F26"/>
    <w:rsid w:val="002B55BB"/>
    <w:rsid w:val="002B68AC"/>
    <w:rsid w:val="002B6A50"/>
    <w:rsid w:val="002B767E"/>
    <w:rsid w:val="002C1DEF"/>
    <w:rsid w:val="002C43CA"/>
    <w:rsid w:val="002C48CD"/>
    <w:rsid w:val="002C7B88"/>
    <w:rsid w:val="002D2863"/>
    <w:rsid w:val="002D2A20"/>
    <w:rsid w:val="002D3CA1"/>
    <w:rsid w:val="002D6278"/>
    <w:rsid w:val="002D7201"/>
    <w:rsid w:val="002E236C"/>
    <w:rsid w:val="002E3023"/>
    <w:rsid w:val="002E3194"/>
    <w:rsid w:val="002E489E"/>
    <w:rsid w:val="002E64E4"/>
    <w:rsid w:val="002F302F"/>
    <w:rsid w:val="002F3E3C"/>
    <w:rsid w:val="002F4C58"/>
    <w:rsid w:val="002F4DD6"/>
    <w:rsid w:val="002F5D34"/>
    <w:rsid w:val="00301106"/>
    <w:rsid w:val="00304CD6"/>
    <w:rsid w:val="00305E1D"/>
    <w:rsid w:val="003127A3"/>
    <w:rsid w:val="00312F1F"/>
    <w:rsid w:val="003146AA"/>
    <w:rsid w:val="003148FE"/>
    <w:rsid w:val="00317D5F"/>
    <w:rsid w:val="003208D8"/>
    <w:rsid w:val="00327601"/>
    <w:rsid w:val="00327808"/>
    <w:rsid w:val="003323B5"/>
    <w:rsid w:val="00332E55"/>
    <w:rsid w:val="00343A41"/>
    <w:rsid w:val="00344D89"/>
    <w:rsid w:val="00344E80"/>
    <w:rsid w:val="00347A4E"/>
    <w:rsid w:val="00350860"/>
    <w:rsid w:val="00350D35"/>
    <w:rsid w:val="003537CE"/>
    <w:rsid w:val="003540A8"/>
    <w:rsid w:val="003550CA"/>
    <w:rsid w:val="003563BC"/>
    <w:rsid w:val="00356F31"/>
    <w:rsid w:val="00357921"/>
    <w:rsid w:val="00357BBC"/>
    <w:rsid w:val="00357D58"/>
    <w:rsid w:val="003632EE"/>
    <w:rsid w:val="003655B8"/>
    <w:rsid w:val="00371CCC"/>
    <w:rsid w:val="00373EB2"/>
    <w:rsid w:val="0037405A"/>
    <w:rsid w:val="00377165"/>
    <w:rsid w:val="0037779F"/>
    <w:rsid w:val="00377AF2"/>
    <w:rsid w:val="00382289"/>
    <w:rsid w:val="0038350E"/>
    <w:rsid w:val="003915C8"/>
    <w:rsid w:val="00392F36"/>
    <w:rsid w:val="00395447"/>
    <w:rsid w:val="00395B7A"/>
    <w:rsid w:val="00396D16"/>
    <w:rsid w:val="003A27A2"/>
    <w:rsid w:val="003A40B0"/>
    <w:rsid w:val="003A54F3"/>
    <w:rsid w:val="003A5C6A"/>
    <w:rsid w:val="003A6C29"/>
    <w:rsid w:val="003A6FAE"/>
    <w:rsid w:val="003B0760"/>
    <w:rsid w:val="003B4D22"/>
    <w:rsid w:val="003C2960"/>
    <w:rsid w:val="003C69BB"/>
    <w:rsid w:val="003D08CC"/>
    <w:rsid w:val="003D1430"/>
    <w:rsid w:val="003D37C6"/>
    <w:rsid w:val="003D4B5A"/>
    <w:rsid w:val="003D50FB"/>
    <w:rsid w:val="003D5F8E"/>
    <w:rsid w:val="003D7402"/>
    <w:rsid w:val="003D7646"/>
    <w:rsid w:val="003D7EC9"/>
    <w:rsid w:val="003E5AEC"/>
    <w:rsid w:val="003E5FDE"/>
    <w:rsid w:val="003E6BE5"/>
    <w:rsid w:val="003E76BE"/>
    <w:rsid w:val="003F2638"/>
    <w:rsid w:val="003F2AFF"/>
    <w:rsid w:val="003F4284"/>
    <w:rsid w:val="003F4A5F"/>
    <w:rsid w:val="003F5C03"/>
    <w:rsid w:val="004001FF"/>
    <w:rsid w:val="00401100"/>
    <w:rsid w:val="004016C3"/>
    <w:rsid w:val="00402D02"/>
    <w:rsid w:val="0040490F"/>
    <w:rsid w:val="00407FFC"/>
    <w:rsid w:val="00410787"/>
    <w:rsid w:val="00411161"/>
    <w:rsid w:val="0041376B"/>
    <w:rsid w:val="00413DE1"/>
    <w:rsid w:val="00415BA1"/>
    <w:rsid w:val="00415BF3"/>
    <w:rsid w:val="004204AA"/>
    <w:rsid w:val="00422BCB"/>
    <w:rsid w:val="00424EA7"/>
    <w:rsid w:val="004250BB"/>
    <w:rsid w:val="00426766"/>
    <w:rsid w:val="0042798B"/>
    <w:rsid w:val="004326B3"/>
    <w:rsid w:val="004376A1"/>
    <w:rsid w:val="004406F0"/>
    <w:rsid w:val="004407A7"/>
    <w:rsid w:val="00442808"/>
    <w:rsid w:val="00443962"/>
    <w:rsid w:val="00444D19"/>
    <w:rsid w:val="004451A3"/>
    <w:rsid w:val="00445562"/>
    <w:rsid w:val="004475F2"/>
    <w:rsid w:val="004500C1"/>
    <w:rsid w:val="00453EAF"/>
    <w:rsid w:val="00455A45"/>
    <w:rsid w:val="00460813"/>
    <w:rsid w:val="00461141"/>
    <w:rsid w:val="00461AD1"/>
    <w:rsid w:val="004622C0"/>
    <w:rsid w:val="00466261"/>
    <w:rsid w:val="004672DF"/>
    <w:rsid w:val="0047273C"/>
    <w:rsid w:val="00473591"/>
    <w:rsid w:val="00473730"/>
    <w:rsid w:val="004739A0"/>
    <w:rsid w:val="0047741E"/>
    <w:rsid w:val="004817D0"/>
    <w:rsid w:val="00483ADC"/>
    <w:rsid w:val="00483CCA"/>
    <w:rsid w:val="00484517"/>
    <w:rsid w:val="00486CB0"/>
    <w:rsid w:val="004909EF"/>
    <w:rsid w:val="004913AF"/>
    <w:rsid w:val="00491E88"/>
    <w:rsid w:val="00495F48"/>
    <w:rsid w:val="00495F68"/>
    <w:rsid w:val="00497CF5"/>
    <w:rsid w:val="004A10F3"/>
    <w:rsid w:val="004A2121"/>
    <w:rsid w:val="004A3C69"/>
    <w:rsid w:val="004A3D43"/>
    <w:rsid w:val="004A3EE8"/>
    <w:rsid w:val="004A48C9"/>
    <w:rsid w:val="004A49B1"/>
    <w:rsid w:val="004A541A"/>
    <w:rsid w:val="004A64B1"/>
    <w:rsid w:val="004A774D"/>
    <w:rsid w:val="004B175C"/>
    <w:rsid w:val="004B1B36"/>
    <w:rsid w:val="004B2302"/>
    <w:rsid w:val="004B3764"/>
    <w:rsid w:val="004C302C"/>
    <w:rsid w:val="004C4BE2"/>
    <w:rsid w:val="004C5C3B"/>
    <w:rsid w:val="004C5C47"/>
    <w:rsid w:val="004C693B"/>
    <w:rsid w:val="004C6AE8"/>
    <w:rsid w:val="004C72EB"/>
    <w:rsid w:val="004D015B"/>
    <w:rsid w:val="004D1954"/>
    <w:rsid w:val="004D2925"/>
    <w:rsid w:val="004D3C8C"/>
    <w:rsid w:val="004D4E9F"/>
    <w:rsid w:val="004D6D40"/>
    <w:rsid w:val="004E3ACA"/>
    <w:rsid w:val="004E6AD5"/>
    <w:rsid w:val="004F0047"/>
    <w:rsid w:val="004F016C"/>
    <w:rsid w:val="004F0996"/>
    <w:rsid w:val="004F0D06"/>
    <w:rsid w:val="004F22AC"/>
    <w:rsid w:val="004F28D7"/>
    <w:rsid w:val="004F589D"/>
    <w:rsid w:val="004F604E"/>
    <w:rsid w:val="004F648F"/>
    <w:rsid w:val="00504988"/>
    <w:rsid w:val="00505887"/>
    <w:rsid w:val="00505B31"/>
    <w:rsid w:val="00505D33"/>
    <w:rsid w:val="00507D8B"/>
    <w:rsid w:val="005102C3"/>
    <w:rsid w:val="0051136E"/>
    <w:rsid w:val="00512A6F"/>
    <w:rsid w:val="00514B6C"/>
    <w:rsid w:val="0051619C"/>
    <w:rsid w:val="005163E0"/>
    <w:rsid w:val="005202A8"/>
    <w:rsid w:val="0052055F"/>
    <w:rsid w:val="00520587"/>
    <w:rsid w:val="00521A6A"/>
    <w:rsid w:val="00523880"/>
    <w:rsid w:val="00525D62"/>
    <w:rsid w:val="00526246"/>
    <w:rsid w:val="00531C7F"/>
    <w:rsid w:val="00533C02"/>
    <w:rsid w:val="0053547A"/>
    <w:rsid w:val="005364C2"/>
    <w:rsid w:val="005410E9"/>
    <w:rsid w:val="00541585"/>
    <w:rsid w:val="00541789"/>
    <w:rsid w:val="00541E54"/>
    <w:rsid w:val="0054214F"/>
    <w:rsid w:val="00542ACE"/>
    <w:rsid w:val="00543CB7"/>
    <w:rsid w:val="00543FC1"/>
    <w:rsid w:val="00545B58"/>
    <w:rsid w:val="00546631"/>
    <w:rsid w:val="0055106D"/>
    <w:rsid w:val="00551237"/>
    <w:rsid w:val="00552A9C"/>
    <w:rsid w:val="00552CAB"/>
    <w:rsid w:val="00556A62"/>
    <w:rsid w:val="005602D4"/>
    <w:rsid w:val="00560B34"/>
    <w:rsid w:val="00564953"/>
    <w:rsid w:val="0056694E"/>
    <w:rsid w:val="00566994"/>
    <w:rsid w:val="0057020B"/>
    <w:rsid w:val="00577773"/>
    <w:rsid w:val="00584409"/>
    <w:rsid w:val="00585088"/>
    <w:rsid w:val="00587E00"/>
    <w:rsid w:val="00590E7A"/>
    <w:rsid w:val="005912EA"/>
    <w:rsid w:val="00593C75"/>
    <w:rsid w:val="00594868"/>
    <w:rsid w:val="00595D52"/>
    <w:rsid w:val="00597375"/>
    <w:rsid w:val="005A38D9"/>
    <w:rsid w:val="005B1CC3"/>
    <w:rsid w:val="005B4481"/>
    <w:rsid w:val="005B65B1"/>
    <w:rsid w:val="005B6BEA"/>
    <w:rsid w:val="005B70CA"/>
    <w:rsid w:val="005B7185"/>
    <w:rsid w:val="005C21A5"/>
    <w:rsid w:val="005C31AB"/>
    <w:rsid w:val="005C3E14"/>
    <w:rsid w:val="005C5352"/>
    <w:rsid w:val="005C628C"/>
    <w:rsid w:val="005C63EB"/>
    <w:rsid w:val="005C74DD"/>
    <w:rsid w:val="005D0E92"/>
    <w:rsid w:val="005D11A5"/>
    <w:rsid w:val="005D2A2E"/>
    <w:rsid w:val="005D30DD"/>
    <w:rsid w:val="005D48AE"/>
    <w:rsid w:val="005D6FDB"/>
    <w:rsid w:val="005D6FE0"/>
    <w:rsid w:val="005E1095"/>
    <w:rsid w:val="005E280E"/>
    <w:rsid w:val="005E4D88"/>
    <w:rsid w:val="005E4E07"/>
    <w:rsid w:val="005E540F"/>
    <w:rsid w:val="005E5F5B"/>
    <w:rsid w:val="005E6EAF"/>
    <w:rsid w:val="005F0C62"/>
    <w:rsid w:val="005F1A7C"/>
    <w:rsid w:val="005F2F1F"/>
    <w:rsid w:val="005F47E6"/>
    <w:rsid w:val="005F4C2C"/>
    <w:rsid w:val="005F543B"/>
    <w:rsid w:val="005F5646"/>
    <w:rsid w:val="005F5A5F"/>
    <w:rsid w:val="005F6435"/>
    <w:rsid w:val="005F6EEF"/>
    <w:rsid w:val="006000AB"/>
    <w:rsid w:val="0060208A"/>
    <w:rsid w:val="00603ED0"/>
    <w:rsid w:val="006053E7"/>
    <w:rsid w:val="00606F72"/>
    <w:rsid w:val="006117D7"/>
    <w:rsid w:val="00612029"/>
    <w:rsid w:val="0061247D"/>
    <w:rsid w:val="00614084"/>
    <w:rsid w:val="00614109"/>
    <w:rsid w:val="00614C09"/>
    <w:rsid w:val="00614DAE"/>
    <w:rsid w:val="00616492"/>
    <w:rsid w:val="00617DA0"/>
    <w:rsid w:val="006214EA"/>
    <w:rsid w:val="00621E8C"/>
    <w:rsid w:val="00625A57"/>
    <w:rsid w:val="006273ED"/>
    <w:rsid w:val="006309BD"/>
    <w:rsid w:val="00634AC8"/>
    <w:rsid w:val="00637146"/>
    <w:rsid w:val="00642205"/>
    <w:rsid w:val="00645760"/>
    <w:rsid w:val="00646094"/>
    <w:rsid w:val="00647014"/>
    <w:rsid w:val="00647AD0"/>
    <w:rsid w:val="00651C74"/>
    <w:rsid w:val="00653CF0"/>
    <w:rsid w:val="00654556"/>
    <w:rsid w:val="00660FC7"/>
    <w:rsid w:val="00661084"/>
    <w:rsid w:val="0066111C"/>
    <w:rsid w:val="00663F57"/>
    <w:rsid w:val="0066460D"/>
    <w:rsid w:val="006670B0"/>
    <w:rsid w:val="00667F2A"/>
    <w:rsid w:val="00667FC9"/>
    <w:rsid w:val="0067085F"/>
    <w:rsid w:val="0067265B"/>
    <w:rsid w:val="00672737"/>
    <w:rsid w:val="00672F71"/>
    <w:rsid w:val="00672FE0"/>
    <w:rsid w:val="00677183"/>
    <w:rsid w:val="00680DFD"/>
    <w:rsid w:val="00682613"/>
    <w:rsid w:val="00683D53"/>
    <w:rsid w:val="006846CF"/>
    <w:rsid w:val="00684CB7"/>
    <w:rsid w:val="00685B10"/>
    <w:rsid w:val="006902FD"/>
    <w:rsid w:val="00690F36"/>
    <w:rsid w:val="006916B4"/>
    <w:rsid w:val="00692CDC"/>
    <w:rsid w:val="00693E9D"/>
    <w:rsid w:val="0069414E"/>
    <w:rsid w:val="00695916"/>
    <w:rsid w:val="006A00B8"/>
    <w:rsid w:val="006A29E3"/>
    <w:rsid w:val="006A565C"/>
    <w:rsid w:val="006B06EE"/>
    <w:rsid w:val="006B3EA3"/>
    <w:rsid w:val="006B4BDC"/>
    <w:rsid w:val="006B5C35"/>
    <w:rsid w:val="006B6128"/>
    <w:rsid w:val="006B77EB"/>
    <w:rsid w:val="006C1158"/>
    <w:rsid w:val="006C18C0"/>
    <w:rsid w:val="006C1A4A"/>
    <w:rsid w:val="006C59D2"/>
    <w:rsid w:val="006C5DBE"/>
    <w:rsid w:val="006C5F3B"/>
    <w:rsid w:val="006D1081"/>
    <w:rsid w:val="006D11B5"/>
    <w:rsid w:val="006D16A7"/>
    <w:rsid w:val="006D3F1F"/>
    <w:rsid w:val="006D62AE"/>
    <w:rsid w:val="006E3897"/>
    <w:rsid w:val="006E41B5"/>
    <w:rsid w:val="006E49C4"/>
    <w:rsid w:val="006E4BE8"/>
    <w:rsid w:val="006E6E30"/>
    <w:rsid w:val="006F0539"/>
    <w:rsid w:val="006F2800"/>
    <w:rsid w:val="00700679"/>
    <w:rsid w:val="007017F7"/>
    <w:rsid w:val="00707EC5"/>
    <w:rsid w:val="0071076A"/>
    <w:rsid w:val="00710D53"/>
    <w:rsid w:val="00711105"/>
    <w:rsid w:val="0071126F"/>
    <w:rsid w:val="00713555"/>
    <w:rsid w:val="0071358A"/>
    <w:rsid w:val="007158C9"/>
    <w:rsid w:val="007177B6"/>
    <w:rsid w:val="00720BB1"/>
    <w:rsid w:val="00720E0E"/>
    <w:rsid w:val="00721937"/>
    <w:rsid w:val="00721B4D"/>
    <w:rsid w:val="0072245F"/>
    <w:rsid w:val="007224BA"/>
    <w:rsid w:val="007237D9"/>
    <w:rsid w:val="0072562E"/>
    <w:rsid w:val="0072748C"/>
    <w:rsid w:val="0072755A"/>
    <w:rsid w:val="00727652"/>
    <w:rsid w:val="00730015"/>
    <w:rsid w:val="007306A0"/>
    <w:rsid w:val="007313CC"/>
    <w:rsid w:val="00732337"/>
    <w:rsid w:val="00732A65"/>
    <w:rsid w:val="00733EE0"/>
    <w:rsid w:val="00736086"/>
    <w:rsid w:val="00736FFA"/>
    <w:rsid w:val="007374D4"/>
    <w:rsid w:val="00737C86"/>
    <w:rsid w:val="007403B8"/>
    <w:rsid w:val="00742710"/>
    <w:rsid w:val="0074418B"/>
    <w:rsid w:val="00747838"/>
    <w:rsid w:val="007508BD"/>
    <w:rsid w:val="007517D5"/>
    <w:rsid w:val="007557C2"/>
    <w:rsid w:val="007623E1"/>
    <w:rsid w:val="00766B79"/>
    <w:rsid w:val="00766BFE"/>
    <w:rsid w:val="00766C31"/>
    <w:rsid w:val="00766E08"/>
    <w:rsid w:val="00773BB8"/>
    <w:rsid w:val="00773FEF"/>
    <w:rsid w:val="007766A0"/>
    <w:rsid w:val="00777FCC"/>
    <w:rsid w:val="00781E3B"/>
    <w:rsid w:val="0078530A"/>
    <w:rsid w:val="007868C6"/>
    <w:rsid w:val="00790FEE"/>
    <w:rsid w:val="00791A90"/>
    <w:rsid w:val="00793CE8"/>
    <w:rsid w:val="00795148"/>
    <w:rsid w:val="007953F3"/>
    <w:rsid w:val="00797941"/>
    <w:rsid w:val="007A0056"/>
    <w:rsid w:val="007A04DE"/>
    <w:rsid w:val="007A31E2"/>
    <w:rsid w:val="007A56D8"/>
    <w:rsid w:val="007B40FE"/>
    <w:rsid w:val="007B49E0"/>
    <w:rsid w:val="007C1E2C"/>
    <w:rsid w:val="007C275A"/>
    <w:rsid w:val="007C4598"/>
    <w:rsid w:val="007C476D"/>
    <w:rsid w:val="007C4DA1"/>
    <w:rsid w:val="007D1762"/>
    <w:rsid w:val="007D1C4C"/>
    <w:rsid w:val="007D1E57"/>
    <w:rsid w:val="007D32B0"/>
    <w:rsid w:val="007E26B2"/>
    <w:rsid w:val="007E2768"/>
    <w:rsid w:val="007E3068"/>
    <w:rsid w:val="007E4DD7"/>
    <w:rsid w:val="007E5729"/>
    <w:rsid w:val="007E68E2"/>
    <w:rsid w:val="007F2777"/>
    <w:rsid w:val="007F2BB8"/>
    <w:rsid w:val="007F4F59"/>
    <w:rsid w:val="007F5B59"/>
    <w:rsid w:val="007F62DB"/>
    <w:rsid w:val="007F6816"/>
    <w:rsid w:val="00801FDB"/>
    <w:rsid w:val="00803851"/>
    <w:rsid w:val="00803D1D"/>
    <w:rsid w:val="008057C8"/>
    <w:rsid w:val="0080693B"/>
    <w:rsid w:val="0080771E"/>
    <w:rsid w:val="00807813"/>
    <w:rsid w:val="00815F6A"/>
    <w:rsid w:val="00816427"/>
    <w:rsid w:val="00822C25"/>
    <w:rsid w:val="00824C52"/>
    <w:rsid w:val="008263C6"/>
    <w:rsid w:val="00827F4A"/>
    <w:rsid w:val="00832E54"/>
    <w:rsid w:val="00835AFC"/>
    <w:rsid w:val="008411F2"/>
    <w:rsid w:val="0084255F"/>
    <w:rsid w:val="0084396E"/>
    <w:rsid w:val="00844D54"/>
    <w:rsid w:val="00845FF9"/>
    <w:rsid w:val="008467D9"/>
    <w:rsid w:val="00846ECB"/>
    <w:rsid w:val="00847B10"/>
    <w:rsid w:val="00847D81"/>
    <w:rsid w:val="008512FF"/>
    <w:rsid w:val="00854AA0"/>
    <w:rsid w:val="00854D22"/>
    <w:rsid w:val="00854D6C"/>
    <w:rsid w:val="00855AE7"/>
    <w:rsid w:val="00856F94"/>
    <w:rsid w:val="00857BEC"/>
    <w:rsid w:val="00860124"/>
    <w:rsid w:val="008612A2"/>
    <w:rsid w:val="008616E3"/>
    <w:rsid w:val="0087480C"/>
    <w:rsid w:val="0088154C"/>
    <w:rsid w:val="00883F16"/>
    <w:rsid w:val="0088581A"/>
    <w:rsid w:val="00892217"/>
    <w:rsid w:val="00892B12"/>
    <w:rsid w:val="00894F67"/>
    <w:rsid w:val="0089567F"/>
    <w:rsid w:val="008959D2"/>
    <w:rsid w:val="00896326"/>
    <w:rsid w:val="00896398"/>
    <w:rsid w:val="00897428"/>
    <w:rsid w:val="008A2769"/>
    <w:rsid w:val="008A31B3"/>
    <w:rsid w:val="008A3E22"/>
    <w:rsid w:val="008A4C17"/>
    <w:rsid w:val="008A6476"/>
    <w:rsid w:val="008B1923"/>
    <w:rsid w:val="008B1CFF"/>
    <w:rsid w:val="008B25FE"/>
    <w:rsid w:val="008B52AC"/>
    <w:rsid w:val="008B61D0"/>
    <w:rsid w:val="008B7B2D"/>
    <w:rsid w:val="008C12EE"/>
    <w:rsid w:val="008C51EF"/>
    <w:rsid w:val="008C73B3"/>
    <w:rsid w:val="008C7BDF"/>
    <w:rsid w:val="008D6BC5"/>
    <w:rsid w:val="008E07A0"/>
    <w:rsid w:val="008E1309"/>
    <w:rsid w:val="008E2DE8"/>
    <w:rsid w:val="008E4A06"/>
    <w:rsid w:val="008E4FE8"/>
    <w:rsid w:val="008E6ACD"/>
    <w:rsid w:val="008E6E7D"/>
    <w:rsid w:val="008E742B"/>
    <w:rsid w:val="008F443C"/>
    <w:rsid w:val="009004CE"/>
    <w:rsid w:val="009039EE"/>
    <w:rsid w:val="009041E5"/>
    <w:rsid w:val="00904BA1"/>
    <w:rsid w:val="0090520E"/>
    <w:rsid w:val="009052AA"/>
    <w:rsid w:val="009064BA"/>
    <w:rsid w:val="009104E2"/>
    <w:rsid w:val="00910E72"/>
    <w:rsid w:val="00911565"/>
    <w:rsid w:val="00911C1E"/>
    <w:rsid w:val="00915DCE"/>
    <w:rsid w:val="009207E1"/>
    <w:rsid w:val="00923945"/>
    <w:rsid w:val="00924206"/>
    <w:rsid w:val="00924451"/>
    <w:rsid w:val="009260D8"/>
    <w:rsid w:val="00927CEC"/>
    <w:rsid w:val="009318D5"/>
    <w:rsid w:val="0093570A"/>
    <w:rsid w:val="00937A4F"/>
    <w:rsid w:val="00940497"/>
    <w:rsid w:val="00940786"/>
    <w:rsid w:val="00942C25"/>
    <w:rsid w:val="00942CA8"/>
    <w:rsid w:val="00944AD3"/>
    <w:rsid w:val="00944EA7"/>
    <w:rsid w:val="00946D41"/>
    <w:rsid w:val="00950F42"/>
    <w:rsid w:val="00952BD8"/>
    <w:rsid w:val="00952D19"/>
    <w:rsid w:val="009537BC"/>
    <w:rsid w:val="00955A1D"/>
    <w:rsid w:val="009578BF"/>
    <w:rsid w:val="0096189F"/>
    <w:rsid w:val="00965A99"/>
    <w:rsid w:val="009672A5"/>
    <w:rsid w:val="00970A05"/>
    <w:rsid w:val="00970BCC"/>
    <w:rsid w:val="00971CDE"/>
    <w:rsid w:val="00972740"/>
    <w:rsid w:val="00972D91"/>
    <w:rsid w:val="00974C25"/>
    <w:rsid w:val="00976BB2"/>
    <w:rsid w:val="00981C53"/>
    <w:rsid w:val="0098258B"/>
    <w:rsid w:val="0098298F"/>
    <w:rsid w:val="009829B8"/>
    <w:rsid w:val="009865DC"/>
    <w:rsid w:val="0098717E"/>
    <w:rsid w:val="009902D8"/>
    <w:rsid w:val="009904C9"/>
    <w:rsid w:val="009905CE"/>
    <w:rsid w:val="00992707"/>
    <w:rsid w:val="00992A9E"/>
    <w:rsid w:val="0099578E"/>
    <w:rsid w:val="009A6A2B"/>
    <w:rsid w:val="009B1A18"/>
    <w:rsid w:val="009C10A9"/>
    <w:rsid w:val="009C149A"/>
    <w:rsid w:val="009C2CA0"/>
    <w:rsid w:val="009C4511"/>
    <w:rsid w:val="009C7390"/>
    <w:rsid w:val="009D34DE"/>
    <w:rsid w:val="009E1392"/>
    <w:rsid w:val="009E17E6"/>
    <w:rsid w:val="009E27F3"/>
    <w:rsid w:val="009E28CF"/>
    <w:rsid w:val="009E2B3C"/>
    <w:rsid w:val="009E4B4B"/>
    <w:rsid w:val="009E5195"/>
    <w:rsid w:val="009E5DAA"/>
    <w:rsid w:val="009E7A3B"/>
    <w:rsid w:val="009F0116"/>
    <w:rsid w:val="009F14A8"/>
    <w:rsid w:val="009F27BC"/>
    <w:rsid w:val="009F333C"/>
    <w:rsid w:val="009F34B8"/>
    <w:rsid w:val="009F361C"/>
    <w:rsid w:val="009F5442"/>
    <w:rsid w:val="009F5BD6"/>
    <w:rsid w:val="009F5CC8"/>
    <w:rsid w:val="00A006F7"/>
    <w:rsid w:val="00A01402"/>
    <w:rsid w:val="00A023A3"/>
    <w:rsid w:val="00A03115"/>
    <w:rsid w:val="00A04858"/>
    <w:rsid w:val="00A048CA"/>
    <w:rsid w:val="00A0532E"/>
    <w:rsid w:val="00A06CE2"/>
    <w:rsid w:val="00A0717F"/>
    <w:rsid w:val="00A11A61"/>
    <w:rsid w:val="00A12F17"/>
    <w:rsid w:val="00A13620"/>
    <w:rsid w:val="00A200F8"/>
    <w:rsid w:val="00A2052D"/>
    <w:rsid w:val="00A2229D"/>
    <w:rsid w:val="00A2341D"/>
    <w:rsid w:val="00A251FF"/>
    <w:rsid w:val="00A26E0E"/>
    <w:rsid w:val="00A32BB0"/>
    <w:rsid w:val="00A32D87"/>
    <w:rsid w:val="00A32E5D"/>
    <w:rsid w:val="00A3391B"/>
    <w:rsid w:val="00A339B6"/>
    <w:rsid w:val="00A3407A"/>
    <w:rsid w:val="00A3485C"/>
    <w:rsid w:val="00A34B59"/>
    <w:rsid w:val="00A362DC"/>
    <w:rsid w:val="00A36D8E"/>
    <w:rsid w:val="00A401FF"/>
    <w:rsid w:val="00A411ED"/>
    <w:rsid w:val="00A43A67"/>
    <w:rsid w:val="00A4554D"/>
    <w:rsid w:val="00A5469D"/>
    <w:rsid w:val="00A54FE0"/>
    <w:rsid w:val="00A56B47"/>
    <w:rsid w:val="00A56BED"/>
    <w:rsid w:val="00A630F6"/>
    <w:rsid w:val="00A63451"/>
    <w:rsid w:val="00A63A7C"/>
    <w:rsid w:val="00A65DDE"/>
    <w:rsid w:val="00A66080"/>
    <w:rsid w:val="00A67583"/>
    <w:rsid w:val="00A72147"/>
    <w:rsid w:val="00A72C2C"/>
    <w:rsid w:val="00A73723"/>
    <w:rsid w:val="00A8059C"/>
    <w:rsid w:val="00A810EC"/>
    <w:rsid w:val="00A8137A"/>
    <w:rsid w:val="00A82734"/>
    <w:rsid w:val="00A83C87"/>
    <w:rsid w:val="00A9285B"/>
    <w:rsid w:val="00A941D7"/>
    <w:rsid w:val="00A9470E"/>
    <w:rsid w:val="00A9665B"/>
    <w:rsid w:val="00A96C79"/>
    <w:rsid w:val="00A97692"/>
    <w:rsid w:val="00AA0D69"/>
    <w:rsid w:val="00AA0D7E"/>
    <w:rsid w:val="00AA2510"/>
    <w:rsid w:val="00AA3E7F"/>
    <w:rsid w:val="00AA56CF"/>
    <w:rsid w:val="00AB3072"/>
    <w:rsid w:val="00AB48AC"/>
    <w:rsid w:val="00AC1DC9"/>
    <w:rsid w:val="00AC2D31"/>
    <w:rsid w:val="00AC5689"/>
    <w:rsid w:val="00AD047A"/>
    <w:rsid w:val="00AD2E1F"/>
    <w:rsid w:val="00AD30A8"/>
    <w:rsid w:val="00AD3A32"/>
    <w:rsid w:val="00AD4DE0"/>
    <w:rsid w:val="00AD54DD"/>
    <w:rsid w:val="00AE16D2"/>
    <w:rsid w:val="00AE1AD0"/>
    <w:rsid w:val="00AE1D2C"/>
    <w:rsid w:val="00AE20FE"/>
    <w:rsid w:val="00AE3B3E"/>
    <w:rsid w:val="00AE4F98"/>
    <w:rsid w:val="00AE61C3"/>
    <w:rsid w:val="00AF025C"/>
    <w:rsid w:val="00AF11D9"/>
    <w:rsid w:val="00AF1E3B"/>
    <w:rsid w:val="00AF2811"/>
    <w:rsid w:val="00AF37A6"/>
    <w:rsid w:val="00AF6807"/>
    <w:rsid w:val="00AF789B"/>
    <w:rsid w:val="00B0049C"/>
    <w:rsid w:val="00B05D28"/>
    <w:rsid w:val="00B0720E"/>
    <w:rsid w:val="00B122E8"/>
    <w:rsid w:val="00B137B6"/>
    <w:rsid w:val="00B13B96"/>
    <w:rsid w:val="00B146FD"/>
    <w:rsid w:val="00B1561D"/>
    <w:rsid w:val="00B16F31"/>
    <w:rsid w:val="00B2413A"/>
    <w:rsid w:val="00B25759"/>
    <w:rsid w:val="00B27843"/>
    <w:rsid w:val="00B27F56"/>
    <w:rsid w:val="00B32B56"/>
    <w:rsid w:val="00B32BAC"/>
    <w:rsid w:val="00B3382C"/>
    <w:rsid w:val="00B34201"/>
    <w:rsid w:val="00B34E44"/>
    <w:rsid w:val="00B35B02"/>
    <w:rsid w:val="00B40CA9"/>
    <w:rsid w:val="00B43030"/>
    <w:rsid w:val="00B43D0F"/>
    <w:rsid w:val="00B4458E"/>
    <w:rsid w:val="00B4654E"/>
    <w:rsid w:val="00B503C0"/>
    <w:rsid w:val="00B50914"/>
    <w:rsid w:val="00B512C9"/>
    <w:rsid w:val="00B51F65"/>
    <w:rsid w:val="00B521E0"/>
    <w:rsid w:val="00B63BD7"/>
    <w:rsid w:val="00B652F6"/>
    <w:rsid w:val="00B67D66"/>
    <w:rsid w:val="00B70822"/>
    <w:rsid w:val="00B721F9"/>
    <w:rsid w:val="00B72814"/>
    <w:rsid w:val="00B76C37"/>
    <w:rsid w:val="00B817CD"/>
    <w:rsid w:val="00B81E38"/>
    <w:rsid w:val="00B83339"/>
    <w:rsid w:val="00B86535"/>
    <w:rsid w:val="00B902EF"/>
    <w:rsid w:val="00B941E8"/>
    <w:rsid w:val="00B97DAA"/>
    <w:rsid w:val="00BA45E0"/>
    <w:rsid w:val="00BA52EC"/>
    <w:rsid w:val="00BA5382"/>
    <w:rsid w:val="00BA58C2"/>
    <w:rsid w:val="00BA5EFA"/>
    <w:rsid w:val="00BA5F86"/>
    <w:rsid w:val="00BA765D"/>
    <w:rsid w:val="00BA7DA0"/>
    <w:rsid w:val="00BA7DB7"/>
    <w:rsid w:val="00BB03E5"/>
    <w:rsid w:val="00BB168C"/>
    <w:rsid w:val="00BB298B"/>
    <w:rsid w:val="00BB2C84"/>
    <w:rsid w:val="00BB4AAB"/>
    <w:rsid w:val="00BC05B2"/>
    <w:rsid w:val="00BC2868"/>
    <w:rsid w:val="00BC5BBF"/>
    <w:rsid w:val="00BC7D2D"/>
    <w:rsid w:val="00BC7F34"/>
    <w:rsid w:val="00BD08F7"/>
    <w:rsid w:val="00BD2AD6"/>
    <w:rsid w:val="00BD3ED2"/>
    <w:rsid w:val="00BD4FFD"/>
    <w:rsid w:val="00BE0900"/>
    <w:rsid w:val="00BF0C7B"/>
    <w:rsid w:val="00BF1A3B"/>
    <w:rsid w:val="00BF33F9"/>
    <w:rsid w:val="00BF4164"/>
    <w:rsid w:val="00BF4A93"/>
    <w:rsid w:val="00BF54E6"/>
    <w:rsid w:val="00BF7CE1"/>
    <w:rsid w:val="00C004DF"/>
    <w:rsid w:val="00C03E0F"/>
    <w:rsid w:val="00C05A3C"/>
    <w:rsid w:val="00C064D1"/>
    <w:rsid w:val="00C06ACD"/>
    <w:rsid w:val="00C06D4F"/>
    <w:rsid w:val="00C07680"/>
    <w:rsid w:val="00C1131F"/>
    <w:rsid w:val="00C1200D"/>
    <w:rsid w:val="00C1222D"/>
    <w:rsid w:val="00C13553"/>
    <w:rsid w:val="00C23171"/>
    <w:rsid w:val="00C23F67"/>
    <w:rsid w:val="00C24E83"/>
    <w:rsid w:val="00C304F2"/>
    <w:rsid w:val="00C34FD7"/>
    <w:rsid w:val="00C35125"/>
    <w:rsid w:val="00C35AC6"/>
    <w:rsid w:val="00C41550"/>
    <w:rsid w:val="00C433E4"/>
    <w:rsid w:val="00C50B7E"/>
    <w:rsid w:val="00C5357A"/>
    <w:rsid w:val="00C55FBD"/>
    <w:rsid w:val="00C57C7E"/>
    <w:rsid w:val="00C611FD"/>
    <w:rsid w:val="00C727A4"/>
    <w:rsid w:val="00C72C2B"/>
    <w:rsid w:val="00C73B0C"/>
    <w:rsid w:val="00C81119"/>
    <w:rsid w:val="00C81530"/>
    <w:rsid w:val="00C81819"/>
    <w:rsid w:val="00C860E3"/>
    <w:rsid w:val="00C9041C"/>
    <w:rsid w:val="00C90E93"/>
    <w:rsid w:val="00C92411"/>
    <w:rsid w:val="00C94B39"/>
    <w:rsid w:val="00C96170"/>
    <w:rsid w:val="00C966EB"/>
    <w:rsid w:val="00C96F7E"/>
    <w:rsid w:val="00CA1E66"/>
    <w:rsid w:val="00CA20FD"/>
    <w:rsid w:val="00CA3226"/>
    <w:rsid w:val="00CA3889"/>
    <w:rsid w:val="00CA4411"/>
    <w:rsid w:val="00CA53AF"/>
    <w:rsid w:val="00CB70C5"/>
    <w:rsid w:val="00CC5146"/>
    <w:rsid w:val="00CC6A81"/>
    <w:rsid w:val="00CD1248"/>
    <w:rsid w:val="00CD1B9A"/>
    <w:rsid w:val="00CD5196"/>
    <w:rsid w:val="00CD6335"/>
    <w:rsid w:val="00CD6BF5"/>
    <w:rsid w:val="00CD72F2"/>
    <w:rsid w:val="00CD74C3"/>
    <w:rsid w:val="00CD766F"/>
    <w:rsid w:val="00CE0BD9"/>
    <w:rsid w:val="00CE1003"/>
    <w:rsid w:val="00CE15F6"/>
    <w:rsid w:val="00CE2FF2"/>
    <w:rsid w:val="00CE35A9"/>
    <w:rsid w:val="00CE5BF4"/>
    <w:rsid w:val="00CE78CE"/>
    <w:rsid w:val="00CF1C0B"/>
    <w:rsid w:val="00CF24A2"/>
    <w:rsid w:val="00CF266B"/>
    <w:rsid w:val="00CF2C59"/>
    <w:rsid w:val="00CF2E6E"/>
    <w:rsid w:val="00CF3B90"/>
    <w:rsid w:val="00CF4A67"/>
    <w:rsid w:val="00CF6159"/>
    <w:rsid w:val="00CF67C2"/>
    <w:rsid w:val="00D002EC"/>
    <w:rsid w:val="00D01E63"/>
    <w:rsid w:val="00D0287D"/>
    <w:rsid w:val="00D030E0"/>
    <w:rsid w:val="00D1097D"/>
    <w:rsid w:val="00D10EAE"/>
    <w:rsid w:val="00D1232C"/>
    <w:rsid w:val="00D13639"/>
    <w:rsid w:val="00D1388A"/>
    <w:rsid w:val="00D13CAA"/>
    <w:rsid w:val="00D15EA9"/>
    <w:rsid w:val="00D171AB"/>
    <w:rsid w:val="00D23521"/>
    <w:rsid w:val="00D23757"/>
    <w:rsid w:val="00D241BC"/>
    <w:rsid w:val="00D241DB"/>
    <w:rsid w:val="00D258F7"/>
    <w:rsid w:val="00D259E5"/>
    <w:rsid w:val="00D27BF6"/>
    <w:rsid w:val="00D3187D"/>
    <w:rsid w:val="00D32C9E"/>
    <w:rsid w:val="00D340EA"/>
    <w:rsid w:val="00D356C9"/>
    <w:rsid w:val="00D3589C"/>
    <w:rsid w:val="00D35BB8"/>
    <w:rsid w:val="00D406C2"/>
    <w:rsid w:val="00D4152A"/>
    <w:rsid w:val="00D42D64"/>
    <w:rsid w:val="00D43080"/>
    <w:rsid w:val="00D514FF"/>
    <w:rsid w:val="00D52073"/>
    <w:rsid w:val="00D53212"/>
    <w:rsid w:val="00D62D25"/>
    <w:rsid w:val="00D63189"/>
    <w:rsid w:val="00D6711E"/>
    <w:rsid w:val="00D71366"/>
    <w:rsid w:val="00D71C15"/>
    <w:rsid w:val="00D75ED0"/>
    <w:rsid w:val="00D76357"/>
    <w:rsid w:val="00D76A18"/>
    <w:rsid w:val="00D76A1A"/>
    <w:rsid w:val="00D77D9E"/>
    <w:rsid w:val="00D80DF5"/>
    <w:rsid w:val="00D8313F"/>
    <w:rsid w:val="00D83963"/>
    <w:rsid w:val="00D8501E"/>
    <w:rsid w:val="00D85067"/>
    <w:rsid w:val="00D85364"/>
    <w:rsid w:val="00D855F1"/>
    <w:rsid w:val="00D85F04"/>
    <w:rsid w:val="00D9245D"/>
    <w:rsid w:val="00D93100"/>
    <w:rsid w:val="00D93A4D"/>
    <w:rsid w:val="00D97969"/>
    <w:rsid w:val="00DA2D8A"/>
    <w:rsid w:val="00DA3A46"/>
    <w:rsid w:val="00DA57E4"/>
    <w:rsid w:val="00DA6479"/>
    <w:rsid w:val="00DA65E1"/>
    <w:rsid w:val="00DA767C"/>
    <w:rsid w:val="00DB363B"/>
    <w:rsid w:val="00DB3691"/>
    <w:rsid w:val="00DB4B95"/>
    <w:rsid w:val="00DB5F71"/>
    <w:rsid w:val="00DB79D9"/>
    <w:rsid w:val="00DC03DB"/>
    <w:rsid w:val="00DC14BA"/>
    <w:rsid w:val="00DC25C0"/>
    <w:rsid w:val="00DC2EA9"/>
    <w:rsid w:val="00DC2F95"/>
    <w:rsid w:val="00DC3C3D"/>
    <w:rsid w:val="00DC4800"/>
    <w:rsid w:val="00DC6211"/>
    <w:rsid w:val="00DD0F69"/>
    <w:rsid w:val="00DD12FE"/>
    <w:rsid w:val="00DD1459"/>
    <w:rsid w:val="00DD1EF6"/>
    <w:rsid w:val="00DD41B3"/>
    <w:rsid w:val="00DD5CD0"/>
    <w:rsid w:val="00DD6E63"/>
    <w:rsid w:val="00DE077E"/>
    <w:rsid w:val="00DE09F2"/>
    <w:rsid w:val="00DE0DD1"/>
    <w:rsid w:val="00DE0F45"/>
    <w:rsid w:val="00DE249B"/>
    <w:rsid w:val="00DE2A56"/>
    <w:rsid w:val="00DE3067"/>
    <w:rsid w:val="00DE6FA1"/>
    <w:rsid w:val="00DF0C55"/>
    <w:rsid w:val="00DF2139"/>
    <w:rsid w:val="00DF30DA"/>
    <w:rsid w:val="00DF3CD3"/>
    <w:rsid w:val="00E03FA3"/>
    <w:rsid w:val="00E051C5"/>
    <w:rsid w:val="00E06434"/>
    <w:rsid w:val="00E1046C"/>
    <w:rsid w:val="00E104A3"/>
    <w:rsid w:val="00E1089F"/>
    <w:rsid w:val="00E11CA1"/>
    <w:rsid w:val="00E14869"/>
    <w:rsid w:val="00E22958"/>
    <w:rsid w:val="00E22D8E"/>
    <w:rsid w:val="00E23C41"/>
    <w:rsid w:val="00E250C8"/>
    <w:rsid w:val="00E27B9F"/>
    <w:rsid w:val="00E30478"/>
    <w:rsid w:val="00E31336"/>
    <w:rsid w:val="00E3494F"/>
    <w:rsid w:val="00E35B9A"/>
    <w:rsid w:val="00E36535"/>
    <w:rsid w:val="00E376DE"/>
    <w:rsid w:val="00E37770"/>
    <w:rsid w:val="00E50D92"/>
    <w:rsid w:val="00E51256"/>
    <w:rsid w:val="00E515BB"/>
    <w:rsid w:val="00E57311"/>
    <w:rsid w:val="00E60E85"/>
    <w:rsid w:val="00E64FC5"/>
    <w:rsid w:val="00E65C89"/>
    <w:rsid w:val="00E665FE"/>
    <w:rsid w:val="00E70935"/>
    <w:rsid w:val="00E71833"/>
    <w:rsid w:val="00E76581"/>
    <w:rsid w:val="00E85374"/>
    <w:rsid w:val="00E8618C"/>
    <w:rsid w:val="00E873F4"/>
    <w:rsid w:val="00E96874"/>
    <w:rsid w:val="00EA10D0"/>
    <w:rsid w:val="00EA5399"/>
    <w:rsid w:val="00EA576C"/>
    <w:rsid w:val="00EB2834"/>
    <w:rsid w:val="00EB540D"/>
    <w:rsid w:val="00EB6B29"/>
    <w:rsid w:val="00EB721C"/>
    <w:rsid w:val="00EB7A4B"/>
    <w:rsid w:val="00EC021A"/>
    <w:rsid w:val="00EC1F71"/>
    <w:rsid w:val="00EC5301"/>
    <w:rsid w:val="00EC536C"/>
    <w:rsid w:val="00EC5BFF"/>
    <w:rsid w:val="00ED0128"/>
    <w:rsid w:val="00ED028C"/>
    <w:rsid w:val="00ED08F6"/>
    <w:rsid w:val="00ED11E7"/>
    <w:rsid w:val="00ED196D"/>
    <w:rsid w:val="00ED2FAA"/>
    <w:rsid w:val="00EE1C4E"/>
    <w:rsid w:val="00EE3669"/>
    <w:rsid w:val="00EE6943"/>
    <w:rsid w:val="00EF008A"/>
    <w:rsid w:val="00EF385D"/>
    <w:rsid w:val="00EF45B0"/>
    <w:rsid w:val="00EF4ABD"/>
    <w:rsid w:val="00EF55FE"/>
    <w:rsid w:val="00EF598B"/>
    <w:rsid w:val="00EF5C19"/>
    <w:rsid w:val="00EF670B"/>
    <w:rsid w:val="00EF7AA0"/>
    <w:rsid w:val="00F007FD"/>
    <w:rsid w:val="00F03C8D"/>
    <w:rsid w:val="00F04DE0"/>
    <w:rsid w:val="00F1020A"/>
    <w:rsid w:val="00F10F03"/>
    <w:rsid w:val="00F14403"/>
    <w:rsid w:val="00F152F1"/>
    <w:rsid w:val="00F2005F"/>
    <w:rsid w:val="00F2284C"/>
    <w:rsid w:val="00F2298D"/>
    <w:rsid w:val="00F27858"/>
    <w:rsid w:val="00F32182"/>
    <w:rsid w:val="00F3380A"/>
    <w:rsid w:val="00F33C45"/>
    <w:rsid w:val="00F35684"/>
    <w:rsid w:val="00F363E4"/>
    <w:rsid w:val="00F37349"/>
    <w:rsid w:val="00F379A8"/>
    <w:rsid w:val="00F40121"/>
    <w:rsid w:val="00F42A5C"/>
    <w:rsid w:val="00F42C1C"/>
    <w:rsid w:val="00F448C8"/>
    <w:rsid w:val="00F46771"/>
    <w:rsid w:val="00F5066D"/>
    <w:rsid w:val="00F51DA1"/>
    <w:rsid w:val="00F53ECB"/>
    <w:rsid w:val="00F56B5A"/>
    <w:rsid w:val="00F60B68"/>
    <w:rsid w:val="00F61119"/>
    <w:rsid w:val="00F61EEA"/>
    <w:rsid w:val="00F62126"/>
    <w:rsid w:val="00F63375"/>
    <w:rsid w:val="00F64669"/>
    <w:rsid w:val="00F64796"/>
    <w:rsid w:val="00F662B4"/>
    <w:rsid w:val="00F664C1"/>
    <w:rsid w:val="00F67338"/>
    <w:rsid w:val="00F674F2"/>
    <w:rsid w:val="00F677EC"/>
    <w:rsid w:val="00F71363"/>
    <w:rsid w:val="00F71428"/>
    <w:rsid w:val="00F72DCD"/>
    <w:rsid w:val="00F73FDF"/>
    <w:rsid w:val="00F75938"/>
    <w:rsid w:val="00F75B0F"/>
    <w:rsid w:val="00F760E7"/>
    <w:rsid w:val="00F770FB"/>
    <w:rsid w:val="00F77701"/>
    <w:rsid w:val="00F80C27"/>
    <w:rsid w:val="00F84535"/>
    <w:rsid w:val="00F85589"/>
    <w:rsid w:val="00F92BD7"/>
    <w:rsid w:val="00F94678"/>
    <w:rsid w:val="00F94FE5"/>
    <w:rsid w:val="00F96DD2"/>
    <w:rsid w:val="00FA0D27"/>
    <w:rsid w:val="00FA4135"/>
    <w:rsid w:val="00FA7CE8"/>
    <w:rsid w:val="00FB1704"/>
    <w:rsid w:val="00FB21EA"/>
    <w:rsid w:val="00FB49C0"/>
    <w:rsid w:val="00FB55DD"/>
    <w:rsid w:val="00FB75FA"/>
    <w:rsid w:val="00FC16B0"/>
    <w:rsid w:val="00FC3DBB"/>
    <w:rsid w:val="00FC4944"/>
    <w:rsid w:val="00FC56E2"/>
    <w:rsid w:val="00FD21DB"/>
    <w:rsid w:val="00FD42C3"/>
    <w:rsid w:val="00FD4ED0"/>
    <w:rsid w:val="00FE23CB"/>
    <w:rsid w:val="00FE5CC9"/>
    <w:rsid w:val="00FE6C21"/>
    <w:rsid w:val="00FF59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30E0"/>
    <w:pPr>
      <w:autoSpaceDE w:val="0"/>
      <w:autoSpaceDN w:val="0"/>
      <w:adjustRightInd w:val="0"/>
      <w:spacing w:before="240" w:after="240" w:line="240" w:lineRule="auto"/>
      <w:jc w:val="both"/>
    </w:pPr>
    <w:rPr>
      <w:rFonts w:ascii="Times New Roman" w:hAnsi="Times New Roman" w:cs="Times New Roman"/>
      <w:sz w:val="24"/>
      <w:szCs w:val="24"/>
    </w:rPr>
  </w:style>
  <w:style w:type="paragraph" w:styleId="Nadpis10">
    <w:name w:val="heading 1"/>
    <w:aliases w:val="kapitola"/>
    <w:basedOn w:val="Normln"/>
    <w:next w:val="Normln"/>
    <w:link w:val="Nadpis1Char"/>
    <w:qFormat/>
    <w:rsid w:val="00BA765D"/>
    <w:pPr>
      <w:keepNext/>
      <w:keepLines/>
      <w:outlineLvl w:val="0"/>
    </w:pPr>
    <w:rPr>
      <w:rFonts w:asciiTheme="majorHAnsi" w:eastAsiaTheme="majorEastAsia" w:hAnsiTheme="majorHAnsi" w:cstheme="majorBidi"/>
      <w:b/>
      <w:bCs/>
      <w:sz w:val="36"/>
      <w:szCs w:val="32"/>
    </w:rPr>
  </w:style>
  <w:style w:type="paragraph" w:styleId="Nadpis20">
    <w:name w:val="heading 2"/>
    <w:aliases w:val="podkapitola"/>
    <w:basedOn w:val="nadpis1"/>
    <w:next w:val="Normln"/>
    <w:link w:val="Nadpis2Char"/>
    <w:unhideWhenUsed/>
    <w:qFormat/>
    <w:rsid w:val="009004CE"/>
    <w:pPr>
      <w:outlineLvl w:val="1"/>
    </w:pPr>
  </w:style>
  <w:style w:type="paragraph" w:styleId="Nadpis30">
    <w:name w:val="heading 3"/>
    <w:basedOn w:val="nadpis2"/>
    <w:next w:val="Normln"/>
    <w:link w:val="Nadpis3Char"/>
    <w:autoRedefine/>
    <w:unhideWhenUsed/>
    <w:qFormat/>
    <w:rsid w:val="00543FC1"/>
    <w:pPr>
      <w:outlineLvl w:val="2"/>
    </w:pPr>
  </w:style>
  <w:style w:type="paragraph" w:styleId="Nadpis40">
    <w:name w:val="heading 4"/>
    <w:basedOn w:val="nadpis3"/>
    <w:next w:val="Normln"/>
    <w:link w:val="Nadpis4Char"/>
    <w:unhideWhenUsed/>
    <w:qFormat/>
    <w:rsid w:val="009004CE"/>
    <w:pPr>
      <w:outlineLvl w:val="3"/>
    </w:pPr>
  </w:style>
  <w:style w:type="paragraph" w:styleId="Nadpis5">
    <w:name w:val="heading 5"/>
    <w:basedOn w:val="nadpis4"/>
    <w:next w:val="Normln"/>
    <w:link w:val="Nadpis5Char"/>
    <w:unhideWhenUsed/>
    <w:qFormat/>
    <w:rsid w:val="009004CE"/>
    <w:pPr>
      <w:ind w:left="1134"/>
      <w:outlineLvl w:val="4"/>
    </w:pPr>
  </w:style>
  <w:style w:type="paragraph" w:styleId="Nadpis6">
    <w:name w:val="heading 6"/>
    <w:basedOn w:val="Normln"/>
    <w:next w:val="Normln"/>
    <w:link w:val="Nadpis6Char"/>
    <w:unhideWhenUsed/>
    <w:qFormat/>
    <w:rsid w:val="003A27A2"/>
    <w:pPr>
      <w:keepNext/>
      <w:keepLines/>
      <w:spacing w:before="200" w:after="0" w:line="259" w:lineRule="auto"/>
      <w:ind w:left="1152" w:hanging="1152"/>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nhideWhenUsed/>
    <w:qFormat/>
    <w:rsid w:val="003A27A2"/>
    <w:pPr>
      <w:keepNext/>
      <w:keepLines/>
      <w:spacing w:before="200" w:after="0" w:line="259" w:lineRule="auto"/>
      <w:ind w:left="1296" w:hanging="1296"/>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nhideWhenUsed/>
    <w:qFormat/>
    <w:rsid w:val="003A27A2"/>
    <w:pPr>
      <w:keepNext/>
      <w:keepLines/>
      <w:spacing w:before="200" w:after="0" w:line="259"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nhideWhenUsed/>
    <w:qFormat/>
    <w:rsid w:val="003A27A2"/>
    <w:pPr>
      <w:keepNext/>
      <w:keepLines/>
      <w:spacing w:before="200" w:after="0" w:line="259"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
    <w:basedOn w:val="Standardnpsmoodstavce"/>
    <w:link w:val="Nadpis10"/>
    <w:rsid w:val="00BA765D"/>
    <w:rPr>
      <w:rFonts w:asciiTheme="majorHAnsi" w:eastAsiaTheme="majorEastAsia" w:hAnsiTheme="majorHAnsi" w:cstheme="majorBidi"/>
      <w:b/>
      <w:bCs/>
      <w:sz w:val="36"/>
      <w:szCs w:val="32"/>
    </w:rPr>
  </w:style>
  <w:style w:type="paragraph" w:customStyle="1" w:styleId="nadpis1">
    <w:name w:val="nadpis_1"/>
    <w:basedOn w:val="Odstavecseseznamem"/>
    <w:link w:val="nadpis1Char0"/>
    <w:qFormat/>
    <w:rsid w:val="00BA765D"/>
    <w:pPr>
      <w:numPr>
        <w:numId w:val="38"/>
      </w:numPr>
      <w:spacing w:before="480" w:after="0"/>
    </w:pPr>
    <w:rPr>
      <w:rFonts w:ascii="Arial" w:hAnsi="Arial" w:cs="Arial"/>
      <w:b/>
      <w:sz w:val="32"/>
      <w:szCs w:val="32"/>
    </w:rPr>
  </w:style>
  <w:style w:type="paragraph" w:styleId="Odstavecseseznamem">
    <w:name w:val="List Paragraph"/>
    <w:basedOn w:val="Normln"/>
    <w:link w:val="OdstavecseseznamemChar"/>
    <w:uiPriority w:val="34"/>
    <w:qFormat/>
    <w:rsid w:val="00D8313F"/>
    <w:pPr>
      <w:ind w:left="720"/>
      <w:contextualSpacing/>
    </w:pPr>
  </w:style>
  <w:style w:type="character" w:customStyle="1" w:styleId="OdstavecseseznamemChar">
    <w:name w:val="Odstavec se seznamem Char"/>
    <w:basedOn w:val="Standardnpsmoodstavce"/>
    <w:link w:val="Odstavecseseznamem"/>
    <w:uiPriority w:val="34"/>
    <w:rsid w:val="00D8313F"/>
  </w:style>
  <w:style w:type="character" w:customStyle="1" w:styleId="nadpis1Char0">
    <w:name w:val="nadpis_1 Char"/>
    <w:basedOn w:val="OdstavecseseznamemChar"/>
    <w:link w:val="nadpis1"/>
    <w:rsid w:val="00BA765D"/>
    <w:rPr>
      <w:rFonts w:ascii="Arial" w:hAnsi="Arial" w:cs="Arial"/>
      <w:b/>
      <w:sz w:val="32"/>
      <w:szCs w:val="32"/>
    </w:rPr>
  </w:style>
  <w:style w:type="character" w:customStyle="1" w:styleId="Nadpis2Char">
    <w:name w:val="Nadpis 2 Char"/>
    <w:aliases w:val="podkapitola Char"/>
    <w:basedOn w:val="Standardnpsmoodstavce"/>
    <w:link w:val="Nadpis20"/>
    <w:rsid w:val="009004CE"/>
    <w:rPr>
      <w:rFonts w:ascii="Arial" w:hAnsi="Arial" w:cs="Arial"/>
      <w:b/>
      <w:sz w:val="32"/>
      <w:szCs w:val="32"/>
    </w:rPr>
  </w:style>
  <w:style w:type="paragraph" w:customStyle="1" w:styleId="nadpis2">
    <w:name w:val="nadpis_2"/>
    <w:basedOn w:val="Odstavecseseznamem"/>
    <w:link w:val="nadpis2Char0"/>
    <w:qFormat/>
    <w:rsid w:val="00BA765D"/>
    <w:pPr>
      <w:numPr>
        <w:ilvl w:val="1"/>
        <w:numId w:val="38"/>
      </w:numPr>
      <w:spacing w:before="480" w:after="0"/>
    </w:pPr>
    <w:rPr>
      <w:rFonts w:ascii="Arial" w:hAnsi="Arial" w:cs="Arial"/>
      <w:b/>
      <w:sz w:val="28"/>
      <w:szCs w:val="28"/>
    </w:rPr>
  </w:style>
  <w:style w:type="character" w:customStyle="1" w:styleId="nadpis2Char0">
    <w:name w:val="nadpis_2 Char"/>
    <w:basedOn w:val="OdstavecseseznamemChar"/>
    <w:link w:val="nadpis2"/>
    <w:rsid w:val="00BA765D"/>
    <w:rPr>
      <w:rFonts w:ascii="Arial" w:hAnsi="Arial" w:cs="Arial"/>
      <w:b/>
      <w:sz w:val="28"/>
      <w:szCs w:val="28"/>
    </w:rPr>
  </w:style>
  <w:style w:type="character" w:customStyle="1" w:styleId="Nadpis3Char">
    <w:name w:val="Nadpis 3 Char"/>
    <w:basedOn w:val="Standardnpsmoodstavce"/>
    <w:link w:val="Nadpis30"/>
    <w:rsid w:val="00543FC1"/>
    <w:rPr>
      <w:rFonts w:ascii="Arial" w:hAnsi="Arial" w:cs="Arial"/>
      <w:b/>
      <w:sz w:val="28"/>
      <w:szCs w:val="28"/>
    </w:rPr>
  </w:style>
  <w:style w:type="paragraph" w:customStyle="1" w:styleId="nadpis3">
    <w:name w:val="nadpis_3"/>
    <w:basedOn w:val="Odstavecseseznamem"/>
    <w:link w:val="nadpis3Char0"/>
    <w:qFormat/>
    <w:rsid w:val="00BA765D"/>
    <w:pPr>
      <w:numPr>
        <w:ilvl w:val="2"/>
        <w:numId w:val="38"/>
      </w:numPr>
      <w:spacing w:before="480" w:after="0"/>
    </w:pPr>
    <w:rPr>
      <w:rFonts w:ascii="Arial" w:hAnsi="Arial" w:cs="Arial"/>
      <w:b/>
    </w:rPr>
  </w:style>
  <w:style w:type="character" w:customStyle="1" w:styleId="nadpis3Char0">
    <w:name w:val="nadpis_3 Char"/>
    <w:basedOn w:val="OdstavecseseznamemChar"/>
    <w:link w:val="nadpis3"/>
    <w:rsid w:val="00BA765D"/>
    <w:rPr>
      <w:rFonts w:ascii="Arial" w:hAnsi="Arial" w:cs="Arial"/>
      <w:b/>
      <w:sz w:val="24"/>
      <w:szCs w:val="24"/>
    </w:rPr>
  </w:style>
  <w:style w:type="character" w:customStyle="1" w:styleId="Nadpis4Char">
    <w:name w:val="Nadpis 4 Char"/>
    <w:basedOn w:val="Standardnpsmoodstavce"/>
    <w:link w:val="Nadpis40"/>
    <w:rsid w:val="009004CE"/>
    <w:rPr>
      <w:rFonts w:ascii="Arial" w:hAnsi="Arial" w:cs="Arial"/>
      <w:b/>
      <w:sz w:val="24"/>
      <w:szCs w:val="24"/>
    </w:rPr>
  </w:style>
  <w:style w:type="paragraph" w:customStyle="1" w:styleId="nadpis4">
    <w:name w:val="nadpis_4"/>
    <w:basedOn w:val="nadpis3"/>
    <w:link w:val="nadpis4Char0"/>
    <w:qFormat/>
    <w:rsid w:val="00BA765D"/>
    <w:pPr>
      <w:numPr>
        <w:ilvl w:val="3"/>
      </w:numPr>
    </w:pPr>
  </w:style>
  <w:style w:type="character" w:customStyle="1" w:styleId="nadpis4Char0">
    <w:name w:val="nadpis_4 Char"/>
    <w:basedOn w:val="nadpis3Char0"/>
    <w:link w:val="nadpis4"/>
    <w:rsid w:val="00BA765D"/>
    <w:rPr>
      <w:rFonts w:ascii="Arial" w:hAnsi="Arial" w:cs="Arial"/>
      <w:b/>
      <w:sz w:val="24"/>
      <w:szCs w:val="24"/>
    </w:rPr>
  </w:style>
  <w:style w:type="character" w:customStyle="1" w:styleId="Nadpis5Char">
    <w:name w:val="Nadpis 5 Char"/>
    <w:basedOn w:val="Standardnpsmoodstavce"/>
    <w:link w:val="Nadpis5"/>
    <w:rsid w:val="009004CE"/>
    <w:rPr>
      <w:rFonts w:ascii="Arial" w:hAnsi="Arial" w:cs="Arial"/>
      <w:b/>
      <w:sz w:val="24"/>
      <w:szCs w:val="24"/>
    </w:rPr>
  </w:style>
  <w:style w:type="character" w:customStyle="1" w:styleId="Nadpis6Char">
    <w:name w:val="Nadpis 6 Char"/>
    <w:basedOn w:val="Standardnpsmoodstavce"/>
    <w:link w:val="Nadpis6"/>
    <w:uiPriority w:val="99"/>
    <w:rsid w:val="003A27A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9"/>
    <w:rsid w:val="003A27A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9"/>
    <w:rsid w:val="003A27A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9"/>
    <w:rsid w:val="003A27A2"/>
    <w:rPr>
      <w:rFonts w:asciiTheme="majorHAnsi" w:eastAsiaTheme="majorEastAsia" w:hAnsiTheme="majorHAnsi" w:cstheme="majorBidi"/>
      <w:i/>
      <w:iCs/>
      <w:color w:val="404040" w:themeColor="text1" w:themeTint="BF"/>
      <w:sz w:val="20"/>
      <w:szCs w:val="20"/>
    </w:rPr>
  </w:style>
  <w:style w:type="paragraph" w:styleId="Textbubliny">
    <w:name w:val="Balloon Text"/>
    <w:basedOn w:val="Normln"/>
    <w:link w:val="TextbublinyChar"/>
    <w:uiPriority w:val="99"/>
    <w:semiHidden/>
    <w:unhideWhenUsed/>
    <w:rsid w:val="00D8313F"/>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8313F"/>
    <w:rPr>
      <w:rFonts w:ascii="Tahoma" w:hAnsi="Tahoma" w:cs="Tahoma"/>
      <w:sz w:val="16"/>
      <w:szCs w:val="16"/>
    </w:rPr>
  </w:style>
  <w:style w:type="character" w:styleId="Hypertextovodkaz">
    <w:name w:val="Hyperlink"/>
    <w:basedOn w:val="Standardnpsmoodstavce"/>
    <w:uiPriority w:val="99"/>
    <w:unhideWhenUsed/>
    <w:rsid w:val="00D71C15"/>
    <w:rPr>
      <w:noProof/>
    </w:rPr>
  </w:style>
  <w:style w:type="paragraph" w:styleId="Zpat">
    <w:name w:val="footer"/>
    <w:basedOn w:val="Normln"/>
    <w:link w:val="ZpatChar"/>
    <w:uiPriority w:val="99"/>
    <w:unhideWhenUsed/>
    <w:rsid w:val="00D8313F"/>
    <w:pPr>
      <w:tabs>
        <w:tab w:val="center" w:pos="4536"/>
        <w:tab w:val="right" w:pos="9072"/>
      </w:tabs>
      <w:spacing w:after="0"/>
    </w:pPr>
  </w:style>
  <w:style w:type="character" w:customStyle="1" w:styleId="ZpatChar">
    <w:name w:val="Zápatí Char"/>
    <w:basedOn w:val="Standardnpsmoodstavce"/>
    <w:link w:val="Zpat"/>
    <w:uiPriority w:val="99"/>
    <w:rsid w:val="00D8313F"/>
  </w:style>
  <w:style w:type="paragraph" w:customStyle="1" w:styleId="normln0">
    <w:name w:val="normální"/>
    <w:basedOn w:val="Normln"/>
    <w:rsid w:val="00D8313F"/>
    <w:pPr>
      <w:tabs>
        <w:tab w:val="left" w:pos="360"/>
      </w:tabs>
      <w:spacing w:after="120"/>
    </w:pPr>
    <w:rPr>
      <w:rFonts w:eastAsia="Times New Roman"/>
      <w:b/>
      <w:bCs/>
      <w:szCs w:val="20"/>
      <w:lang w:eastAsia="cs-CZ"/>
    </w:rPr>
  </w:style>
  <w:style w:type="character" w:styleId="slostrnky">
    <w:name w:val="page number"/>
    <w:basedOn w:val="Standardnpsmoodstavce"/>
    <w:semiHidden/>
    <w:rsid w:val="00D8313F"/>
  </w:style>
  <w:style w:type="paragraph" w:styleId="Normlnweb">
    <w:name w:val="Normal (Web)"/>
    <w:basedOn w:val="Normln"/>
    <w:uiPriority w:val="99"/>
    <w:unhideWhenUsed/>
    <w:rsid w:val="00D8313F"/>
    <w:pPr>
      <w:spacing w:before="100" w:beforeAutospacing="1" w:after="100" w:afterAutospacing="1"/>
    </w:pPr>
    <w:rPr>
      <w:rFonts w:eastAsia="Times New Roman"/>
      <w:lang w:eastAsia="cs-CZ"/>
    </w:rPr>
  </w:style>
  <w:style w:type="character" w:styleId="Siln">
    <w:name w:val="Strong"/>
    <w:basedOn w:val="Standardnpsmoodstavce"/>
    <w:uiPriority w:val="22"/>
    <w:qFormat/>
    <w:rsid w:val="00D8313F"/>
    <w:rPr>
      <w:b/>
      <w:bCs/>
    </w:rPr>
  </w:style>
  <w:style w:type="paragraph" w:styleId="Nadpisobsahu">
    <w:name w:val="TOC Heading"/>
    <w:basedOn w:val="Nadpis10"/>
    <w:next w:val="Normln"/>
    <w:uiPriority w:val="39"/>
    <w:unhideWhenUsed/>
    <w:qFormat/>
    <w:rsid w:val="00D8313F"/>
    <w:pPr>
      <w:outlineLvl w:val="9"/>
    </w:pPr>
    <w:rPr>
      <w:lang w:eastAsia="cs-CZ"/>
    </w:rPr>
  </w:style>
  <w:style w:type="paragraph" w:styleId="Obsah1">
    <w:name w:val="toc 1"/>
    <w:basedOn w:val="Normln"/>
    <w:next w:val="Normln"/>
    <w:autoRedefine/>
    <w:uiPriority w:val="39"/>
    <w:unhideWhenUsed/>
    <w:qFormat/>
    <w:rsid w:val="003F4A5F"/>
    <w:pPr>
      <w:spacing w:before="360" w:after="0"/>
      <w:jc w:val="left"/>
    </w:pPr>
    <w:rPr>
      <w:rFonts w:asciiTheme="majorHAnsi" w:hAnsiTheme="majorHAnsi"/>
      <w:b/>
      <w:bCs/>
      <w:caps/>
    </w:rPr>
  </w:style>
  <w:style w:type="paragraph" w:styleId="Zhlav">
    <w:name w:val="header"/>
    <w:basedOn w:val="Normln"/>
    <w:link w:val="ZhlavChar"/>
    <w:unhideWhenUsed/>
    <w:rsid w:val="00D8313F"/>
    <w:pPr>
      <w:tabs>
        <w:tab w:val="center" w:pos="4536"/>
        <w:tab w:val="right" w:pos="9072"/>
      </w:tabs>
      <w:spacing w:after="0"/>
    </w:pPr>
  </w:style>
  <w:style w:type="character" w:customStyle="1" w:styleId="ZhlavChar">
    <w:name w:val="Záhlaví Char"/>
    <w:basedOn w:val="Standardnpsmoodstavce"/>
    <w:link w:val="Zhlav"/>
    <w:uiPriority w:val="99"/>
    <w:rsid w:val="00D8313F"/>
  </w:style>
  <w:style w:type="table" w:styleId="Mkatabulky">
    <w:name w:val="Table Grid"/>
    <w:basedOn w:val="Normlntabulka"/>
    <w:uiPriority w:val="59"/>
    <w:rsid w:val="00ED0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27A2"/>
    <w:pPr>
      <w:autoSpaceDE w:val="0"/>
      <w:autoSpaceDN w:val="0"/>
      <w:adjustRightInd w:val="0"/>
      <w:spacing w:after="0" w:line="240" w:lineRule="auto"/>
    </w:pPr>
    <w:rPr>
      <w:rFonts w:ascii="Times New Roman" w:hAnsi="Times New Roman" w:cs="Times New Roman"/>
      <w:color w:val="000000"/>
      <w:sz w:val="24"/>
      <w:szCs w:val="24"/>
    </w:rPr>
  </w:style>
  <w:style w:type="paragraph" w:styleId="Bezmezer">
    <w:name w:val="No Spacing"/>
    <w:aliases w:val="- odražky"/>
    <w:link w:val="BezmezerChar"/>
    <w:uiPriority w:val="1"/>
    <w:qFormat/>
    <w:rsid w:val="003A27A2"/>
    <w:pPr>
      <w:spacing w:after="0" w:line="240" w:lineRule="auto"/>
    </w:pPr>
    <w:rPr>
      <w:rFonts w:ascii="Calibri" w:eastAsia="Calibri" w:hAnsi="Calibri" w:cs="Times New Roman"/>
    </w:rPr>
  </w:style>
  <w:style w:type="character" w:customStyle="1" w:styleId="BezmezerChar">
    <w:name w:val="Bez mezer Char"/>
    <w:aliases w:val="- odražky Char"/>
    <w:link w:val="Bezmezer"/>
    <w:uiPriority w:val="1"/>
    <w:locked/>
    <w:rsid w:val="003A5C6A"/>
    <w:rPr>
      <w:rFonts w:ascii="Calibri" w:eastAsia="Calibri" w:hAnsi="Calibri" w:cs="Times New Roman"/>
    </w:rPr>
  </w:style>
  <w:style w:type="paragraph" w:styleId="Zkladntext">
    <w:name w:val="Body Text"/>
    <w:basedOn w:val="Normln"/>
    <w:link w:val="ZkladntextChar"/>
    <w:rsid w:val="00590E7A"/>
    <w:pPr>
      <w:spacing w:before="0" w:after="0"/>
    </w:pPr>
    <w:rPr>
      <w:rFonts w:eastAsia="Times New Roman"/>
      <w:szCs w:val="20"/>
      <w:lang w:eastAsia="cs-CZ"/>
    </w:rPr>
  </w:style>
  <w:style w:type="character" w:customStyle="1" w:styleId="ZkladntextChar">
    <w:name w:val="Základní text Char"/>
    <w:basedOn w:val="Standardnpsmoodstavce"/>
    <w:link w:val="Zkladntext"/>
    <w:rsid w:val="00590E7A"/>
    <w:rPr>
      <w:rFonts w:ascii="Times New Roman" w:eastAsia="Times New Roman" w:hAnsi="Times New Roman" w:cs="Times New Roman"/>
      <w:sz w:val="24"/>
      <w:szCs w:val="20"/>
      <w:lang w:eastAsia="cs-CZ"/>
    </w:rPr>
  </w:style>
  <w:style w:type="paragraph" w:customStyle="1" w:styleId="Odstavec">
    <w:name w:val="Odstavec"/>
    <w:basedOn w:val="Normln"/>
    <w:rsid w:val="00A72147"/>
    <w:pPr>
      <w:spacing w:after="120"/>
    </w:pPr>
    <w:rPr>
      <w:rFonts w:ascii="Dynamo RE CE" w:eastAsia="Times New Roman" w:hAnsi="Dynamo RE CE"/>
      <w:szCs w:val="20"/>
      <w:lang w:eastAsia="cs-CZ"/>
    </w:rPr>
  </w:style>
  <w:style w:type="paragraph" w:customStyle="1" w:styleId="nzevtabulky">
    <w:name w:val="název tabulky"/>
    <w:basedOn w:val="Normln"/>
    <w:next w:val="Normln"/>
    <w:uiPriority w:val="99"/>
    <w:rsid w:val="00171F75"/>
    <w:pPr>
      <w:numPr>
        <w:numId w:val="3"/>
      </w:numPr>
      <w:tabs>
        <w:tab w:val="left" w:pos="1247"/>
        <w:tab w:val="left" w:pos="1474"/>
      </w:tabs>
      <w:spacing w:before="120" w:after="120"/>
    </w:pPr>
    <w:rPr>
      <w:rFonts w:asciiTheme="majorHAnsi" w:eastAsia="Times New Roman" w:hAnsiTheme="majorHAnsi"/>
      <w:b/>
      <w:i/>
      <w:lang w:eastAsia="cs-CZ"/>
    </w:rPr>
  </w:style>
  <w:style w:type="paragraph" w:customStyle="1" w:styleId="Nzevgrafu">
    <w:name w:val="Název grafu"/>
    <w:basedOn w:val="Normln"/>
    <w:rsid w:val="00171F75"/>
    <w:pPr>
      <w:numPr>
        <w:numId w:val="4"/>
      </w:numPr>
      <w:spacing w:before="120" w:after="0"/>
    </w:pPr>
    <w:rPr>
      <w:rFonts w:asciiTheme="majorHAnsi" w:eastAsia="Times New Roman" w:hAnsiTheme="majorHAnsi"/>
      <w:b/>
      <w:i/>
      <w:szCs w:val="20"/>
      <w:lang w:eastAsia="cs-CZ"/>
    </w:rPr>
  </w:style>
  <w:style w:type="paragraph" w:styleId="Zkladntext3">
    <w:name w:val="Body Text 3"/>
    <w:basedOn w:val="Normln"/>
    <w:link w:val="Zkladntext3Char"/>
    <w:uiPriority w:val="99"/>
    <w:unhideWhenUsed/>
    <w:rsid w:val="007B49E0"/>
    <w:pPr>
      <w:spacing w:after="120"/>
    </w:pPr>
    <w:rPr>
      <w:sz w:val="16"/>
      <w:szCs w:val="16"/>
    </w:rPr>
  </w:style>
  <w:style w:type="character" w:customStyle="1" w:styleId="Zkladntext3Char">
    <w:name w:val="Základní text 3 Char"/>
    <w:basedOn w:val="Standardnpsmoodstavce"/>
    <w:link w:val="Zkladntext3"/>
    <w:uiPriority w:val="99"/>
    <w:rsid w:val="007B49E0"/>
    <w:rPr>
      <w:sz w:val="16"/>
      <w:szCs w:val="16"/>
    </w:rPr>
  </w:style>
  <w:style w:type="paragraph" w:styleId="Zkladntext-prvnodsazen">
    <w:name w:val="Body Text First Indent"/>
    <w:basedOn w:val="Zkladntext"/>
    <w:link w:val="Zkladntext-prvnodsazenChar"/>
    <w:unhideWhenUsed/>
    <w:rsid w:val="00286AEC"/>
    <w:pPr>
      <w:spacing w:after="200" w:line="276" w:lineRule="auto"/>
      <w:ind w:firstLine="360"/>
    </w:pPr>
    <w:rPr>
      <w:rFonts w:asciiTheme="minorHAnsi" w:eastAsiaTheme="minorHAnsi" w:hAnsiTheme="minorHAnsi" w:cstheme="minorBidi"/>
      <w:sz w:val="22"/>
      <w:szCs w:val="22"/>
      <w:lang w:eastAsia="en-US"/>
    </w:rPr>
  </w:style>
  <w:style w:type="character" w:customStyle="1" w:styleId="Zkladntext-prvnodsazenChar">
    <w:name w:val="Základní text - první odsazený Char"/>
    <w:basedOn w:val="ZkladntextChar"/>
    <w:link w:val="Zkladntext-prvnodsazen"/>
    <w:uiPriority w:val="99"/>
    <w:rsid w:val="00286AEC"/>
    <w:rPr>
      <w:rFonts w:ascii="Times New Roman" w:eastAsia="Times New Roman" w:hAnsi="Times New Roman" w:cs="Times New Roman"/>
      <w:sz w:val="24"/>
      <w:szCs w:val="20"/>
      <w:lang w:eastAsia="cs-CZ"/>
    </w:rPr>
  </w:style>
  <w:style w:type="paragraph" w:customStyle="1" w:styleId="Nadpisy">
    <w:name w:val="Nadpisy"/>
    <w:basedOn w:val="Normln"/>
    <w:rsid w:val="00286AEC"/>
    <w:pPr>
      <w:spacing w:before="120" w:after="120"/>
    </w:pPr>
    <w:rPr>
      <w:rFonts w:ascii="Arial" w:eastAsia="Times New Roman" w:hAnsi="Arial"/>
      <w:b/>
      <w:u w:val="single"/>
      <w:lang w:eastAsia="cs-CZ"/>
    </w:rPr>
  </w:style>
  <w:style w:type="paragraph" w:customStyle="1" w:styleId="HlNadpis">
    <w:name w:val="Hl_Nadpis"/>
    <w:basedOn w:val="Normln"/>
    <w:autoRedefine/>
    <w:qFormat/>
    <w:rsid w:val="000E4781"/>
    <w:pPr>
      <w:spacing w:before="120"/>
    </w:pPr>
    <w:rPr>
      <w:rFonts w:eastAsia="Times New Roman" w:cs="Tahoma"/>
      <w:b/>
      <w:lang w:eastAsia="cs-CZ"/>
    </w:rPr>
  </w:style>
  <w:style w:type="paragraph" w:styleId="Revize">
    <w:name w:val="Revision"/>
    <w:hidden/>
    <w:uiPriority w:val="99"/>
    <w:semiHidden/>
    <w:rsid w:val="00413DE1"/>
    <w:pPr>
      <w:spacing w:after="0" w:line="240" w:lineRule="auto"/>
    </w:pPr>
  </w:style>
  <w:style w:type="character" w:styleId="Odkaznakoment">
    <w:name w:val="annotation reference"/>
    <w:basedOn w:val="Standardnpsmoodstavce"/>
    <w:uiPriority w:val="99"/>
    <w:semiHidden/>
    <w:unhideWhenUsed/>
    <w:rsid w:val="001E5D28"/>
    <w:rPr>
      <w:sz w:val="16"/>
      <w:szCs w:val="16"/>
    </w:rPr>
  </w:style>
  <w:style w:type="paragraph" w:styleId="Textkomente">
    <w:name w:val="annotation text"/>
    <w:basedOn w:val="Normln"/>
    <w:link w:val="TextkomenteChar"/>
    <w:uiPriority w:val="99"/>
    <w:unhideWhenUsed/>
    <w:rsid w:val="001E5D28"/>
    <w:rPr>
      <w:sz w:val="20"/>
      <w:szCs w:val="20"/>
    </w:rPr>
  </w:style>
  <w:style w:type="character" w:customStyle="1" w:styleId="TextkomenteChar">
    <w:name w:val="Text komentáře Char"/>
    <w:basedOn w:val="Standardnpsmoodstavce"/>
    <w:link w:val="Textkomente"/>
    <w:uiPriority w:val="99"/>
    <w:rsid w:val="001E5D28"/>
    <w:rPr>
      <w:sz w:val="20"/>
      <w:szCs w:val="20"/>
    </w:rPr>
  </w:style>
  <w:style w:type="paragraph" w:styleId="Pedmtkomente">
    <w:name w:val="annotation subject"/>
    <w:basedOn w:val="Textkomente"/>
    <w:next w:val="Textkomente"/>
    <w:link w:val="PedmtkomenteChar"/>
    <w:uiPriority w:val="99"/>
    <w:semiHidden/>
    <w:unhideWhenUsed/>
    <w:rsid w:val="001E5D28"/>
    <w:rPr>
      <w:b/>
      <w:bCs/>
    </w:rPr>
  </w:style>
  <w:style w:type="character" w:customStyle="1" w:styleId="PedmtkomenteChar">
    <w:name w:val="Předmět komentáře Char"/>
    <w:basedOn w:val="TextkomenteChar"/>
    <w:link w:val="Pedmtkomente"/>
    <w:uiPriority w:val="99"/>
    <w:semiHidden/>
    <w:rsid w:val="001E5D28"/>
    <w:rPr>
      <w:b/>
      <w:bCs/>
      <w:sz w:val="20"/>
      <w:szCs w:val="20"/>
    </w:rPr>
  </w:style>
  <w:style w:type="paragraph" w:styleId="Normlnodsazen">
    <w:name w:val="Normal Indent"/>
    <w:basedOn w:val="Normln"/>
    <w:semiHidden/>
    <w:rsid w:val="003A5C6A"/>
    <w:pPr>
      <w:spacing w:after="120"/>
      <w:ind w:left="708"/>
    </w:pPr>
    <w:rPr>
      <w:rFonts w:ascii="Calibri" w:eastAsia="Times New Roman" w:hAnsi="Calibri"/>
      <w:lang w:eastAsia="cs-CZ"/>
    </w:rPr>
  </w:style>
  <w:style w:type="character" w:styleId="Zdraznnjemn">
    <w:name w:val="Subtle Emphasis"/>
    <w:uiPriority w:val="19"/>
    <w:qFormat/>
    <w:rsid w:val="003A5C6A"/>
    <w:rPr>
      <w:i/>
      <w:iCs/>
      <w:color w:val="808080"/>
    </w:rPr>
  </w:style>
  <w:style w:type="character" w:styleId="Zdraznnintenzivn">
    <w:name w:val="Intense Emphasis"/>
    <w:uiPriority w:val="21"/>
    <w:qFormat/>
    <w:rsid w:val="003A5C6A"/>
    <w:rPr>
      <w:b/>
      <w:bCs/>
      <w:i/>
      <w:iCs/>
      <w:color w:val="4F81BD"/>
    </w:rPr>
  </w:style>
  <w:style w:type="paragraph" w:styleId="Obsah2">
    <w:name w:val="toc 2"/>
    <w:basedOn w:val="Normln"/>
    <w:next w:val="Normln"/>
    <w:autoRedefine/>
    <w:uiPriority w:val="39"/>
    <w:unhideWhenUsed/>
    <w:qFormat/>
    <w:rsid w:val="00D855F1"/>
    <w:pPr>
      <w:spacing w:after="0"/>
      <w:jc w:val="left"/>
    </w:pPr>
    <w:rPr>
      <w:rFonts w:asciiTheme="minorHAnsi" w:hAnsiTheme="minorHAnsi"/>
      <w:b/>
      <w:bCs/>
      <w:sz w:val="20"/>
      <w:szCs w:val="20"/>
    </w:rPr>
  </w:style>
  <w:style w:type="paragraph" w:styleId="Obsah3">
    <w:name w:val="toc 3"/>
    <w:basedOn w:val="Normln"/>
    <w:next w:val="Normln"/>
    <w:autoRedefine/>
    <w:uiPriority w:val="39"/>
    <w:unhideWhenUsed/>
    <w:qFormat/>
    <w:rsid w:val="00D855F1"/>
    <w:pPr>
      <w:spacing w:before="0" w:after="0"/>
      <w:ind w:left="240"/>
      <w:jc w:val="left"/>
    </w:pPr>
    <w:rPr>
      <w:rFonts w:asciiTheme="minorHAnsi" w:hAnsiTheme="minorHAnsi"/>
      <w:sz w:val="20"/>
      <w:szCs w:val="20"/>
    </w:rPr>
  </w:style>
  <w:style w:type="paragraph" w:styleId="Zkladntext2">
    <w:name w:val="Body Text 2"/>
    <w:basedOn w:val="Normln"/>
    <w:link w:val="Zkladntext2Char"/>
    <w:uiPriority w:val="99"/>
    <w:unhideWhenUsed/>
    <w:rsid w:val="003A5C6A"/>
    <w:pPr>
      <w:spacing w:after="120" w:line="480" w:lineRule="auto"/>
    </w:pPr>
    <w:rPr>
      <w:rFonts w:ascii="Calibri" w:eastAsia="Times New Roman" w:hAnsi="Calibri"/>
      <w:lang w:eastAsia="cs-CZ"/>
    </w:rPr>
  </w:style>
  <w:style w:type="character" w:customStyle="1" w:styleId="Zkladntext2Char">
    <w:name w:val="Základní text 2 Char"/>
    <w:basedOn w:val="Standardnpsmoodstavce"/>
    <w:link w:val="Zkladntext2"/>
    <w:uiPriority w:val="99"/>
    <w:rsid w:val="003A5C6A"/>
    <w:rPr>
      <w:rFonts w:ascii="Calibri" w:eastAsia="Times New Roman" w:hAnsi="Calibri" w:cs="Times New Roman"/>
      <w:sz w:val="24"/>
      <w:szCs w:val="24"/>
      <w:lang w:eastAsia="cs-CZ"/>
    </w:rPr>
  </w:style>
  <w:style w:type="paragraph" w:customStyle="1" w:styleId="Odstavecseseznamem1">
    <w:name w:val="Odstavec se seznamem1"/>
    <w:basedOn w:val="Normln"/>
    <w:uiPriority w:val="99"/>
    <w:rsid w:val="003A5C6A"/>
    <w:pPr>
      <w:ind w:left="720"/>
    </w:pPr>
    <w:rPr>
      <w:rFonts w:ascii="Calibri" w:hAnsi="Calibri" w:cs="Calibri"/>
    </w:rPr>
  </w:style>
  <w:style w:type="paragraph" w:styleId="Titulek">
    <w:name w:val="caption"/>
    <w:basedOn w:val="Normln"/>
    <w:next w:val="Normln"/>
    <w:uiPriority w:val="99"/>
    <w:qFormat/>
    <w:rsid w:val="003A5C6A"/>
    <w:rPr>
      <w:rFonts w:ascii="Calibri" w:eastAsia="Times New Roman" w:hAnsi="Calibri" w:cs="Calibri"/>
      <w:b/>
      <w:bCs/>
      <w:color w:val="4F81BD"/>
      <w:sz w:val="18"/>
      <w:szCs w:val="18"/>
    </w:rPr>
  </w:style>
  <w:style w:type="character" w:styleId="Zstupntext">
    <w:name w:val="Placeholder Text"/>
    <w:basedOn w:val="Standardnpsmoodstavce"/>
    <w:uiPriority w:val="99"/>
    <w:semiHidden/>
    <w:rsid w:val="003A5C6A"/>
    <w:rPr>
      <w:color w:val="808080"/>
    </w:rPr>
  </w:style>
  <w:style w:type="paragraph" w:styleId="Nzev">
    <w:name w:val="Title"/>
    <w:basedOn w:val="Normln"/>
    <w:next w:val="Normln"/>
    <w:link w:val="NzevChar"/>
    <w:uiPriority w:val="10"/>
    <w:qFormat/>
    <w:rsid w:val="00B86535"/>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B86535"/>
    <w:rPr>
      <w:rFonts w:asciiTheme="majorHAnsi" w:eastAsiaTheme="majorEastAsia" w:hAnsiTheme="majorHAnsi" w:cstheme="majorBidi"/>
      <w:color w:val="17365D" w:themeColor="text2" w:themeShade="BF"/>
      <w:spacing w:val="5"/>
      <w:kern w:val="28"/>
      <w:sz w:val="52"/>
      <w:szCs w:val="52"/>
    </w:rPr>
  </w:style>
  <w:style w:type="paragraph" w:styleId="Obsah4">
    <w:name w:val="toc 4"/>
    <w:basedOn w:val="Normln"/>
    <w:next w:val="Normln"/>
    <w:autoRedefine/>
    <w:uiPriority w:val="39"/>
    <w:unhideWhenUsed/>
    <w:rsid w:val="001D0C44"/>
    <w:pPr>
      <w:spacing w:before="0" w:after="0"/>
      <w:ind w:left="480"/>
      <w:jc w:val="left"/>
    </w:pPr>
    <w:rPr>
      <w:rFonts w:asciiTheme="minorHAnsi" w:hAnsiTheme="minorHAnsi"/>
      <w:sz w:val="20"/>
      <w:szCs w:val="20"/>
    </w:rPr>
  </w:style>
  <w:style w:type="paragraph" w:styleId="Obsah5">
    <w:name w:val="toc 5"/>
    <w:basedOn w:val="Normln"/>
    <w:next w:val="Normln"/>
    <w:autoRedefine/>
    <w:uiPriority w:val="39"/>
    <w:unhideWhenUsed/>
    <w:rsid w:val="001D0C44"/>
    <w:pPr>
      <w:spacing w:before="0" w:after="0"/>
      <w:ind w:left="720"/>
      <w:jc w:val="left"/>
    </w:pPr>
    <w:rPr>
      <w:rFonts w:asciiTheme="minorHAnsi" w:hAnsiTheme="minorHAnsi"/>
      <w:sz w:val="20"/>
      <w:szCs w:val="20"/>
    </w:rPr>
  </w:style>
  <w:style w:type="paragraph" w:styleId="Obsah6">
    <w:name w:val="toc 6"/>
    <w:basedOn w:val="Normln"/>
    <w:next w:val="Normln"/>
    <w:autoRedefine/>
    <w:uiPriority w:val="39"/>
    <w:unhideWhenUsed/>
    <w:rsid w:val="001D0C44"/>
    <w:pPr>
      <w:spacing w:before="0" w:after="0"/>
      <w:ind w:left="960"/>
      <w:jc w:val="left"/>
    </w:pPr>
    <w:rPr>
      <w:rFonts w:asciiTheme="minorHAnsi" w:hAnsiTheme="minorHAnsi"/>
      <w:sz w:val="20"/>
      <w:szCs w:val="20"/>
    </w:rPr>
  </w:style>
  <w:style w:type="paragraph" w:styleId="Obsah7">
    <w:name w:val="toc 7"/>
    <w:basedOn w:val="Normln"/>
    <w:next w:val="Normln"/>
    <w:autoRedefine/>
    <w:uiPriority w:val="39"/>
    <w:unhideWhenUsed/>
    <w:rsid w:val="001D0C44"/>
    <w:pPr>
      <w:spacing w:before="0" w:after="0"/>
      <w:ind w:left="1200"/>
      <w:jc w:val="left"/>
    </w:pPr>
    <w:rPr>
      <w:rFonts w:asciiTheme="minorHAnsi" w:hAnsiTheme="minorHAnsi"/>
      <w:sz w:val="20"/>
      <w:szCs w:val="20"/>
    </w:rPr>
  </w:style>
  <w:style w:type="paragraph" w:styleId="Obsah8">
    <w:name w:val="toc 8"/>
    <w:basedOn w:val="Normln"/>
    <w:next w:val="Normln"/>
    <w:autoRedefine/>
    <w:uiPriority w:val="39"/>
    <w:unhideWhenUsed/>
    <w:rsid w:val="001D0C44"/>
    <w:pPr>
      <w:spacing w:before="0" w:after="0"/>
      <w:ind w:left="1440"/>
      <w:jc w:val="left"/>
    </w:pPr>
    <w:rPr>
      <w:rFonts w:asciiTheme="minorHAnsi" w:hAnsiTheme="minorHAnsi"/>
      <w:sz w:val="20"/>
      <w:szCs w:val="20"/>
    </w:rPr>
  </w:style>
  <w:style w:type="paragraph" w:styleId="Obsah9">
    <w:name w:val="toc 9"/>
    <w:basedOn w:val="Normln"/>
    <w:next w:val="Normln"/>
    <w:autoRedefine/>
    <w:uiPriority w:val="39"/>
    <w:unhideWhenUsed/>
    <w:rsid w:val="001D0C44"/>
    <w:pPr>
      <w:spacing w:before="0" w:after="0"/>
      <w:ind w:left="1680"/>
      <w:jc w:val="left"/>
    </w:pPr>
    <w:rPr>
      <w:rFonts w:asciiTheme="minorHAnsi" w:hAnsiTheme="minorHAnsi"/>
      <w:sz w:val="20"/>
      <w:szCs w:val="20"/>
    </w:rPr>
  </w:style>
  <w:style w:type="character" w:styleId="Sledovanodkaz">
    <w:name w:val="FollowedHyperlink"/>
    <w:basedOn w:val="Standardnpsmoodstavce"/>
    <w:uiPriority w:val="99"/>
    <w:semiHidden/>
    <w:unhideWhenUsed/>
    <w:rsid w:val="00EB2834"/>
    <w:rPr>
      <w:color w:val="800080" w:themeColor="followedHyperlink"/>
      <w:u w:val="single"/>
    </w:rPr>
  </w:style>
  <w:style w:type="paragraph" w:customStyle="1" w:styleId="Textodstavce">
    <w:name w:val="Text odstavce"/>
    <w:basedOn w:val="Normln"/>
    <w:uiPriority w:val="99"/>
    <w:rsid w:val="00FC16B0"/>
    <w:pPr>
      <w:tabs>
        <w:tab w:val="num" w:pos="397"/>
      </w:tabs>
      <w:suppressAutoHyphens/>
      <w:autoSpaceDE/>
      <w:autoSpaceDN/>
      <w:adjustRightInd/>
      <w:spacing w:after="0"/>
      <w:ind w:left="397" w:hanging="397"/>
    </w:pPr>
    <w:rPr>
      <w:rFonts w:eastAsia="Times New Roman"/>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30E0"/>
    <w:pPr>
      <w:autoSpaceDE w:val="0"/>
      <w:autoSpaceDN w:val="0"/>
      <w:adjustRightInd w:val="0"/>
      <w:spacing w:before="240" w:after="240" w:line="240" w:lineRule="auto"/>
      <w:jc w:val="both"/>
    </w:pPr>
    <w:rPr>
      <w:rFonts w:ascii="Times New Roman" w:hAnsi="Times New Roman" w:cs="Times New Roman"/>
      <w:sz w:val="24"/>
      <w:szCs w:val="24"/>
    </w:rPr>
  </w:style>
  <w:style w:type="paragraph" w:styleId="Nadpis10">
    <w:name w:val="heading 1"/>
    <w:aliases w:val="kapitola"/>
    <w:basedOn w:val="Normln"/>
    <w:next w:val="Normln"/>
    <w:link w:val="Nadpis1Char"/>
    <w:qFormat/>
    <w:rsid w:val="00BA765D"/>
    <w:pPr>
      <w:keepNext/>
      <w:keepLines/>
      <w:outlineLvl w:val="0"/>
    </w:pPr>
    <w:rPr>
      <w:rFonts w:asciiTheme="majorHAnsi" w:eastAsiaTheme="majorEastAsia" w:hAnsiTheme="majorHAnsi" w:cstheme="majorBidi"/>
      <w:b/>
      <w:bCs/>
      <w:sz w:val="36"/>
      <w:szCs w:val="32"/>
    </w:rPr>
  </w:style>
  <w:style w:type="paragraph" w:styleId="Nadpis20">
    <w:name w:val="heading 2"/>
    <w:aliases w:val="podkapitola"/>
    <w:basedOn w:val="nadpis1"/>
    <w:next w:val="Normln"/>
    <w:link w:val="Nadpis2Char"/>
    <w:unhideWhenUsed/>
    <w:qFormat/>
    <w:rsid w:val="009004CE"/>
    <w:pPr>
      <w:outlineLvl w:val="1"/>
    </w:pPr>
  </w:style>
  <w:style w:type="paragraph" w:styleId="Nadpis30">
    <w:name w:val="heading 3"/>
    <w:basedOn w:val="nadpis2"/>
    <w:next w:val="Normln"/>
    <w:link w:val="Nadpis3Char"/>
    <w:autoRedefine/>
    <w:unhideWhenUsed/>
    <w:qFormat/>
    <w:rsid w:val="00543FC1"/>
    <w:pPr>
      <w:outlineLvl w:val="2"/>
    </w:pPr>
  </w:style>
  <w:style w:type="paragraph" w:styleId="Nadpis40">
    <w:name w:val="heading 4"/>
    <w:basedOn w:val="nadpis3"/>
    <w:next w:val="Normln"/>
    <w:link w:val="Nadpis4Char"/>
    <w:unhideWhenUsed/>
    <w:qFormat/>
    <w:rsid w:val="009004CE"/>
    <w:pPr>
      <w:outlineLvl w:val="3"/>
    </w:pPr>
  </w:style>
  <w:style w:type="paragraph" w:styleId="Nadpis5">
    <w:name w:val="heading 5"/>
    <w:basedOn w:val="nadpis4"/>
    <w:next w:val="Normln"/>
    <w:link w:val="Nadpis5Char"/>
    <w:unhideWhenUsed/>
    <w:qFormat/>
    <w:rsid w:val="009004CE"/>
    <w:pPr>
      <w:ind w:left="1134"/>
      <w:outlineLvl w:val="4"/>
    </w:pPr>
  </w:style>
  <w:style w:type="paragraph" w:styleId="Nadpis6">
    <w:name w:val="heading 6"/>
    <w:basedOn w:val="Normln"/>
    <w:next w:val="Normln"/>
    <w:link w:val="Nadpis6Char"/>
    <w:unhideWhenUsed/>
    <w:qFormat/>
    <w:rsid w:val="003A27A2"/>
    <w:pPr>
      <w:keepNext/>
      <w:keepLines/>
      <w:spacing w:before="200" w:after="0" w:line="259" w:lineRule="auto"/>
      <w:ind w:left="1152" w:hanging="1152"/>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nhideWhenUsed/>
    <w:qFormat/>
    <w:rsid w:val="003A27A2"/>
    <w:pPr>
      <w:keepNext/>
      <w:keepLines/>
      <w:spacing w:before="200" w:after="0" w:line="259" w:lineRule="auto"/>
      <w:ind w:left="1296" w:hanging="1296"/>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nhideWhenUsed/>
    <w:qFormat/>
    <w:rsid w:val="003A27A2"/>
    <w:pPr>
      <w:keepNext/>
      <w:keepLines/>
      <w:spacing w:before="200" w:after="0" w:line="259"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nhideWhenUsed/>
    <w:qFormat/>
    <w:rsid w:val="003A27A2"/>
    <w:pPr>
      <w:keepNext/>
      <w:keepLines/>
      <w:spacing w:before="200" w:after="0" w:line="259"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
    <w:basedOn w:val="Standardnpsmoodstavce"/>
    <w:link w:val="Nadpis10"/>
    <w:rsid w:val="00BA765D"/>
    <w:rPr>
      <w:rFonts w:asciiTheme="majorHAnsi" w:eastAsiaTheme="majorEastAsia" w:hAnsiTheme="majorHAnsi" w:cstheme="majorBidi"/>
      <w:b/>
      <w:bCs/>
      <w:sz w:val="36"/>
      <w:szCs w:val="32"/>
    </w:rPr>
  </w:style>
  <w:style w:type="paragraph" w:customStyle="1" w:styleId="nadpis1">
    <w:name w:val="nadpis_1"/>
    <w:basedOn w:val="Odstavecseseznamem"/>
    <w:link w:val="nadpis1Char0"/>
    <w:qFormat/>
    <w:rsid w:val="00BA765D"/>
    <w:pPr>
      <w:numPr>
        <w:numId w:val="38"/>
      </w:numPr>
      <w:spacing w:before="480" w:after="0"/>
    </w:pPr>
    <w:rPr>
      <w:rFonts w:ascii="Arial" w:hAnsi="Arial" w:cs="Arial"/>
      <w:b/>
      <w:sz w:val="32"/>
      <w:szCs w:val="32"/>
    </w:rPr>
  </w:style>
  <w:style w:type="paragraph" w:styleId="Odstavecseseznamem">
    <w:name w:val="List Paragraph"/>
    <w:basedOn w:val="Normln"/>
    <w:link w:val="OdstavecseseznamemChar"/>
    <w:uiPriority w:val="34"/>
    <w:qFormat/>
    <w:rsid w:val="00D8313F"/>
    <w:pPr>
      <w:ind w:left="720"/>
      <w:contextualSpacing/>
    </w:pPr>
  </w:style>
  <w:style w:type="character" w:customStyle="1" w:styleId="OdstavecseseznamemChar">
    <w:name w:val="Odstavec se seznamem Char"/>
    <w:basedOn w:val="Standardnpsmoodstavce"/>
    <w:link w:val="Odstavecseseznamem"/>
    <w:uiPriority w:val="34"/>
    <w:rsid w:val="00D8313F"/>
  </w:style>
  <w:style w:type="character" w:customStyle="1" w:styleId="nadpis1Char0">
    <w:name w:val="nadpis_1 Char"/>
    <w:basedOn w:val="OdstavecseseznamemChar"/>
    <w:link w:val="nadpis1"/>
    <w:rsid w:val="00BA765D"/>
    <w:rPr>
      <w:rFonts w:ascii="Arial" w:hAnsi="Arial" w:cs="Arial"/>
      <w:b/>
      <w:sz w:val="32"/>
      <w:szCs w:val="32"/>
    </w:rPr>
  </w:style>
  <w:style w:type="character" w:customStyle="1" w:styleId="Nadpis2Char">
    <w:name w:val="Nadpis 2 Char"/>
    <w:aliases w:val="podkapitola Char"/>
    <w:basedOn w:val="Standardnpsmoodstavce"/>
    <w:link w:val="Nadpis20"/>
    <w:rsid w:val="009004CE"/>
    <w:rPr>
      <w:rFonts w:ascii="Arial" w:hAnsi="Arial" w:cs="Arial"/>
      <w:b/>
      <w:sz w:val="32"/>
      <w:szCs w:val="32"/>
    </w:rPr>
  </w:style>
  <w:style w:type="paragraph" w:customStyle="1" w:styleId="nadpis2">
    <w:name w:val="nadpis_2"/>
    <w:basedOn w:val="Odstavecseseznamem"/>
    <w:link w:val="nadpis2Char0"/>
    <w:qFormat/>
    <w:rsid w:val="00BA765D"/>
    <w:pPr>
      <w:numPr>
        <w:ilvl w:val="1"/>
        <w:numId w:val="38"/>
      </w:numPr>
      <w:spacing w:before="480" w:after="0"/>
    </w:pPr>
    <w:rPr>
      <w:rFonts w:ascii="Arial" w:hAnsi="Arial" w:cs="Arial"/>
      <w:b/>
      <w:sz w:val="28"/>
      <w:szCs w:val="28"/>
    </w:rPr>
  </w:style>
  <w:style w:type="character" w:customStyle="1" w:styleId="nadpis2Char0">
    <w:name w:val="nadpis_2 Char"/>
    <w:basedOn w:val="OdstavecseseznamemChar"/>
    <w:link w:val="nadpis2"/>
    <w:rsid w:val="00BA765D"/>
    <w:rPr>
      <w:rFonts w:ascii="Arial" w:hAnsi="Arial" w:cs="Arial"/>
      <w:b/>
      <w:sz w:val="28"/>
      <w:szCs w:val="28"/>
    </w:rPr>
  </w:style>
  <w:style w:type="character" w:customStyle="1" w:styleId="Nadpis3Char">
    <w:name w:val="Nadpis 3 Char"/>
    <w:basedOn w:val="Standardnpsmoodstavce"/>
    <w:link w:val="Nadpis30"/>
    <w:rsid w:val="00543FC1"/>
    <w:rPr>
      <w:rFonts w:ascii="Arial" w:hAnsi="Arial" w:cs="Arial"/>
      <w:b/>
      <w:sz w:val="28"/>
      <w:szCs w:val="28"/>
    </w:rPr>
  </w:style>
  <w:style w:type="paragraph" w:customStyle="1" w:styleId="nadpis3">
    <w:name w:val="nadpis_3"/>
    <w:basedOn w:val="Odstavecseseznamem"/>
    <w:link w:val="nadpis3Char0"/>
    <w:qFormat/>
    <w:rsid w:val="00BA765D"/>
    <w:pPr>
      <w:numPr>
        <w:ilvl w:val="2"/>
        <w:numId w:val="38"/>
      </w:numPr>
      <w:spacing w:before="480" w:after="0"/>
    </w:pPr>
    <w:rPr>
      <w:rFonts w:ascii="Arial" w:hAnsi="Arial" w:cs="Arial"/>
      <w:b/>
    </w:rPr>
  </w:style>
  <w:style w:type="character" w:customStyle="1" w:styleId="nadpis3Char0">
    <w:name w:val="nadpis_3 Char"/>
    <w:basedOn w:val="OdstavecseseznamemChar"/>
    <w:link w:val="nadpis3"/>
    <w:rsid w:val="00BA765D"/>
    <w:rPr>
      <w:rFonts w:ascii="Arial" w:hAnsi="Arial" w:cs="Arial"/>
      <w:b/>
      <w:sz w:val="24"/>
      <w:szCs w:val="24"/>
    </w:rPr>
  </w:style>
  <w:style w:type="character" w:customStyle="1" w:styleId="Nadpis4Char">
    <w:name w:val="Nadpis 4 Char"/>
    <w:basedOn w:val="Standardnpsmoodstavce"/>
    <w:link w:val="Nadpis40"/>
    <w:rsid w:val="009004CE"/>
    <w:rPr>
      <w:rFonts w:ascii="Arial" w:hAnsi="Arial" w:cs="Arial"/>
      <w:b/>
      <w:sz w:val="24"/>
      <w:szCs w:val="24"/>
    </w:rPr>
  </w:style>
  <w:style w:type="paragraph" w:customStyle="1" w:styleId="nadpis4">
    <w:name w:val="nadpis_4"/>
    <w:basedOn w:val="nadpis3"/>
    <w:link w:val="nadpis4Char0"/>
    <w:qFormat/>
    <w:rsid w:val="00BA765D"/>
    <w:pPr>
      <w:numPr>
        <w:ilvl w:val="3"/>
      </w:numPr>
    </w:pPr>
  </w:style>
  <w:style w:type="character" w:customStyle="1" w:styleId="nadpis4Char0">
    <w:name w:val="nadpis_4 Char"/>
    <w:basedOn w:val="nadpis3Char0"/>
    <w:link w:val="nadpis4"/>
    <w:rsid w:val="00BA765D"/>
    <w:rPr>
      <w:rFonts w:ascii="Arial" w:hAnsi="Arial" w:cs="Arial"/>
      <w:b/>
      <w:sz w:val="24"/>
      <w:szCs w:val="24"/>
    </w:rPr>
  </w:style>
  <w:style w:type="character" w:customStyle="1" w:styleId="Nadpis5Char">
    <w:name w:val="Nadpis 5 Char"/>
    <w:basedOn w:val="Standardnpsmoodstavce"/>
    <w:link w:val="Nadpis5"/>
    <w:rsid w:val="009004CE"/>
    <w:rPr>
      <w:rFonts w:ascii="Arial" w:hAnsi="Arial" w:cs="Arial"/>
      <w:b/>
      <w:sz w:val="24"/>
      <w:szCs w:val="24"/>
    </w:rPr>
  </w:style>
  <w:style w:type="character" w:customStyle="1" w:styleId="Nadpis6Char">
    <w:name w:val="Nadpis 6 Char"/>
    <w:basedOn w:val="Standardnpsmoodstavce"/>
    <w:link w:val="Nadpis6"/>
    <w:uiPriority w:val="99"/>
    <w:rsid w:val="003A27A2"/>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9"/>
    <w:rsid w:val="003A27A2"/>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9"/>
    <w:rsid w:val="003A27A2"/>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9"/>
    <w:rsid w:val="003A27A2"/>
    <w:rPr>
      <w:rFonts w:asciiTheme="majorHAnsi" w:eastAsiaTheme="majorEastAsia" w:hAnsiTheme="majorHAnsi" w:cstheme="majorBidi"/>
      <w:i/>
      <w:iCs/>
      <w:color w:val="404040" w:themeColor="text1" w:themeTint="BF"/>
      <w:sz w:val="20"/>
      <w:szCs w:val="20"/>
    </w:rPr>
  </w:style>
  <w:style w:type="paragraph" w:styleId="Textbubliny">
    <w:name w:val="Balloon Text"/>
    <w:basedOn w:val="Normln"/>
    <w:link w:val="TextbublinyChar"/>
    <w:uiPriority w:val="99"/>
    <w:semiHidden/>
    <w:unhideWhenUsed/>
    <w:rsid w:val="00D8313F"/>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8313F"/>
    <w:rPr>
      <w:rFonts w:ascii="Tahoma" w:hAnsi="Tahoma" w:cs="Tahoma"/>
      <w:sz w:val="16"/>
      <w:szCs w:val="16"/>
    </w:rPr>
  </w:style>
  <w:style w:type="character" w:styleId="Hypertextovodkaz">
    <w:name w:val="Hyperlink"/>
    <w:basedOn w:val="Standardnpsmoodstavce"/>
    <w:uiPriority w:val="99"/>
    <w:unhideWhenUsed/>
    <w:rsid w:val="00D71C15"/>
    <w:rPr>
      <w:noProof/>
    </w:rPr>
  </w:style>
  <w:style w:type="paragraph" w:styleId="Zpat">
    <w:name w:val="footer"/>
    <w:basedOn w:val="Normln"/>
    <w:link w:val="ZpatChar"/>
    <w:uiPriority w:val="99"/>
    <w:unhideWhenUsed/>
    <w:rsid w:val="00D8313F"/>
    <w:pPr>
      <w:tabs>
        <w:tab w:val="center" w:pos="4536"/>
        <w:tab w:val="right" w:pos="9072"/>
      </w:tabs>
      <w:spacing w:after="0"/>
    </w:pPr>
  </w:style>
  <w:style w:type="character" w:customStyle="1" w:styleId="ZpatChar">
    <w:name w:val="Zápatí Char"/>
    <w:basedOn w:val="Standardnpsmoodstavce"/>
    <w:link w:val="Zpat"/>
    <w:uiPriority w:val="99"/>
    <w:rsid w:val="00D8313F"/>
  </w:style>
  <w:style w:type="paragraph" w:customStyle="1" w:styleId="normln0">
    <w:name w:val="normální"/>
    <w:basedOn w:val="Normln"/>
    <w:rsid w:val="00D8313F"/>
    <w:pPr>
      <w:tabs>
        <w:tab w:val="left" w:pos="360"/>
      </w:tabs>
      <w:spacing w:after="120"/>
    </w:pPr>
    <w:rPr>
      <w:rFonts w:eastAsia="Times New Roman"/>
      <w:b/>
      <w:bCs/>
      <w:szCs w:val="20"/>
      <w:lang w:eastAsia="cs-CZ"/>
    </w:rPr>
  </w:style>
  <w:style w:type="character" w:styleId="slostrnky">
    <w:name w:val="page number"/>
    <w:basedOn w:val="Standardnpsmoodstavce"/>
    <w:semiHidden/>
    <w:rsid w:val="00D8313F"/>
  </w:style>
  <w:style w:type="paragraph" w:styleId="Normlnweb">
    <w:name w:val="Normal (Web)"/>
    <w:basedOn w:val="Normln"/>
    <w:uiPriority w:val="99"/>
    <w:unhideWhenUsed/>
    <w:rsid w:val="00D8313F"/>
    <w:pPr>
      <w:spacing w:before="100" w:beforeAutospacing="1" w:after="100" w:afterAutospacing="1"/>
    </w:pPr>
    <w:rPr>
      <w:rFonts w:eastAsia="Times New Roman"/>
      <w:lang w:eastAsia="cs-CZ"/>
    </w:rPr>
  </w:style>
  <w:style w:type="character" w:styleId="Siln">
    <w:name w:val="Strong"/>
    <w:basedOn w:val="Standardnpsmoodstavce"/>
    <w:uiPriority w:val="22"/>
    <w:qFormat/>
    <w:rsid w:val="00D8313F"/>
    <w:rPr>
      <w:b/>
      <w:bCs/>
    </w:rPr>
  </w:style>
  <w:style w:type="paragraph" w:styleId="Nadpisobsahu">
    <w:name w:val="TOC Heading"/>
    <w:basedOn w:val="Nadpis10"/>
    <w:next w:val="Normln"/>
    <w:uiPriority w:val="39"/>
    <w:unhideWhenUsed/>
    <w:qFormat/>
    <w:rsid w:val="00D8313F"/>
    <w:pPr>
      <w:outlineLvl w:val="9"/>
    </w:pPr>
    <w:rPr>
      <w:lang w:eastAsia="cs-CZ"/>
    </w:rPr>
  </w:style>
  <w:style w:type="paragraph" w:styleId="Obsah1">
    <w:name w:val="toc 1"/>
    <w:basedOn w:val="Normln"/>
    <w:next w:val="Normln"/>
    <w:autoRedefine/>
    <w:uiPriority w:val="39"/>
    <w:unhideWhenUsed/>
    <w:qFormat/>
    <w:rsid w:val="003F4A5F"/>
    <w:pPr>
      <w:spacing w:before="360" w:after="0"/>
      <w:jc w:val="left"/>
    </w:pPr>
    <w:rPr>
      <w:rFonts w:asciiTheme="majorHAnsi" w:hAnsiTheme="majorHAnsi"/>
      <w:b/>
      <w:bCs/>
      <w:caps/>
    </w:rPr>
  </w:style>
  <w:style w:type="paragraph" w:styleId="Zhlav">
    <w:name w:val="header"/>
    <w:basedOn w:val="Normln"/>
    <w:link w:val="ZhlavChar"/>
    <w:unhideWhenUsed/>
    <w:rsid w:val="00D8313F"/>
    <w:pPr>
      <w:tabs>
        <w:tab w:val="center" w:pos="4536"/>
        <w:tab w:val="right" w:pos="9072"/>
      </w:tabs>
      <w:spacing w:after="0"/>
    </w:pPr>
  </w:style>
  <w:style w:type="character" w:customStyle="1" w:styleId="ZhlavChar">
    <w:name w:val="Záhlaví Char"/>
    <w:basedOn w:val="Standardnpsmoodstavce"/>
    <w:link w:val="Zhlav"/>
    <w:uiPriority w:val="99"/>
    <w:rsid w:val="00D8313F"/>
  </w:style>
  <w:style w:type="table" w:styleId="Mkatabulky">
    <w:name w:val="Table Grid"/>
    <w:basedOn w:val="Normlntabulka"/>
    <w:uiPriority w:val="59"/>
    <w:rsid w:val="00ED0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27A2"/>
    <w:pPr>
      <w:autoSpaceDE w:val="0"/>
      <w:autoSpaceDN w:val="0"/>
      <w:adjustRightInd w:val="0"/>
      <w:spacing w:after="0" w:line="240" w:lineRule="auto"/>
    </w:pPr>
    <w:rPr>
      <w:rFonts w:ascii="Times New Roman" w:hAnsi="Times New Roman" w:cs="Times New Roman"/>
      <w:color w:val="000000"/>
      <w:sz w:val="24"/>
      <w:szCs w:val="24"/>
    </w:rPr>
  </w:style>
  <w:style w:type="paragraph" w:styleId="Bezmezer">
    <w:name w:val="No Spacing"/>
    <w:aliases w:val="- odražky"/>
    <w:link w:val="BezmezerChar"/>
    <w:uiPriority w:val="1"/>
    <w:qFormat/>
    <w:rsid w:val="003A27A2"/>
    <w:pPr>
      <w:spacing w:after="0" w:line="240" w:lineRule="auto"/>
    </w:pPr>
    <w:rPr>
      <w:rFonts w:ascii="Calibri" w:eastAsia="Calibri" w:hAnsi="Calibri" w:cs="Times New Roman"/>
    </w:rPr>
  </w:style>
  <w:style w:type="character" w:customStyle="1" w:styleId="BezmezerChar">
    <w:name w:val="Bez mezer Char"/>
    <w:aliases w:val="- odražky Char"/>
    <w:link w:val="Bezmezer"/>
    <w:uiPriority w:val="1"/>
    <w:locked/>
    <w:rsid w:val="003A5C6A"/>
    <w:rPr>
      <w:rFonts w:ascii="Calibri" w:eastAsia="Calibri" w:hAnsi="Calibri" w:cs="Times New Roman"/>
    </w:rPr>
  </w:style>
  <w:style w:type="paragraph" w:styleId="Zkladntext">
    <w:name w:val="Body Text"/>
    <w:basedOn w:val="Normln"/>
    <w:link w:val="ZkladntextChar"/>
    <w:rsid w:val="00590E7A"/>
    <w:pPr>
      <w:spacing w:before="0" w:after="0"/>
    </w:pPr>
    <w:rPr>
      <w:rFonts w:eastAsia="Times New Roman"/>
      <w:szCs w:val="20"/>
      <w:lang w:eastAsia="cs-CZ"/>
    </w:rPr>
  </w:style>
  <w:style w:type="character" w:customStyle="1" w:styleId="ZkladntextChar">
    <w:name w:val="Základní text Char"/>
    <w:basedOn w:val="Standardnpsmoodstavce"/>
    <w:link w:val="Zkladntext"/>
    <w:rsid w:val="00590E7A"/>
    <w:rPr>
      <w:rFonts w:ascii="Times New Roman" w:eastAsia="Times New Roman" w:hAnsi="Times New Roman" w:cs="Times New Roman"/>
      <w:sz w:val="24"/>
      <w:szCs w:val="20"/>
      <w:lang w:eastAsia="cs-CZ"/>
    </w:rPr>
  </w:style>
  <w:style w:type="paragraph" w:customStyle="1" w:styleId="Odstavec">
    <w:name w:val="Odstavec"/>
    <w:basedOn w:val="Normln"/>
    <w:rsid w:val="00A72147"/>
    <w:pPr>
      <w:spacing w:after="120"/>
    </w:pPr>
    <w:rPr>
      <w:rFonts w:ascii="Dynamo RE CE" w:eastAsia="Times New Roman" w:hAnsi="Dynamo RE CE"/>
      <w:szCs w:val="20"/>
      <w:lang w:eastAsia="cs-CZ"/>
    </w:rPr>
  </w:style>
  <w:style w:type="paragraph" w:customStyle="1" w:styleId="nzevtabulky">
    <w:name w:val="název tabulky"/>
    <w:basedOn w:val="Normln"/>
    <w:next w:val="Normln"/>
    <w:uiPriority w:val="99"/>
    <w:rsid w:val="00171F75"/>
    <w:pPr>
      <w:numPr>
        <w:numId w:val="3"/>
      </w:numPr>
      <w:tabs>
        <w:tab w:val="left" w:pos="1247"/>
        <w:tab w:val="left" w:pos="1474"/>
      </w:tabs>
      <w:spacing w:before="120" w:after="120"/>
    </w:pPr>
    <w:rPr>
      <w:rFonts w:asciiTheme="majorHAnsi" w:eastAsia="Times New Roman" w:hAnsiTheme="majorHAnsi"/>
      <w:b/>
      <w:i/>
      <w:lang w:eastAsia="cs-CZ"/>
    </w:rPr>
  </w:style>
  <w:style w:type="paragraph" w:customStyle="1" w:styleId="Nzevgrafu">
    <w:name w:val="Název grafu"/>
    <w:basedOn w:val="Normln"/>
    <w:rsid w:val="00171F75"/>
    <w:pPr>
      <w:numPr>
        <w:numId w:val="4"/>
      </w:numPr>
      <w:spacing w:before="120" w:after="0"/>
    </w:pPr>
    <w:rPr>
      <w:rFonts w:asciiTheme="majorHAnsi" w:eastAsia="Times New Roman" w:hAnsiTheme="majorHAnsi"/>
      <w:b/>
      <w:i/>
      <w:szCs w:val="20"/>
      <w:lang w:eastAsia="cs-CZ"/>
    </w:rPr>
  </w:style>
  <w:style w:type="paragraph" w:styleId="Zkladntext3">
    <w:name w:val="Body Text 3"/>
    <w:basedOn w:val="Normln"/>
    <w:link w:val="Zkladntext3Char"/>
    <w:uiPriority w:val="99"/>
    <w:unhideWhenUsed/>
    <w:rsid w:val="007B49E0"/>
    <w:pPr>
      <w:spacing w:after="120"/>
    </w:pPr>
    <w:rPr>
      <w:sz w:val="16"/>
      <w:szCs w:val="16"/>
    </w:rPr>
  </w:style>
  <w:style w:type="character" w:customStyle="1" w:styleId="Zkladntext3Char">
    <w:name w:val="Základní text 3 Char"/>
    <w:basedOn w:val="Standardnpsmoodstavce"/>
    <w:link w:val="Zkladntext3"/>
    <w:uiPriority w:val="99"/>
    <w:rsid w:val="007B49E0"/>
    <w:rPr>
      <w:sz w:val="16"/>
      <w:szCs w:val="16"/>
    </w:rPr>
  </w:style>
  <w:style w:type="paragraph" w:styleId="Zkladntext-prvnodsazen">
    <w:name w:val="Body Text First Indent"/>
    <w:basedOn w:val="Zkladntext"/>
    <w:link w:val="Zkladntext-prvnodsazenChar"/>
    <w:unhideWhenUsed/>
    <w:rsid w:val="00286AEC"/>
    <w:pPr>
      <w:spacing w:after="200" w:line="276" w:lineRule="auto"/>
      <w:ind w:firstLine="360"/>
    </w:pPr>
    <w:rPr>
      <w:rFonts w:asciiTheme="minorHAnsi" w:eastAsiaTheme="minorHAnsi" w:hAnsiTheme="minorHAnsi" w:cstheme="minorBidi"/>
      <w:sz w:val="22"/>
      <w:szCs w:val="22"/>
      <w:lang w:eastAsia="en-US"/>
    </w:rPr>
  </w:style>
  <w:style w:type="character" w:customStyle="1" w:styleId="Zkladntext-prvnodsazenChar">
    <w:name w:val="Základní text - první odsazený Char"/>
    <w:basedOn w:val="ZkladntextChar"/>
    <w:link w:val="Zkladntext-prvnodsazen"/>
    <w:uiPriority w:val="99"/>
    <w:rsid w:val="00286AEC"/>
    <w:rPr>
      <w:rFonts w:ascii="Times New Roman" w:eastAsia="Times New Roman" w:hAnsi="Times New Roman" w:cs="Times New Roman"/>
      <w:sz w:val="24"/>
      <w:szCs w:val="20"/>
      <w:lang w:eastAsia="cs-CZ"/>
    </w:rPr>
  </w:style>
  <w:style w:type="paragraph" w:customStyle="1" w:styleId="Nadpisy">
    <w:name w:val="Nadpisy"/>
    <w:basedOn w:val="Normln"/>
    <w:rsid w:val="00286AEC"/>
    <w:pPr>
      <w:spacing w:before="120" w:after="120"/>
    </w:pPr>
    <w:rPr>
      <w:rFonts w:ascii="Arial" w:eastAsia="Times New Roman" w:hAnsi="Arial"/>
      <w:b/>
      <w:u w:val="single"/>
      <w:lang w:eastAsia="cs-CZ"/>
    </w:rPr>
  </w:style>
  <w:style w:type="paragraph" w:customStyle="1" w:styleId="HlNadpis">
    <w:name w:val="Hl_Nadpis"/>
    <w:basedOn w:val="Normln"/>
    <w:autoRedefine/>
    <w:qFormat/>
    <w:rsid w:val="000E4781"/>
    <w:pPr>
      <w:spacing w:before="120"/>
    </w:pPr>
    <w:rPr>
      <w:rFonts w:eastAsia="Times New Roman" w:cs="Tahoma"/>
      <w:b/>
      <w:lang w:eastAsia="cs-CZ"/>
    </w:rPr>
  </w:style>
  <w:style w:type="paragraph" w:styleId="Revize">
    <w:name w:val="Revision"/>
    <w:hidden/>
    <w:uiPriority w:val="99"/>
    <w:semiHidden/>
    <w:rsid w:val="00413DE1"/>
    <w:pPr>
      <w:spacing w:after="0" w:line="240" w:lineRule="auto"/>
    </w:pPr>
  </w:style>
  <w:style w:type="character" w:styleId="Odkaznakoment">
    <w:name w:val="annotation reference"/>
    <w:basedOn w:val="Standardnpsmoodstavce"/>
    <w:uiPriority w:val="99"/>
    <w:semiHidden/>
    <w:unhideWhenUsed/>
    <w:rsid w:val="001E5D28"/>
    <w:rPr>
      <w:sz w:val="16"/>
      <w:szCs w:val="16"/>
    </w:rPr>
  </w:style>
  <w:style w:type="paragraph" w:styleId="Textkomente">
    <w:name w:val="annotation text"/>
    <w:basedOn w:val="Normln"/>
    <w:link w:val="TextkomenteChar"/>
    <w:uiPriority w:val="99"/>
    <w:unhideWhenUsed/>
    <w:rsid w:val="001E5D28"/>
    <w:rPr>
      <w:sz w:val="20"/>
      <w:szCs w:val="20"/>
    </w:rPr>
  </w:style>
  <w:style w:type="character" w:customStyle="1" w:styleId="TextkomenteChar">
    <w:name w:val="Text komentáře Char"/>
    <w:basedOn w:val="Standardnpsmoodstavce"/>
    <w:link w:val="Textkomente"/>
    <w:uiPriority w:val="99"/>
    <w:rsid w:val="001E5D28"/>
    <w:rPr>
      <w:sz w:val="20"/>
      <w:szCs w:val="20"/>
    </w:rPr>
  </w:style>
  <w:style w:type="paragraph" w:styleId="Pedmtkomente">
    <w:name w:val="annotation subject"/>
    <w:basedOn w:val="Textkomente"/>
    <w:next w:val="Textkomente"/>
    <w:link w:val="PedmtkomenteChar"/>
    <w:uiPriority w:val="99"/>
    <w:semiHidden/>
    <w:unhideWhenUsed/>
    <w:rsid w:val="001E5D28"/>
    <w:rPr>
      <w:b/>
      <w:bCs/>
    </w:rPr>
  </w:style>
  <w:style w:type="character" w:customStyle="1" w:styleId="PedmtkomenteChar">
    <w:name w:val="Předmět komentáře Char"/>
    <w:basedOn w:val="TextkomenteChar"/>
    <w:link w:val="Pedmtkomente"/>
    <w:uiPriority w:val="99"/>
    <w:semiHidden/>
    <w:rsid w:val="001E5D28"/>
    <w:rPr>
      <w:b/>
      <w:bCs/>
      <w:sz w:val="20"/>
      <w:szCs w:val="20"/>
    </w:rPr>
  </w:style>
  <w:style w:type="paragraph" w:styleId="Normlnodsazen">
    <w:name w:val="Normal Indent"/>
    <w:basedOn w:val="Normln"/>
    <w:semiHidden/>
    <w:rsid w:val="003A5C6A"/>
    <w:pPr>
      <w:spacing w:after="120"/>
      <w:ind w:left="708"/>
    </w:pPr>
    <w:rPr>
      <w:rFonts w:ascii="Calibri" w:eastAsia="Times New Roman" w:hAnsi="Calibri"/>
      <w:lang w:eastAsia="cs-CZ"/>
    </w:rPr>
  </w:style>
  <w:style w:type="character" w:styleId="Zdraznnjemn">
    <w:name w:val="Subtle Emphasis"/>
    <w:uiPriority w:val="19"/>
    <w:qFormat/>
    <w:rsid w:val="003A5C6A"/>
    <w:rPr>
      <w:i/>
      <w:iCs/>
      <w:color w:val="808080"/>
    </w:rPr>
  </w:style>
  <w:style w:type="character" w:styleId="Zdraznnintenzivn">
    <w:name w:val="Intense Emphasis"/>
    <w:uiPriority w:val="21"/>
    <w:qFormat/>
    <w:rsid w:val="003A5C6A"/>
    <w:rPr>
      <w:b/>
      <w:bCs/>
      <w:i/>
      <w:iCs/>
      <w:color w:val="4F81BD"/>
    </w:rPr>
  </w:style>
  <w:style w:type="paragraph" w:styleId="Obsah2">
    <w:name w:val="toc 2"/>
    <w:basedOn w:val="Normln"/>
    <w:next w:val="Normln"/>
    <w:autoRedefine/>
    <w:uiPriority w:val="39"/>
    <w:unhideWhenUsed/>
    <w:qFormat/>
    <w:rsid w:val="00D855F1"/>
    <w:pPr>
      <w:spacing w:after="0"/>
      <w:jc w:val="left"/>
    </w:pPr>
    <w:rPr>
      <w:rFonts w:asciiTheme="minorHAnsi" w:hAnsiTheme="minorHAnsi"/>
      <w:b/>
      <w:bCs/>
      <w:sz w:val="20"/>
      <w:szCs w:val="20"/>
    </w:rPr>
  </w:style>
  <w:style w:type="paragraph" w:styleId="Obsah3">
    <w:name w:val="toc 3"/>
    <w:basedOn w:val="Normln"/>
    <w:next w:val="Normln"/>
    <w:autoRedefine/>
    <w:uiPriority w:val="39"/>
    <w:unhideWhenUsed/>
    <w:qFormat/>
    <w:rsid w:val="00D855F1"/>
    <w:pPr>
      <w:spacing w:before="0" w:after="0"/>
      <w:ind w:left="240"/>
      <w:jc w:val="left"/>
    </w:pPr>
    <w:rPr>
      <w:rFonts w:asciiTheme="minorHAnsi" w:hAnsiTheme="minorHAnsi"/>
      <w:sz w:val="20"/>
      <w:szCs w:val="20"/>
    </w:rPr>
  </w:style>
  <w:style w:type="paragraph" w:styleId="Zkladntext2">
    <w:name w:val="Body Text 2"/>
    <w:basedOn w:val="Normln"/>
    <w:link w:val="Zkladntext2Char"/>
    <w:uiPriority w:val="99"/>
    <w:unhideWhenUsed/>
    <w:rsid w:val="003A5C6A"/>
    <w:pPr>
      <w:spacing w:after="120" w:line="480" w:lineRule="auto"/>
    </w:pPr>
    <w:rPr>
      <w:rFonts w:ascii="Calibri" w:eastAsia="Times New Roman" w:hAnsi="Calibri"/>
      <w:lang w:eastAsia="cs-CZ"/>
    </w:rPr>
  </w:style>
  <w:style w:type="character" w:customStyle="1" w:styleId="Zkladntext2Char">
    <w:name w:val="Základní text 2 Char"/>
    <w:basedOn w:val="Standardnpsmoodstavce"/>
    <w:link w:val="Zkladntext2"/>
    <w:uiPriority w:val="99"/>
    <w:rsid w:val="003A5C6A"/>
    <w:rPr>
      <w:rFonts w:ascii="Calibri" w:eastAsia="Times New Roman" w:hAnsi="Calibri" w:cs="Times New Roman"/>
      <w:sz w:val="24"/>
      <w:szCs w:val="24"/>
      <w:lang w:eastAsia="cs-CZ"/>
    </w:rPr>
  </w:style>
  <w:style w:type="paragraph" w:customStyle="1" w:styleId="Odstavecseseznamem1">
    <w:name w:val="Odstavec se seznamem1"/>
    <w:basedOn w:val="Normln"/>
    <w:uiPriority w:val="99"/>
    <w:rsid w:val="003A5C6A"/>
    <w:pPr>
      <w:ind w:left="720"/>
    </w:pPr>
    <w:rPr>
      <w:rFonts w:ascii="Calibri" w:hAnsi="Calibri" w:cs="Calibri"/>
    </w:rPr>
  </w:style>
  <w:style w:type="paragraph" w:styleId="Titulek">
    <w:name w:val="caption"/>
    <w:basedOn w:val="Normln"/>
    <w:next w:val="Normln"/>
    <w:uiPriority w:val="99"/>
    <w:qFormat/>
    <w:rsid w:val="003A5C6A"/>
    <w:rPr>
      <w:rFonts w:ascii="Calibri" w:eastAsia="Times New Roman" w:hAnsi="Calibri" w:cs="Calibri"/>
      <w:b/>
      <w:bCs/>
      <w:color w:val="4F81BD"/>
      <w:sz w:val="18"/>
      <w:szCs w:val="18"/>
    </w:rPr>
  </w:style>
  <w:style w:type="character" w:styleId="Zstupntext">
    <w:name w:val="Placeholder Text"/>
    <w:basedOn w:val="Standardnpsmoodstavce"/>
    <w:uiPriority w:val="99"/>
    <w:semiHidden/>
    <w:rsid w:val="003A5C6A"/>
    <w:rPr>
      <w:color w:val="808080"/>
    </w:rPr>
  </w:style>
  <w:style w:type="paragraph" w:styleId="Nzev">
    <w:name w:val="Title"/>
    <w:basedOn w:val="Normln"/>
    <w:next w:val="Normln"/>
    <w:link w:val="NzevChar"/>
    <w:uiPriority w:val="10"/>
    <w:qFormat/>
    <w:rsid w:val="00B86535"/>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B86535"/>
    <w:rPr>
      <w:rFonts w:asciiTheme="majorHAnsi" w:eastAsiaTheme="majorEastAsia" w:hAnsiTheme="majorHAnsi" w:cstheme="majorBidi"/>
      <w:color w:val="17365D" w:themeColor="text2" w:themeShade="BF"/>
      <w:spacing w:val="5"/>
      <w:kern w:val="28"/>
      <w:sz w:val="52"/>
      <w:szCs w:val="52"/>
    </w:rPr>
  </w:style>
  <w:style w:type="paragraph" w:styleId="Obsah4">
    <w:name w:val="toc 4"/>
    <w:basedOn w:val="Normln"/>
    <w:next w:val="Normln"/>
    <w:autoRedefine/>
    <w:uiPriority w:val="39"/>
    <w:unhideWhenUsed/>
    <w:rsid w:val="001D0C44"/>
    <w:pPr>
      <w:spacing w:before="0" w:after="0"/>
      <w:ind w:left="480"/>
      <w:jc w:val="left"/>
    </w:pPr>
    <w:rPr>
      <w:rFonts w:asciiTheme="minorHAnsi" w:hAnsiTheme="minorHAnsi"/>
      <w:sz w:val="20"/>
      <w:szCs w:val="20"/>
    </w:rPr>
  </w:style>
  <w:style w:type="paragraph" w:styleId="Obsah5">
    <w:name w:val="toc 5"/>
    <w:basedOn w:val="Normln"/>
    <w:next w:val="Normln"/>
    <w:autoRedefine/>
    <w:uiPriority w:val="39"/>
    <w:unhideWhenUsed/>
    <w:rsid w:val="001D0C44"/>
    <w:pPr>
      <w:spacing w:before="0" w:after="0"/>
      <w:ind w:left="720"/>
      <w:jc w:val="left"/>
    </w:pPr>
    <w:rPr>
      <w:rFonts w:asciiTheme="minorHAnsi" w:hAnsiTheme="minorHAnsi"/>
      <w:sz w:val="20"/>
      <w:szCs w:val="20"/>
    </w:rPr>
  </w:style>
  <w:style w:type="paragraph" w:styleId="Obsah6">
    <w:name w:val="toc 6"/>
    <w:basedOn w:val="Normln"/>
    <w:next w:val="Normln"/>
    <w:autoRedefine/>
    <w:uiPriority w:val="39"/>
    <w:unhideWhenUsed/>
    <w:rsid w:val="001D0C44"/>
    <w:pPr>
      <w:spacing w:before="0" w:after="0"/>
      <w:ind w:left="960"/>
      <w:jc w:val="left"/>
    </w:pPr>
    <w:rPr>
      <w:rFonts w:asciiTheme="minorHAnsi" w:hAnsiTheme="minorHAnsi"/>
      <w:sz w:val="20"/>
      <w:szCs w:val="20"/>
    </w:rPr>
  </w:style>
  <w:style w:type="paragraph" w:styleId="Obsah7">
    <w:name w:val="toc 7"/>
    <w:basedOn w:val="Normln"/>
    <w:next w:val="Normln"/>
    <w:autoRedefine/>
    <w:uiPriority w:val="39"/>
    <w:unhideWhenUsed/>
    <w:rsid w:val="001D0C44"/>
    <w:pPr>
      <w:spacing w:before="0" w:after="0"/>
      <w:ind w:left="1200"/>
      <w:jc w:val="left"/>
    </w:pPr>
    <w:rPr>
      <w:rFonts w:asciiTheme="minorHAnsi" w:hAnsiTheme="minorHAnsi"/>
      <w:sz w:val="20"/>
      <w:szCs w:val="20"/>
    </w:rPr>
  </w:style>
  <w:style w:type="paragraph" w:styleId="Obsah8">
    <w:name w:val="toc 8"/>
    <w:basedOn w:val="Normln"/>
    <w:next w:val="Normln"/>
    <w:autoRedefine/>
    <w:uiPriority w:val="39"/>
    <w:unhideWhenUsed/>
    <w:rsid w:val="001D0C44"/>
    <w:pPr>
      <w:spacing w:before="0" w:after="0"/>
      <w:ind w:left="1440"/>
      <w:jc w:val="left"/>
    </w:pPr>
    <w:rPr>
      <w:rFonts w:asciiTheme="minorHAnsi" w:hAnsiTheme="minorHAnsi"/>
      <w:sz w:val="20"/>
      <w:szCs w:val="20"/>
    </w:rPr>
  </w:style>
  <w:style w:type="paragraph" w:styleId="Obsah9">
    <w:name w:val="toc 9"/>
    <w:basedOn w:val="Normln"/>
    <w:next w:val="Normln"/>
    <w:autoRedefine/>
    <w:uiPriority w:val="39"/>
    <w:unhideWhenUsed/>
    <w:rsid w:val="001D0C44"/>
    <w:pPr>
      <w:spacing w:before="0" w:after="0"/>
      <w:ind w:left="1680"/>
      <w:jc w:val="left"/>
    </w:pPr>
    <w:rPr>
      <w:rFonts w:asciiTheme="minorHAnsi" w:hAnsiTheme="minorHAnsi"/>
      <w:sz w:val="20"/>
      <w:szCs w:val="20"/>
    </w:rPr>
  </w:style>
  <w:style w:type="character" w:styleId="Sledovanodkaz">
    <w:name w:val="FollowedHyperlink"/>
    <w:basedOn w:val="Standardnpsmoodstavce"/>
    <w:uiPriority w:val="99"/>
    <w:semiHidden/>
    <w:unhideWhenUsed/>
    <w:rsid w:val="00EB2834"/>
    <w:rPr>
      <w:color w:val="800080" w:themeColor="followedHyperlink"/>
      <w:u w:val="single"/>
    </w:rPr>
  </w:style>
  <w:style w:type="paragraph" w:customStyle="1" w:styleId="Textodstavce">
    <w:name w:val="Text odstavce"/>
    <w:basedOn w:val="Normln"/>
    <w:uiPriority w:val="99"/>
    <w:rsid w:val="00FC16B0"/>
    <w:pPr>
      <w:tabs>
        <w:tab w:val="num" w:pos="397"/>
      </w:tabs>
      <w:suppressAutoHyphens/>
      <w:autoSpaceDE/>
      <w:autoSpaceDN/>
      <w:adjustRightInd/>
      <w:spacing w:after="0"/>
      <w:ind w:left="397" w:hanging="397"/>
    </w:pPr>
    <w:rPr>
      <w:rFonts w:eastAsia="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9204">
      <w:bodyDiv w:val="1"/>
      <w:marLeft w:val="0"/>
      <w:marRight w:val="0"/>
      <w:marTop w:val="0"/>
      <w:marBottom w:val="0"/>
      <w:divBdr>
        <w:top w:val="none" w:sz="0" w:space="0" w:color="auto"/>
        <w:left w:val="none" w:sz="0" w:space="0" w:color="auto"/>
        <w:bottom w:val="none" w:sz="0" w:space="0" w:color="auto"/>
        <w:right w:val="none" w:sz="0" w:space="0" w:color="auto"/>
      </w:divBdr>
    </w:div>
    <w:div w:id="11613766">
      <w:bodyDiv w:val="1"/>
      <w:marLeft w:val="0"/>
      <w:marRight w:val="0"/>
      <w:marTop w:val="0"/>
      <w:marBottom w:val="0"/>
      <w:divBdr>
        <w:top w:val="none" w:sz="0" w:space="0" w:color="auto"/>
        <w:left w:val="none" w:sz="0" w:space="0" w:color="auto"/>
        <w:bottom w:val="none" w:sz="0" w:space="0" w:color="auto"/>
        <w:right w:val="none" w:sz="0" w:space="0" w:color="auto"/>
      </w:divBdr>
    </w:div>
    <w:div w:id="59325543">
      <w:bodyDiv w:val="1"/>
      <w:marLeft w:val="0"/>
      <w:marRight w:val="0"/>
      <w:marTop w:val="0"/>
      <w:marBottom w:val="0"/>
      <w:divBdr>
        <w:top w:val="none" w:sz="0" w:space="0" w:color="auto"/>
        <w:left w:val="none" w:sz="0" w:space="0" w:color="auto"/>
        <w:bottom w:val="none" w:sz="0" w:space="0" w:color="auto"/>
        <w:right w:val="none" w:sz="0" w:space="0" w:color="auto"/>
      </w:divBdr>
    </w:div>
    <w:div w:id="76830326">
      <w:bodyDiv w:val="1"/>
      <w:marLeft w:val="0"/>
      <w:marRight w:val="0"/>
      <w:marTop w:val="0"/>
      <w:marBottom w:val="0"/>
      <w:divBdr>
        <w:top w:val="none" w:sz="0" w:space="0" w:color="auto"/>
        <w:left w:val="none" w:sz="0" w:space="0" w:color="auto"/>
        <w:bottom w:val="none" w:sz="0" w:space="0" w:color="auto"/>
        <w:right w:val="none" w:sz="0" w:space="0" w:color="auto"/>
      </w:divBdr>
    </w:div>
    <w:div w:id="93787957">
      <w:bodyDiv w:val="1"/>
      <w:marLeft w:val="0"/>
      <w:marRight w:val="0"/>
      <w:marTop w:val="0"/>
      <w:marBottom w:val="0"/>
      <w:divBdr>
        <w:top w:val="none" w:sz="0" w:space="0" w:color="auto"/>
        <w:left w:val="none" w:sz="0" w:space="0" w:color="auto"/>
        <w:bottom w:val="none" w:sz="0" w:space="0" w:color="auto"/>
        <w:right w:val="none" w:sz="0" w:space="0" w:color="auto"/>
      </w:divBdr>
    </w:div>
    <w:div w:id="102113935">
      <w:bodyDiv w:val="1"/>
      <w:marLeft w:val="0"/>
      <w:marRight w:val="0"/>
      <w:marTop w:val="0"/>
      <w:marBottom w:val="0"/>
      <w:divBdr>
        <w:top w:val="none" w:sz="0" w:space="0" w:color="auto"/>
        <w:left w:val="none" w:sz="0" w:space="0" w:color="auto"/>
        <w:bottom w:val="none" w:sz="0" w:space="0" w:color="auto"/>
        <w:right w:val="none" w:sz="0" w:space="0" w:color="auto"/>
      </w:divBdr>
    </w:div>
    <w:div w:id="102312098">
      <w:bodyDiv w:val="1"/>
      <w:marLeft w:val="0"/>
      <w:marRight w:val="0"/>
      <w:marTop w:val="0"/>
      <w:marBottom w:val="0"/>
      <w:divBdr>
        <w:top w:val="none" w:sz="0" w:space="0" w:color="auto"/>
        <w:left w:val="none" w:sz="0" w:space="0" w:color="auto"/>
        <w:bottom w:val="none" w:sz="0" w:space="0" w:color="auto"/>
        <w:right w:val="none" w:sz="0" w:space="0" w:color="auto"/>
      </w:divBdr>
    </w:div>
    <w:div w:id="107743452">
      <w:bodyDiv w:val="1"/>
      <w:marLeft w:val="0"/>
      <w:marRight w:val="0"/>
      <w:marTop w:val="0"/>
      <w:marBottom w:val="0"/>
      <w:divBdr>
        <w:top w:val="none" w:sz="0" w:space="0" w:color="auto"/>
        <w:left w:val="none" w:sz="0" w:space="0" w:color="auto"/>
        <w:bottom w:val="none" w:sz="0" w:space="0" w:color="auto"/>
        <w:right w:val="none" w:sz="0" w:space="0" w:color="auto"/>
      </w:divBdr>
    </w:div>
    <w:div w:id="133723275">
      <w:bodyDiv w:val="1"/>
      <w:marLeft w:val="0"/>
      <w:marRight w:val="0"/>
      <w:marTop w:val="0"/>
      <w:marBottom w:val="0"/>
      <w:divBdr>
        <w:top w:val="none" w:sz="0" w:space="0" w:color="auto"/>
        <w:left w:val="none" w:sz="0" w:space="0" w:color="auto"/>
        <w:bottom w:val="none" w:sz="0" w:space="0" w:color="auto"/>
        <w:right w:val="none" w:sz="0" w:space="0" w:color="auto"/>
      </w:divBdr>
    </w:div>
    <w:div w:id="154419190">
      <w:bodyDiv w:val="1"/>
      <w:marLeft w:val="0"/>
      <w:marRight w:val="0"/>
      <w:marTop w:val="0"/>
      <w:marBottom w:val="0"/>
      <w:divBdr>
        <w:top w:val="none" w:sz="0" w:space="0" w:color="auto"/>
        <w:left w:val="none" w:sz="0" w:space="0" w:color="auto"/>
        <w:bottom w:val="none" w:sz="0" w:space="0" w:color="auto"/>
        <w:right w:val="none" w:sz="0" w:space="0" w:color="auto"/>
      </w:divBdr>
    </w:div>
    <w:div w:id="178739530">
      <w:bodyDiv w:val="1"/>
      <w:marLeft w:val="0"/>
      <w:marRight w:val="0"/>
      <w:marTop w:val="0"/>
      <w:marBottom w:val="0"/>
      <w:divBdr>
        <w:top w:val="none" w:sz="0" w:space="0" w:color="auto"/>
        <w:left w:val="none" w:sz="0" w:space="0" w:color="auto"/>
        <w:bottom w:val="none" w:sz="0" w:space="0" w:color="auto"/>
        <w:right w:val="none" w:sz="0" w:space="0" w:color="auto"/>
      </w:divBdr>
    </w:div>
    <w:div w:id="186409890">
      <w:bodyDiv w:val="1"/>
      <w:marLeft w:val="0"/>
      <w:marRight w:val="0"/>
      <w:marTop w:val="0"/>
      <w:marBottom w:val="0"/>
      <w:divBdr>
        <w:top w:val="none" w:sz="0" w:space="0" w:color="auto"/>
        <w:left w:val="none" w:sz="0" w:space="0" w:color="auto"/>
        <w:bottom w:val="none" w:sz="0" w:space="0" w:color="auto"/>
        <w:right w:val="none" w:sz="0" w:space="0" w:color="auto"/>
      </w:divBdr>
    </w:div>
    <w:div w:id="186454629">
      <w:bodyDiv w:val="1"/>
      <w:marLeft w:val="0"/>
      <w:marRight w:val="0"/>
      <w:marTop w:val="0"/>
      <w:marBottom w:val="0"/>
      <w:divBdr>
        <w:top w:val="none" w:sz="0" w:space="0" w:color="auto"/>
        <w:left w:val="none" w:sz="0" w:space="0" w:color="auto"/>
        <w:bottom w:val="none" w:sz="0" w:space="0" w:color="auto"/>
        <w:right w:val="none" w:sz="0" w:space="0" w:color="auto"/>
      </w:divBdr>
    </w:div>
    <w:div w:id="211771440">
      <w:bodyDiv w:val="1"/>
      <w:marLeft w:val="0"/>
      <w:marRight w:val="0"/>
      <w:marTop w:val="0"/>
      <w:marBottom w:val="0"/>
      <w:divBdr>
        <w:top w:val="none" w:sz="0" w:space="0" w:color="auto"/>
        <w:left w:val="none" w:sz="0" w:space="0" w:color="auto"/>
        <w:bottom w:val="none" w:sz="0" w:space="0" w:color="auto"/>
        <w:right w:val="none" w:sz="0" w:space="0" w:color="auto"/>
      </w:divBdr>
    </w:div>
    <w:div w:id="229190956">
      <w:bodyDiv w:val="1"/>
      <w:marLeft w:val="0"/>
      <w:marRight w:val="0"/>
      <w:marTop w:val="0"/>
      <w:marBottom w:val="0"/>
      <w:divBdr>
        <w:top w:val="none" w:sz="0" w:space="0" w:color="auto"/>
        <w:left w:val="none" w:sz="0" w:space="0" w:color="auto"/>
        <w:bottom w:val="none" w:sz="0" w:space="0" w:color="auto"/>
        <w:right w:val="none" w:sz="0" w:space="0" w:color="auto"/>
      </w:divBdr>
    </w:div>
    <w:div w:id="233198716">
      <w:bodyDiv w:val="1"/>
      <w:marLeft w:val="0"/>
      <w:marRight w:val="0"/>
      <w:marTop w:val="0"/>
      <w:marBottom w:val="0"/>
      <w:divBdr>
        <w:top w:val="none" w:sz="0" w:space="0" w:color="auto"/>
        <w:left w:val="none" w:sz="0" w:space="0" w:color="auto"/>
        <w:bottom w:val="none" w:sz="0" w:space="0" w:color="auto"/>
        <w:right w:val="none" w:sz="0" w:space="0" w:color="auto"/>
      </w:divBdr>
    </w:div>
    <w:div w:id="241716890">
      <w:bodyDiv w:val="1"/>
      <w:marLeft w:val="0"/>
      <w:marRight w:val="0"/>
      <w:marTop w:val="0"/>
      <w:marBottom w:val="0"/>
      <w:divBdr>
        <w:top w:val="none" w:sz="0" w:space="0" w:color="auto"/>
        <w:left w:val="none" w:sz="0" w:space="0" w:color="auto"/>
        <w:bottom w:val="none" w:sz="0" w:space="0" w:color="auto"/>
        <w:right w:val="none" w:sz="0" w:space="0" w:color="auto"/>
      </w:divBdr>
    </w:div>
    <w:div w:id="265308124">
      <w:bodyDiv w:val="1"/>
      <w:marLeft w:val="0"/>
      <w:marRight w:val="0"/>
      <w:marTop w:val="0"/>
      <w:marBottom w:val="0"/>
      <w:divBdr>
        <w:top w:val="none" w:sz="0" w:space="0" w:color="auto"/>
        <w:left w:val="none" w:sz="0" w:space="0" w:color="auto"/>
        <w:bottom w:val="none" w:sz="0" w:space="0" w:color="auto"/>
        <w:right w:val="none" w:sz="0" w:space="0" w:color="auto"/>
      </w:divBdr>
    </w:div>
    <w:div w:id="270941931">
      <w:bodyDiv w:val="1"/>
      <w:marLeft w:val="0"/>
      <w:marRight w:val="0"/>
      <w:marTop w:val="0"/>
      <w:marBottom w:val="0"/>
      <w:divBdr>
        <w:top w:val="none" w:sz="0" w:space="0" w:color="auto"/>
        <w:left w:val="none" w:sz="0" w:space="0" w:color="auto"/>
        <w:bottom w:val="none" w:sz="0" w:space="0" w:color="auto"/>
        <w:right w:val="none" w:sz="0" w:space="0" w:color="auto"/>
      </w:divBdr>
    </w:div>
    <w:div w:id="287904794">
      <w:bodyDiv w:val="1"/>
      <w:marLeft w:val="0"/>
      <w:marRight w:val="0"/>
      <w:marTop w:val="0"/>
      <w:marBottom w:val="0"/>
      <w:divBdr>
        <w:top w:val="none" w:sz="0" w:space="0" w:color="auto"/>
        <w:left w:val="none" w:sz="0" w:space="0" w:color="auto"/>
        <w:bottom w:val="none" w:sz="0" w:space="0" w:color="auto"/>
        <w:right w:val="none" w:sz="0" w:space="0" w:color="auto"/>
      </w:divBdr>
    </w:div>
    <w:div w:id="302931674">
      <w:bodyDiv w:val="1"/>
      <w:marLeft w:val="0"/>
      <w:marRight w:val="0"/>
      <w:marTop w:val="0"/>
      <w:marBottom w:val="0"/>
      <w:divBdr>
        <w:top w:val="none" w:sz="0" w:space="0" w:color="auto"/>
        <w:left w:val="none" w:sz="0" w:space="0" w:color="auto"/>
        <w:bottom w:val="none" w:sz="0" w:space="0" w:color="auto"/>
        <w:right w:val="none" w:sz="0" w:space="0" w:color="auto"/>
      </w:divBdr>
    </w:div>
    <w:div w:id="334722614">
      <w:bodyDiv w:val="1"/>
      <w:marLeft w:val="0"/>
      <w:marRight w:val="0"/>
      <w:marTop w:val="0"/>
      <w:marBottom w:val="0"/>
      <w:divBdr>
        <w:top w:val="none" w:sz="0" w:space="0" w:color="auto"/>
        <w:left w:val="none" w:sz="0" w:space="0" w:color="auto"/>
        <w:bottom w:val="none" w:sz="0" w:space="0" w:color="auto"/>
        <w:right w:val="none" w:sz="0" w:space="0" w:color="auto"/>
      </w:divBdr>
    </w:div>
    <w:div w:id="358749262">
      <w:bodyDiv w:val="1"/>
      <w:marLeft w:val="0"/>
      <w:marRight w:val="0"/>
      <w:marTop w:val="0"/>
      <w:marBottom w:val="0"/>
      <w:divBdr>
        <w:top w:val="none" w:sz="0" w:space="0" w:color="auto"/>
        <w:left w:val="none" w:sz="0" w:space="0" w:color="auto"/>
        <w:bottom w:val="none" w:sz="0" w:space="0" w:color="auto"/>
        <w:right w:val="none" w:sz="0" w:space="0" w:color="auto"/>
      </w:divBdr>
    </w:div>
    <w:div w:id="365060888">
      <w:bodyDiv w:val="1"/>
      <w:marLeft w:val="0"/>
      <w:marRight w:val="0"/>
      <w:marTop w:val="0"/>
      <w:marBottom w:val="0"/>
      <w:divBdr>
        <w:top w:val="none" w:sz="0" w:space="0" w:color="auto"/>
        <w:left w:val="none" w:sz="0" w:space="0" w:color="auto"/>
        <w:bottom w:val="none" w:sz="0" w:space="0" w:color="auto"/>
        <w:right w:val="none" w:sz="0" w:space="0" w:color="auto"/>
      </w:divBdr>
    </w:div>
    <w:div w:id="372004798">
      <w:bodyDiv w:val="1"/>
      <w:marLeft w:val="0"/>
      <w:marRight w:val="0"/>
      <w:marTop w:val="0"/>
      <w:marBottom w:val="0"/>
      <w:divBdr>
        <w:top w:val="none" w:sz="0" w:space="0" w:color="auto"/>
        <w:left w:val="none" w:sz="0" w:space="0" w:color="auto"/>
        <w:bottom w:val="none" w:sz="0" w:space="0" w:color="auto"/>
        <w:right w:val="none" w:sz="0" w:space="0" w:color="auto"/>
      </w:divBdr>
    </w:div>
    <w:div w:id="395249575">
      <w:bodyDiv w:val="1"/>
      <w:marLeft w:val="0"/>
      <w:marRight w:val="0"/>
      <w:marTop w:val="0"/>
      <w:marBottom w:val="0"/>
      <w:divBdr>
        <w:top w:val="none" w:sz="0" w:space="0" w:color="auto"/>
        <w:left w:val="none" w:sz="0" w:space="0" w:color="auto"/>
        <w:bottom w:val="none" w:sz="0" w:space="0" w:color="auto"/>
        <w:right w:val="none" w:sz="0" w:space="0" w:color="auto"/>
      </w:divBdr>
    </w:div>
    <w:div w:id="400294162">
      <w:bodyDiv w:val="1"/>
      <w:marLeft w:val="0"/>
      <w:marRight w:val="0"/>
      <w:marTop w:val="0"/>
      <w:marBottom w:val="0"/>
      <w:divBdr>
        <w:top w:val="none" w:sz="0" w:space="0" w:color="auto"/>
        <w:left w:val="none" w:sz="0" w:space="0" w:color="auto"/>
        <w:bottom w:val="none" w:sz="0" w:space="0" w:color="auto"/>
        <w:right w:val="none" w:sz="0" w:space="0" w:color="auto"/>
      </w:divBdr>
    </w:div>
    <w:div w:id="438456826">
      <w:bodyDiv w:val="1"/>
      <w:marLeft w:val="0"/>
      <w:marRight w:val="0"/>
      <w:marTop w:val="0"/>
      <w:marBottom w:val="0"/>
      <w:divBdr>
        <w:top w:val="none" w:sz="0" w:space="0" w:color="auto"/>
        <w:left w:val="none" w:sz="0" w:space="0" w:color="auto"/>
        <w:bottom w:val="none" w:sz="0" w:space="0" w:color="auto"/>
        <w:right w:val="none" w:sz="0" w:space="0" w:color="auto"/>
      </w:divBdr>
    </w:div>
    <w:div w:id="441727723">
      <w:bodyDiv w:val="1"/>
      <w:marLeft w:val="0"/>
      <w:marRight w:val="0"/>
      <w:marTop w:val="0"/>
      <w:marBottom w:val="0"/>
      <w:divBdr>
        <w:top w:val="none" w:sz="0" w:space="0" w:color="auto"/>
        <w:left w:val="none" w:sz="0" w:space="0" w:color="auto"/>
        <w:bottom w:val="none" w:sz="0" w:space="0" w:color="auto"/>
        <w:right w:val="none" w:sz="0" w:space="0" w:color="auto"/>
      </w:divBdr>
    </w:div>
    <w:div w:id="458107264">
      <w:bodyDiv w:val="1"/>
      <w:marLeft w:val="0"/>
      <w:marRight w:val="0"/>
      <w:marTop w:val="0"/>
      <w:marBottom w:val="0"/>
      <w:divBdr>
        <w:top w:val="none" w:sz="0" w:space="0" w:color="auto"/>
        <w:left w:val="none" w:sz="0" w:space="0" w:color="auto"/>
        <w:bottom w:val="none" w:sz="0" w:space="0" w:color="auto"/>
        <w:right w:val="none" w:sz="0" w:space="0" w:color="auto"/>
      </w:divBdr>
    </w:div>
    <w:div w:id="462817262">
      <w:bodyDiv w:val="1"/>
      <w:marLeft w:val="0"/>
      <w:marRight w:val="0"/>
      <w:marTop w:val="0"/>
      <w:marBottom w:val="0"/>
      <w:divBdr>
        <w:top w:val="none" w:sz="0" w:space="0" w:color="auto"/>
        <w:left w:val="none" w:sz="0" w:space="0" w:color="auto"/>
        <w:bottom w:val="none" w:sz="0" w:space="0" w:color="auto"/>
        <w:right w:val="none" w:sz="0" w:space="0" w:color="auto"/>
      </w:divBdr>
    </w:div>
    <w:div w:id="470173994">
      <w:bodyDiv w:val="1"/>
      <w:marLeft w:val="0"/>
      <w:marRight w:val="0"/>
      <w:marTop w:val="0"/>
      <w:marBottom w:val="0"/>
      <w:divBdr>
        <w:top w:val="none" w:sz="0" w:space="0" w:color="auto"/>
        <w:left w:val="none" w:sz="0" w:space="0" w:color="auto"/>
        <w:bottom w:val="none" w:sz="0" w:space="0" w:color="auto"/>
        <w:right w:val="none" w:sz="0" w:space="0" w:color="auto"/>
      </w:divBdr>
    </w:div>
    <w:div w:id="473715254">
      <w:bodyDiv w:val="1"/>
      <w:marLeft w:val="0"/>
      <w:marRight w:val="0"/>
      <w:marTop w:val="0"/>
      <w:marBottom w:val="0"/>
      <w:divBdr>
        <w:top w:val="none" w:sz="0" w:space="0" w:color="auto"/>
        <w:left w:val="none" w:sz="0" w:space="0" w:color="auto"/>
        <w:bottom w:val="none" w:sz="0" w:space="0" w:color="auto"/>
        <w:right w:val="none" w:sz="0" w:space="0" w:color="auto"/>
      </w:divBdr>
    </w:div>
    <w:div w:id="477962675">
      <w:bodyDiv w:val="1"/>
      <w:marLeft w:val="0"/>
      <w:marRight w:val="0"/>
      <w:marTop w:val="0"/>
      <w:marBottom w:val="0"/>
      <w:divBdr>
        <w:top w:val="none" w:sz="0" w:space="0" w:color="auto"/>
        <w:left w:val="none" w:sz="0" w:space="0" w:color="auto"/>
        <w:bottom w:val="none" w:sz="0" w:space="0" w:color="auto"/>
        <w:right w:val="none" w:sz="0" w:space="0" w:color="auto"/>
      </w:divBdr>
    </w:div>
    <w:div w:id="488710674">
      <w:bodyDiv w:val="1"/>
      <w:marLeft w:val="0"/>
      <w:marRight w:val="0"/>
      <w:marTop w:val="0"/>
      <w:marBottom w:val="0"/>
      <w:divBdr>
        <w:top w:val="none" w:sz="0" w:space="0" w:color="auto"/>
        <w:left w:val="none" w:sz="0" w:space="0" w:color="auto"/>
        <w:bottom w:val="none" w:sz="0" w:space="0" w:color="auto"/>
        <w:right w:val="none" w:sz="0" w:space="0" w:color="auto"/>
      </w:divBdr>
    </w:div>
    <w:div w:id="519129907">
      <w:bodyDiv w:val="1"/>
      <w:marLeft w:val="0"/>
      <w:marRight w:val="0"/>
      <w:marTop w:val="0"/>
      <w:marBottom w:val="0"/>
      <w:divBdr>
        <w:top w:val="none" w:sz="0" w:space="0" w:color="auto"/>
        <w:left w:val="none" w:sz="0" w:space="0" w:color="auto"/>
        <w:bottom w:val="none" w:sz="0" w:space="0" w:color="auto"/>
        <w:right w:val="none" w:sz="0" w:space="0" w:color="auto"/>
      </w:divBdr>
    </w:div>
    <w:div w:id="554631704">
      <w:bodyDiv w:val="1"/>
      <w:marLeft w:val="0"/>
      <w:marRight w:val="0"/>
      <w:marTop w:val="0"/>
      <w:marBottom w:val="0"/>
      <w:divBdr>
        <w:top w:val="none" w:sz="0" w:space="0" w:color="auto"/>
        <w:left w:val="none" w:sz="0" w:space="0" w:color="auto"/>
        <w:bottom w:val="none" w:sz="0" w:space="0" w:color="auto"/>
        <w:right w:val="none" w:sz="0" w:space="0" w:color="auto"/>
      </w:divBdr>
    </w:div>
    <w:div w:id="580453521">
      <w:bodyDiv w:val="1"/>
      <w:marLeft w:val="0"/>
      <w:marRight w:val="0"/>
      <w:marTop w:val="0"/>
      <w:marBottom w:val="0"/>
      <w:divBdr>
        <w:top w:val="none" w:sz="0" w:space="0" w:color="auto"/>
        <w:left w:val="none" w:sz="0" w:space="0" w:color="auto"/>
        <w:bottom w:val="none" w:sz="0" w:space="0" w:color="auto"/>
        <w:right w:val="none" w:sz="0" w:space="0" w:color="auto"/>
      </w:divBdr>
    </w:div>
    <w:div w:id="582495572">
      <w:bodyDiv w:val="1"/>
      <w:marLeft w:val="0"/>
      <w:marRight w:val="0"/>
      <w:marTop w:val="0"/>
      <w:marBottom w:val="0"/>
      <w:divBdr>
        <w:top w:val="none" w:sz="0" w:space="0" w:color="auto"/>
        <w:left w:val="none" w:sz="0" w:space="0" w:color="auto"/>
        <w:bottom w:val="none" w:sz="0" w:space="0" w:color="auto"/>
        <w:right w:val="none" w:sz="0" w:space="0" w:color="auto"/>
      </w:divBdr>
    </w:div>
    <w:div w:id="592667974">
      <w:bodyDiv w:val="1"/>
      <w:marLeft w:val="0"/>
      <w:marRight w:val="0"/>
      <w:marTop w:val="0"/>
      <w:marBottom w:val="0"/>
      <w:divBdr>
        <w:top w:val="none" w:sz="0" w:space="0" w:color="auto"/>
        <w:left w:val="none" w:sz="0" w:space="0" w:color="auto"/>
        <w:bottom w:val="none" w:sz="0" w:space="0" w:color="auto"/>
        <w:right w:val="none" w:sz="0" w:space="0" w:color="auto"/>
      </w:divBdr>
    </w:div>
    <w:div w:id="593779136">
      <w:bodyDiv w:val="1"/>
      <w:marLeft w:val="0"/>
      <w:marRight w:val="0"/>
      <w:marTop w:val="0"/>
      <w:marBottom w:val="0"/>
      <w:divBdr>
        <w:top w:val="none" w:sz="0" w:space="0" w:color="auto"/>
        <w:left w:val="none" w:sz="0" w:space="0" w:color="auto"/>
        <w:bottom w:val="none" w:sz="0" w:space="0" w:color="auto"/>
        <w:right w:val="none" w:sz="0" w:space="0" w:color="auto"/>
      </w:divBdr>
    </w:div>
    <w:div w:id="598173577">
      <w:bodyDiv w:val="1"/>
      <w:marLeft w:val="0"/>
      <w:marRight w:val="0"/>
      <w:marTop w:val="0"/>
      <w:marBottom w:val="0"/>
      <w:divBdr>
        <w:top w:val="none" w:sz="0" w:space="0" w:color="auto"/>
        <w:left w:val="none" w:sz="0" w:space="0" w:color="auto"/>
        <w:bottom w:val="none" w:sz="0" w:space="0" w:color="auto"/>
        <w:right w:val="none" w:sz="0" w:space="0" w:color="auto"/>
      </w:divBdr>
    </w:div>
    <w:div w:id="635644063">
      <w:bodyDiv w:val="1"/>
      <w:marLeft w:val="0"/>
      <w:marRight w:val="0"/>
      <w:marTop w:val="0"/>
      <w:marBottom w:val="0"/>
      <w:divBdr>
        <w:top w:val="none" w:sz="0" w:space="0" w:color="auto"/>
        <w:left w:val="none" w:sz="0" w:space="0" w:color="auto"/>
        <w:bottom w:val="none" w:sz="0" w:space="0" w:color="auto"/>
        <w:right w:val="none" w:sz="0" w:space="0" w:color="auto"/>
      </w:divBdr>
    </w:div>
    <w:div w:id="647054690">
      <w:bodyDiv w:val="1"/>
      <w:marLeft w:val="0"/>
      <w:marRight w:val="0"/>
      <w:marTop w:val="0"/>
      <w:marBottom w:val="0"/>
      <w:divBdr>
        <w:top w:val="none" w:sz="0" w:space="0" w:color="auto"/>
        <w:left w:val="none" w:sz="0" w:space="0" w:color="auto"/>
        <w:bottom w:val="none" w:sz="0" w:space="0" w:color="auto"/>
        <w:right w:val="none" w:sz="0" w:space="0" w:color="auto"/>
      </w:divBdr>
    </w:div>
    <w:div w:id="650409779">
      <w:bodyDiv w:val="1"/>
      <w:marLeft w:val="0"/>
      <w:marRight w:val="0"/>
      <w:marTop w:val="0"/>
      <w:marBottom w:val="0"/>
      <w:divBdr>
        <w:top w:val="none" w:sz="0" w:space="0" w:color="auto"/>
        <w:left w:val="none" w:sz="0" w:space="0" w:color="auto"/>
        <w:bottom w:val="none" w:sz="0" w:space="0" w:color="auto"/>
        <w:right w:val="none" w:sz="0" w:space="0" w:color="auto"/>
      </w:divBdr>
    </w:div>
    <w:div w:id="673384248">
      <w:bodyDiv w:val="1"/>
      <w:marLeft w:val="0"/>
      <w:marRight w:val="0"/>
      <w:marTop w:val="0"/>
      <w:marBottom w:val="0"/>
      <w:divBdr>
        <w:top w:val="none" w:sz="0" w:space="0" w:color="auto"/>
        <w:left w:val="none" w:sz="0" w:space="0" w:color="auto"/>
        <w:bottom w:val="none" w:sz="0" w:space="0" w:color="auto"/>
        <w:right w:val="none" w:sz="0" w:space="0" w:color="auto"/>
      </w:divBdr>
    </w:div>
    <w:div w:id="705640298">
      <w:bodyDiv w:val="1"/>
      <w:marLeft w:val="0"/>
      <w:marRight w:val="0"/>
      <w:marTop w:val="0"/>
      <w:marBottom w:val="0"/>
      <w:divBdr>
        <w:top w:val="none" w:sz="0" w:space="0" w:color="auto"/>
        <w:left w:val="none" w:sz="0" w:space="0" w:color="auto"/>
        <w:bottom w:val="none" w:sz="0" w:space="0" w:color="auto"/>
        <w:right w:val="none" w:sz="0" w:space="0" w:color="auto"/>
      </w:divBdr>
    </w:div>
    <w:div w:id="712270958">
      <w:bodyDiv w:val="1"/>
      <w:marLeft w:val="0"/>
      <w:marRight w:val="0"/>
      <w:marTop w:val="0"/>
      <w:marBottom w:val="0"/>
      <w:divBdr>
        <w:top w:val="none" w:sz="0" w:space="0" w:color="auto"/>
        <w:left w:val="none" w:sz="0" w:space="0" w:color="auto"/>
        <w:bottom w:val="none" w:sz="0" w:space="0" w:color="auto"/>
        <w:right w:val="none" w:sz="0" w:space="0" w:color="auto"/>
      </w:divBdr>
    </w:div>
    <w:div w:id="726339865">
      <w:bodyDiv w:val="1"/>
      <w:marLeft w:val="0"/>
      <w:marRight w:val="0"/>
      <w:marTop w:val="0"/>
      <w:marBottom w:val="0"/>
      <w:divBdr>
        <w:top w:val="none" w:sz="0" w:space="0" w:color="auto"/>
        <w:left w:val="none" w:sz="0" w:space="0" w:color="auto"/>
        <w:bottom w:val="none" w:sz="0" w:space="0" w:color="auto"/>
        <w:right w:val="none" w:sz="0" w:space="0" w:color="auto"/>
      </w:divBdr>
    </w:div>
    <w:div w:id="726343512">
      <w:bodyDiv w:val="1"/>
      <w:marLeft w:val="0"/>
      <w:marRight w:val="0"/>
      <w:marTop w:val="0"/>
      <w:marBottom w:val="0"/>
      <w:divBdr>
        <w:top w:val="none" w:sz="0" w:space="0" w:color="auto"/>
        <w:left w:val="none" w:sz="0" w:space="0" w:color="auto"/>
        <w:bottom w:val="none" w:sz="0" w:space="0" w:color="auto"/>
        <w:right w:val="none" w:sz="0" w:space="0" w:color="auto"/>
      </w:divBdr>
    </w:div>
    <w:div w:id="726346331">
      <w:bodyDiv w:val="1"/>
      <w:marLeft w:val="0"/>
      <w:marRight w:val="0"/>
      <w:marTop w:val="0"/>
      <w:marBottom w:val="0"/>
      <w:divBdr>
        <w:top w:val="none" w:sz="0" w:space="0" w:color="auto"/>
        <w:left w:val="none" w:sz="0" w:space="0" w:color="auto"/>
        <w:bottom w:val="none" w:sz="0" w:space="0" w:color="auto"/>
        <w:right w:val="none" w:sz="0" w:space="0" w:color="auto"/>
      </w:divBdr>
    </w:div>
    <w:div w:id="766582959">
      <w:bodyDiv w:val="1"/>
      <w:marLeft w:val="0"/>
      <w:marRight w:val="0"/>
      <w:marTop w:val="0"/>
      <w:marBottom w:val="0"/>
      <w:divBdr>
        <w:top w:val="none" w:sz="0" w:space="0" w:color="auto"/>
        <w:left w:val="none" w:sz="0" w:space="0" w:color="auto"/>
        <w:bottom w:val="none" w:sz="0" w:space="0" w:color="auto"/>
        <w:right w:val="none" w:sz="0" w:space="0" w:color="auto"/>
      </w:divBdr>
    </w:div>
    <w:div w:id="782042422">
      <w:bodyDiv w:val="1"/>
      <w:marLeft w:val="0"/>
      <w:marRight w:val="0"/>
      <w:marTop w:val="0"/>
      <w:marBottom w:val="0"/>
      <w:divBdr>
        <w:top w:val="none" w:sz="0" w:space="0" w:color="auto"/>
        <w:left w:val="none" w:sz="0" w:space="0" w:color="auto"/>
        <w:bottom w:val="none" w:sz="0" w:space="0" w:color="auto"/>
        <w:right w:val="none" w:sz="0" w:space="0" w:color="auto"/>
      </w:divBdr>
    </w:div>
    <w:div w:id="799879706">
      <w:bodyDiv w:val="1"/>
      <w:marLeft w:val="0"/>
      <w:marRight w:val="0"/>
      <w:marTop w:val="0"/>
      <w:marBottom w:val="0"/>
      <w:divBdr>
        <w:top w:val="none" w:sz="0" w:space="0" w:color="auto"/>
        <w:left w:val="none" w:sz="0" w:space="0" w:color="auto"/>
        <w:bottom w:val="none" w:sz="0" w:space="0" w:color="auto"/>
        <w:right w:val="none" w:sz="0" w:space="0" w:color="auto"/>
      </w:divBdr>
    </w:div>
    <w:div w:id="802575411">
      <w:bodyDiv w:val="1"/>
      <w:marLeft w:val="0"/>
      <w:marRight w:val="0"/>
      <w:marTop w:val="0"/>
      <w:marBottom w:val="0"/>
      <w:divBdr>
        <w:top w:val="none" w:sz="0" w:space="0" w:color="auto"/>
        <w:left w:val="none" w:sz="0" w:space="0" w:color="auto"/>
        <w:bottom w:val="none" w:sz="0" w:space="0" w:color="auto"/>
        <w:right w:val="none" w:sz="0" w:space="0" w:color="auto"/>
      </w:divBdr>
    </w:div>
    <w:div w:id="804154310">
      <w:bodyDiv w:val="1"/>
      <w:marLeft w:val="0"/>
      <w:marRight w:val="0"/>
      <w:marTop w:val="0"/>
      <w:marBottom w:val="0"/>
      <w:divBdr>
        <w:top w:val="none" w:sz="0" w:space="0" w:color="auto"/>
        <w:left w:val="none" w:sz="0" w:space="0" w:color="auto"/>
        <w:bottom w:val="none" w:sz="0" w:space="0" w:color="auto"/>
        <w:right w:val="none" w:sz="0" w:space="0" w:color="auto"/>
      </w:divBdr>
    </w:div>
    <w:div w:id="805514627">
      <w:bodyDiv w:val="1"/>
      <w:marLeft w:val="0"/>
      <w:marRight w:val="0"/>
      <w:marTop w:val="0"/>
      <w:marBottom w:val="0"/>
      <w:divBdr>
        <w:top w:val="none" w:sz="0" w:space="0" w:color="auto"/>
        <w:left w:val="none" w:sz="0" w:space="0" w:color="auto"/>
        <w:bottom w:val="none" w:sz="0" w:space="0" w:color="auto"/>
        <w:right w:val="none" w:sz="0" w:space="0" w:color="auto"/>
      </w:divBdr>
    </w:div>
    <w:div w:id="845248752">
      <w:bodyDiv w:val="1"/>
      <w:marLeft w:val="0"/>
      <w:marRight w:val="0"/>
      <w:marTop w:val="0"/>
      <w:marBottom w:val="0"/>
      <w:divBdr>
        <w:top w:val="none" w:sz="0" w:space="0" w:color="auto"/>
        <w:left w:val="none" w:sz="0" w:space="0" w:color="auto"/>
        <w:bottom w:val="none" w:sz="0" w:space="0" w:color="auto"/>
        <w:right w:val="none" w:sz="0" w:space="0" w:color="auto"/>
      </w:divBdr>
    </w:div>
    <w:div w:id="866604035">
      <w:bodyDiv w:val="1"/>
      <w:marLeft w:val="0"/>
      <w:marRight w:val="0"/>
      <w:marTop w:val="0"/>
      <w:marBottom w:val="0"/>
      <w:divBdr>
        <w:top w:val="none" w:sz="0" w:space="0" w:color="auto"/>
        <w:left w:val="none" w:sz="0" w:space="0" w:color="auto"/>
        <w:bottom w:val="none" w:sz="0" w:space="0" w:color="auto"/>
        <w:right w:val="none" w:sz="0" w:space="0" w:color="auto"/>
      </w:divBdr>
    </w:div>
    <w:div w:id="877162678">
      <w:bodyDiv w:val="1"/>
      <w:marLeft w:val="0"/>
      <w:marRight w:val="0"/>
      <w:marTop w:val="0"/>
      <w:marBottom w:val="0"/>
      <w:divBdr>
        <w:top w:val="none" w:sz="0" w:space="0" w:color="auto"/>
        <w:left w:val="none" w:sz="0" w:space="0" w:color="auto"/>
        <w:bottom w:val="none" w:sz="0" w:space="0" w:color="auto"/>
        <w:right w:val="none" w:sz="0" w:space="0" w:color="auto"/>
      </w:divBdr>
    </w:div>
    <w:div w:id="877544734">
      <w:bodyDiv w:val="1"/>
      <w:marLeft w:val="0"/>
      <w:marRight w:val="0"/>
      <w:marTop w:val="0"/>
      <w:marBottom w:val="0"/>
      <w:divBdr>
        <w:top w:val="none" w:sz="0" w:space="0" w:color="auto"/>
        <w:left w:val="none" w:sz="0" w:space="0" w:color="auto"/>
        <w:bottom w:val="none" w:sz="0" w:space="0" w:color="auto"/>
        <w:right w:val="none" w:sz="0" w:space="0" w:color="auto"/>
      </w:divBdr>
    </w:div>
    <w:div w:id="878275938">
      <w:bodyDiv w:val="1"/>
      <w:marLeft w:val="0"/>
      <w:marRight w:val="0"/>
      <w:marTop w:val="0"/>
      <w:marBottom w:val="0"/>
      <w:divBdr>
        <w:top w:val="none" w:sz="0" w:space="0" w:color="auto"/>
        <w:left w:val="none" w:sz="0" w:space="0" w:color="auto"/>
        <w:bottom w:val="none" w:sz="0" w:space="0" w:color="auto"/>
        <w:right w:val="none" w:sz="0" w:space="0" w:color="auto"/>
      </w:divBdr>
    </w:div>
    <w:div w:id="887301641">
      <w:bodyDiv w:val="1"/>
      <w:marLeft w:val="0"/>
      <w:marRight w:val="0"/>
      <w:marTop w:val="0"/>
      <w:marBottom w:val="0"/>
      <w:divBdr>
        <w:top w:val="none" w:sz="0" w:space="0" w:color="auto"/>
        <w:left w:val="none" w:sz="0" w:space="0" w:color="auto"/>
        <w:bottom w:val="none" w:sz="0" w:space="0" w:color="auto"/>
        <w:right w:val="none" w:sz="0" w:space="0" w:color="auto"/>
      </w:divBdr>
    </w:div>
    <w:div w:id="896086685">
      <w:bodyDiv w:val="1"/>
      <w:marLeft w:val="0"/>
      <w:marRight w:val="0"/>
      <w:marTop w:val="0"/>
      <w:marBottom w:val="0"/>
      <w:divBdr>
        <w:top w:val="none" w:sz="0" w:space="0" w:color="auto"/>
        <w:left w:val="none" w:sz="0" w:space="0" w:color="auto"/>
        <w:bottom w:val="none" w:sz="0" w:space="0" w:color="auto"/>
        <w:right w:val="none" w:sz="0" w:space="0" w:color="auto"/>
      </w:divBdr>
    </w:div>
    <w:div w:id="904025041">
      <w:bodyDiv w:val="1"/>
      <w:marLeft w:val="0"/>
      <w:marRight w:val="0"/>
      <w:marTop w:val="0"/>
      <w:marBottom w:val="0"/>
      <w:divBdr>
        <w:top w:val="none" w:sz="0" w:space="0" w:color="auto"/>
        <w:left w:val="none" w:sz="0" w:space="0" w:color="auto"/>
        <w:bottom w:val="none" w:sz="0" w:space="0" w:color="auto"/>
        <w:right w:val="none" w:sz="0" w:space="0" w:color="auto"/>
      </w:divBdr>
      <w:divsChild>
        <w:div w:id="671681791">
          <w:marLeft w:val="547"/>
          <w:marRight w:val="0"/>
          <w:marTop w:val="115"/>
          <w:marBottom w:val="0"/>
          <w:divBdr>
            <w:top w:val="none" w:sz="0" w:space="0" w:color="auto"/>
            <w:left w:val="none" w:sz="0" w:space="0" w:color="auto"/>
            <w:bottom w:val="none" w:sz="0" w:space="0" w:color="auto"/>
            <w:right w:val="none" w:sz="0" w:space="0" w:color="auto"/>
          </w:divBdr>
        </w:div>
        <w:div w:id="763260697">
          <w:marLeft w:val="547"/>
          <w:marRight w:val="0"/>
          <w:marTop w:val="115"/>
          <w:marBottom w:val="0"/>
          <w:divBdr>
            <w:top w:val="none" w:sz="0" w:space="0" w:color="auto"/>
            <w:left w:val="none" w:sz="0" w:space="0" w:color="auto"/>
            <w:bottom w:val="none" w:sz="0" w:space="0" w:color="auto"/>
            <w:right w:val="none" w:sz="0" w:space="0" w:color="auto"/>
          </w:divBdr>
        </w:div>
        <w:div w:id="1073431484">
          <w:marLeft w:val="547"/>
          <w:marRight w:val="0"/>
          <w:marTop w:val="115"/>
          <w:marBottom w:val="0"/>
          <w:divBdr>
            <w:top w:val="none" w:sz="0" w:space="0" w:color="auto"/>
            <w:left w:val="none" w:sz="0" w:space="0" w:color="auto"/>
            <w:bottom w:val="none" w:sz="0" w:space="0" w:color="auto"/>
            <w:right w:val="none" w:sz="0" w:space="0" w:color="auto"/>
          </w:divBdr>
        </w:div>
        <w:div w:id="1538817287">
          <w:marLeft w:val="547"/>
          <w:marRight w:val="0"/>
          <w:marTop w:val="115"/>
          <w:marBottom w:val="0"/>
          <w:divBdr>
            <w:top w:val="none" w:sz="0" w:space="0" w:color="auto"/>
            <w:left w:val="none" w:sz="0" w:space="0" w:color="auto"/>
            <w:bottom w:val="none" w:sz="0" w:space="0" w:color="auto"/>
            <w:right w:val="none" w:sz="0" w:space="0" w:color="auto"/>
          </w:divBdr>
        </w:div>
      </w:divsChild>
    </w:div>
    <w:div w:id="921332047">
      <w:bodyDiv w:val="1"/>
      <w:marLeft w:val="0"/>
      <w:marRight w:val="0"/>
      <w:marTop w:val="0"/>
      <w:marBottom w:val="0"/>
      <w:divBdr>
        <w:top w:val="none" w:sz="0" w:space="0" w:color="auto"/>
        <w:left w:val="none" w:sz="0" w:space="0" w:color="auto"/>
        <w:bottom w:val="none" w:sz="0" w:space="0" w:color="auto"/>
        <w:right w:val="none" w:sz="0" w:space="0" w:color="auto"/>
      </w:divBdr>
    </w:div>
    <w:div w:id="926579318">
      <w:bodyDiv w:val="1"/>
      <w:marLeft w:val="0"/>
      <w:marRight w:val="0"/>
      <w:marTop w:val="0"/>
      <w:marBottom w:val="0"/>
      <w:divBdr>
        <w:top w:val="none" w:sz="0" w:space="0" w:color="auto"/>
        <w:left w:val="none" w:sz="0" w:space="0" w:color="auto"/>
        <w:bottom w:val="none" w:sz="0" w:space="0" w:color="auto"/>
        <w:right w:val="none" w:sz="0" w:space="0" w:color="auto"/>
      </w:divBdr>
    </w:div>
    <w:div w:id="932738549">
      <w:bodyDiv w:val="1"/>
      <w:marLeft w:val="0"/>
      <w:marRight w:val="0"/>
      <w:marTop w:val="0"/>
      <w:marBottom w:val="0"/>
      <w:divBdr>
        <w:top w:val="none" w:sz="0" w:space="0" w:color="auto"/>
        <w:left w:val="none" w:sz="0" w:space="0" w:color="auto"/>
        <w:bottom w:val="none" w:sz="0" w:space="0" w:color="auto"/>
        <w:right w:val="none" w:sz="0" w:space="0" w:color="auto"/>
      </w:divBdr>
    </w:div>
    <w:div w:id="960720312">
      <w:bodyDiv w:val="1"/>
      <w:marLeft w:val="0"/>
      <w:marRight w:val="0"/>
      <w:marTop w:val="0"/>
      <w:marBottom w:val="0"/>
      <w:divBdr>
        <w:top w:val="none" w:sz="0" w:space="0" w:color="auto"/>
        <w:left w:val="none" w:sz="0" w:space="0" w:color="auto"/>
        <w:bottom w:val="none" w:sz="0" w:space="0" w:color="auto"/>
        <w:right w:val="none" w:sz="0" w:space="0" w:color="auto"/>
      </w:divBdr>
    </w:div>
    <w:div w:id="979304548">
      <w:bodyDiv w:val="1"/>
      <w:marLeft w:val="0"/>
      <w:marRight w:val="0"/>
      <w:marTop w:val="0"/>
      <w:marBottom w:val="0"/>
      <w:divBdr>
        <w:top w:val="none" w:sz="0" w:space="0" w:color="auto"/>
        <w:left w:val="none" w:sz="0" w:space="0" w:color="auto"/>
        <w:bottom w:val="none" w:sz="0" w:space="0" w:color="auto"/>
        <w:right w:val="none" w:sz="0" w:space="0" w:color="auto"/>
      </w:divBdr>
    </w:div>
    <w:div w:id="986127426">
      <w:bodyDiv w:val="1"/>
      <w:marLeft w:val="0"/>
      <w:marRight w:val="0"/>
      <w:marTop w:val="0"/>
      <w:marBottom w:val="0"/>
      <w:divBdr>
        <w:top w:val="none" w:sz="0" w:space="0" w:color="auto"/>
        <w:left w:val="none" w:sz="0" w:space="0" w:color="auto"/>
        <w:bottom w:val="none" w:sz="0" w:space="0" w:color="auto"/>
        <w:right w:val="none" w:sz="0" w:space="0" w:color="auto"/>
      </w:divBdr>
    </w:div>
    <w:div w:id="1022588207">
      <w:bodyDiv w:val="1"/>
      <w:marLeft w:val="0"/>
      <w:marRight w:val="0"/>
      <w:marTop w:val="0"/>
      <w:marBottom w:val="0"/>
      <w:divBdr>
        <w:top w:val="none" w:sz="0" w:space="0" w:color="auto"/>
        <w:left w:val="none" w:sz="0" w:space="0" w:color="auto"/>
        <w:bottom w:val="none" w:sz="0" w:space="0" w:color="auto"/>
        <w:right w:val="none" w:sz="0" w:space="0" w:color="auto"/>
      </w:divBdr>
    </w:div>
    <w:div w:id="1084909644">
      <w:bodyDiv w:val="1"/>
      <w:marLeft w:val="0"/>
      <w:marRight w:val="0"/>
      <w:marTop w:val="0"/>
      <w:marBottom w:val="0"/>
      <w:divBdr>
        <w:top w:val="none" w:sz="0" w:space="0" w:color="auto"/>
        <w:left w:val="none" w:sz="0" w:space="0" w:color="auto"/>
        <w:bottom w:val="none" w:sz="0" w:space="0" w:color="auto"/>
        <w:right w:val="none" w:sz="0" w:space="0" w:color="auto"/>
      </w:divBdr>
    </w:div>
    <w:div w:id="1140878043">
      <w:bodyDiv w:val="1"/>
      <w:marLeft w:val="0"/>
      <w:marRight w:val="0"/>
      <w:marTop w:val="0"/>
      <w:marBottom w:val="0"/>
      <w:divBdr>
        <w:top w:val="none" w:sz="0" w:space="0" w:color="auto"/>
        <w:left w:val="none" w:sz="0" w:space="0" w:color="auto"/>
        <w:bottom w:val="none" w:sz="0" w:space="0" w:color="auto"/>
        <w:right w:val="none" w:sz="0" w:space="0" w:color="auto"/>
      </w:divBdr>
    </w:div>
    <w:div w:id="1142386141">
      <w:bodyDiv w:val="1"/>
      <w:marLeft w:val="0"/>
      <w:marRight w:val="0"/>
      <w:marTop w:val="0"/>
      <w:marBottom w:val="0"/>
      <w:divBdr>
        <w:top w:val="none" w:sz="0" w:space="0" w:color="auto"/>
        <w:left w:val="none" w:sz="0" w:space="0" w:color="auto"/>
        <w:bottom w:val="none" w:sz="0" w:space="0" w:color="auto"/>
        <w:right w:val="none" w:sz="0" w:space="0" w:color="auto"/>
      </w:divBdr>
    </w:div>
    <w:div w:id="1154176517">
      <w:bodyDiv w:val="1"/>
      <w:marLeft w:val="0"/>
      <w:marRight w:val="0"/>
      <w:marTop w:val="0"/>
      <w:marBottom w:val="0"/>
      <w:divBdr>
        <w:top w:val="none" w:sz="0" w:space="0" w:color="auto"/>
        <w:left w:val="none" w:sz="0" w:space="0" w:color="auto"/>
        <w:bottom w:val="none" w:sz="0" w:space="0" w:color="auto"/>
        <w:right w:val="none" w:sz="0" w:space="0" w:color="auto"/>
      </w:divBdr>
    </w:div>
    <w:div w:id="1188907855">
      <w:bodyDiv w:val="1"/>
      <w:marLeft w:val="0"/>
      <w:marRight w:val="0"/>
      <w:marTop w:val="0"/>
      <w:marBottom w:val="0"/>
      <w:divBdr>
        <w:top w:val="none" w:sz="0" w:space="0" w:color="auto"/>
        <w:left w:val="none" w:sz="0" w:space="0" w:color="auto"/>
        <w:bottom w:val="none" w:sz="0" w:space="0" w:color="auto"/>
        <w:right w:val="none" w:sz="0" w:space="0" w:color="auto"/>
      </w:divBdr>
    </w:div>
    <w:div w:id="1295717107">
      <w:bodyDiv w:val="1"/>
      <w:marLeft w:val="0"/>
      <w:marRight w:val="0"/>
      <w:marTop w:val="0"/>
      <w:marBottom w:val="0"/>
      <w:divBdr>
        <w:top w:val="none" w:sz="0" w:space="0" w:color="auto"/>
        <w:left w:val="none" w:sz="0" w:space="0" w:color="auto"/>
        <w:bottom w:val="none" w:sz="0" w:space="0" w:color="auto"/>
        <w:right w:val="none" w:sz="0" w:space="0" w:color="auto"/>
      </w:divBdr>
    </w:div>
    <w:div w:id="1302227805">
      <w:bodyDiv w:val="1"/>
      <w:marLeft w:val="0"/>
      <w:marRight w:val="0"/>
      <w:marTop w:val="0"/>
      <w:marBottom w:val="0"/>
      <w:divBdr>
        <w:top w:val="none" w:sz="0" w:space="0" w:color="auto"/>
        <w:left w:val="none" w:sz="0" w:space="0" w:color="auto"/>
        <w:bottom w:val="none" w:sz="0" w:space="0" w:color="auto"/>
        <w:right w:val="none" w:sz="0" w:space="0" w:color="auto"/>
      </w:divBdr>
    </w:div>
    <w:div w:id="1326518327">
      <w:bodyDiv w:val="1"/>
      <w:marLeft w:val="0"/>
      <w:marRight w:val="0"/>
      <w:marTop w:val="0"/>
      <w:marBottom w:val="0"/>
      <w:divBdr>
        <w:top w:val="none" w:sz="0" w:space="0" w:color="auto"/>
        <w:left w:val="none" w:sz="0" w:space="0" w:color="auto"/>
        <w:bottom w:val="none" w:sz="0" w:space="0" w:color="auto"/>
        <w:right w:val="none" w:sz="0" w:space="0" w:color="auto"/>
      </w:divBdr>
    </w:div>
    <w:div w:id="1330258553">
      <w:bodyDiv w:val="1"/>
      <w:marLeft w:val="0"/>
      <w:marRight w:val="0"/>
      <w:marTop w:val="0"/>
      <w:marBottom w:val="0"/>
      <w:divBdr>
        <w:top w:val="none" w:sz="0" w:space="0" w:color="auto"/>
        <w:left w:val="none" w:sz="0" w:space="0" w:color="auto"/>
        <w:bottom w:val="none" w:sz="0" w:space="0" w:color="auto"/>
        <w:right w:val="none" w:sz="0" w:space="0" w:color="auto"/>
      </w:divBdr>
      <w:divsChild>
        <w:div w:id="401682614">
          <w:marLeft w:val="547"/>
          <w:marRight w:val="0"/>
          <w:marTop w:val="115"/>
          <w:marBottom w:val="0"/>
          <w:divBdr>
            <w:top w:val="none" w:sz="0" w:space="0" w:color="auto"/>
            <w:left w:val="none" w:sz="0" w:space="0" w:color="auto"/>
            <w:bottom w:val="none" w:sz="0" w:space="0" w:color="auto"/>
            <w:right w:val="none" w:sz="0" w:space="0" w:color="auto"/>
          </w:divBdr>
        </w:div>
        <w:div w:id="672688302">
          <w:marLeft w:val="547"/>
          <w:marRight w:val="0"/>
          <w:marTop w:val="115"/>
          <w:marBottom w:val="0"/>
          <w:divBdr>
            <w:top w:val="none" w:sz="0" w:space="0" w:color="auto"/>
            <w:left w:val="none" w:sz="0" w:space="0" w:color="auto"/>
            <w:bottom w:val="none" w:sz="0" w:space="0" w:color="auto"/>
            <w:right w:val="none" w:sz="0" w:space="0" w:color="auto"/>
          </w:divBdr>
        </w:div>
        <w:div w:id="1434595854">
          <w:marLeft w:val="547"/>
          <w:marRight w:val="0"/>
          <w:marTop w:val="115"/>
          <w:marBottom w:val="0"/>
          <w:divBdr>
            <w:top w:val="none" w:sz="0" w:space="0" w:color="auto"/>
            <w:left w:val="none" w:sz="0" w:space="0" w:color="auto"/>
            <w:bottom w:val="none" w:sz="0" w:space="0" w:color="auto"/>
            <w:right w:val="none" w:sz="0" w:space="0" w:color="auto"/>
          </w:divBdr>
        </w:div>
        <w:div w:id="1504970400">
          <w:marLeft w:val="547"/>
          <w:marRight w:val="0"/>
          <w:marTop w:val="115"/>
          <w:marBottom w:val="0"/>
          <w:divBdr>
            <w:top w:val="none" w:sz="0" w:space="0" w:color="auto"/>
            <w:left w:val="none" w:sz="0" w:space="0" w:color="auto"/>
            <w:bottom w:val="none" w:sz="0" w:space="0" w:color="auto"/>
            <w:right w:val="none" w:sz="0" w:space="0" w:color="auto"/>
          </w:divBdr>
        </w:div>
        <w:div w:id="1751005469">
          <w:marLeft w:val="547"/>
          <w:marRight w:val="0"/>
          <w:marTop w:val="115"/>
          <w:marBottom w:val="0"/>
          <w:divBdr>
            <w:top w:val="none" w:sz="0" w:space="0" w:color="auto"/>
            <w:left w:val="none" w:sz="0" w:space="0" w:color="auto"/>
            <w:bottom w:val="none" w:sz="0" w:space="0" w:color="auto"/>
            <w:right w:val="none" w:sz="0" w:space="0" w:color="auto"/>
          </w:divBdr>
        </w:div>
        <w:div w:id="2094232769">
          <w:marLeft w:val="547"/>
          <w:marRight w:val="0"/>
          <w:marTop w:val="115"/>
          <w:marBottom w:val="0"/>
          <w:divBdr>
            <w:top w:val="none" w:sz="0" w:space="0" w:color="auto"/>
            <w:left w:val="none" w:sz="0" w:space="0" w:color="auto"/>
            <w:bottom w:val="none" w:sz="0" w:space="0" w:color="auto"/>
            <w:right w:val="none" w:sz="0" w:space="0" w:color="auto"/>
          </w:divBdr>
        </w:div>
      </w:divsChild>
    </w:div>
    <w:div w:id="1350255237">
      <w:bodyDiv w:val="1"/>
      <w:marLeft w:val="0"/>
      <w:marRight w:val="0"/>
      <w:marTop w:val="0"/>
      <w:marBottom w:val="0"/>
      <w:divBdr>
        <w:top w:val="none" w:sz="0" w:space="0" w:color="auto"/>
        <w:left w:val="none" w:sz="0" w:space="0" w:color="auto"/>
        <w:bottom w:val="none" w:sz="0" w:space="0" w:color="auto"/>
        <w:right w:val="none" w:sz="0" w:space="0" w:color="auto"/>
      </w:divBdr>
    </w:div>
    <w:div w:id="1393459147">
      <w:bodyDiv w:val="1"/>
      <w:marLeft w:val="0"/>
      <w:marRight w:val="0"/>
      <w:marTop w:val="0"/>
      <w:marBottom w:val="0"/>
      <w:divBdr>
        <w:top w:val="none" w:sz="0" w:space="0" w:color="auto"/>
        <w:left w:val="none" w:sz="0" w:space="0" w:color="auto"/>
        <w:bottom w:val="none" w:sz="0" w:space="0" w:color="auto"/>
        <w:right w:val="none" w:sz="0" w:space="0" w:color="auto"/>
      </w:divBdr>
    </w:div>
    <w:div w:id="1416051489">
      <w:bodyDiv w:val="1"/>
      <w:marLeft w:val="0"/>
      <w:marRight w:val="0"/>
      <w:marTop w:val="0"/>
      <w:marBottom w:val="0"/>
      <w:divBdr>
        <w:top w:val="none" w:sz="0" w:space="0" w:color="auto"/>
        <w:left w:val="none" w:sz="0" w:space="0" w:color="auto"/>
        <w:bottom w:val="none" w:sz="0" w:space="0" w:color="auto"/>
        <w:right w:val="none" w:sz="0" w:space="0" w:color="auto"/>
      </w:divBdr>
    </w:div>
    <w:div w:id="1431513694">
      <w:bodyDiv w:val="1"/>
      <w:marLeft w:val="0"/>
      <w:marRight w:val="0"/>
      <w:marTop w:val="0"/>
      <w:marBottom w:val="0"/>
      <w:divBdr>
        <w:top w:val="none" w:sz="0" w:space="0" w:color="auto"/>
        <w:left w:val="none" w:sz="0" w:space="0" w:color="auto"/>
        <w:bottom w:val="none" w:sz="0" w:space="0" w:color="auto"/>
        <w:right w:val="none" w:sz="0" w:space="0" w:color="auto"/>
      </w:divBdr>
    </w:div>
    <w:div w:id="1465849326">
      <w:bodyDiv w:val="1"/>
      <w:marLeft w:val="0"/>
      <w:marRight w:val="0"/>
      <w:marTop w:val="0"/>
      <w:marBottom w:val="0"/>
      <w:divBdr>
        <w:top w:val="none" w:sz="0" w:space="0" w:color="auto"/>
        <w:left w:val="none" w:sz="0" w:space="0" w:color="auto"/>
        <w:bottom w:val="none" w:sz="0" w:space="0" w:color="auto"/>
        <w:right w:val="none" w:sz="0" w:space="0" w:color="auto"/>
      </w:divBdr>
    </w:div>
    <w:div w:id="1486820041">
      <w:bodyDiv w:val="1"/>
      <w:marLeft w:val="0"/>
      <w:marRight w:val="0"/>
      <w:marTop w:val="0"/>
      <w:marBottom w:val="0"/>
      <w:divBdr>
        <w:top w:val="none" w:sz="0" w:space="0" w:color="auto"/>
        <w:left w:val="none" w:sz="0" w:space="0" w:color="auto"/>
        <w:bottom w:val="none" w:sz="0" w:space="0" w:color="auto"/>
        <w:right w:val="none" w:sz="0" w:space="0" w:color="auto"/>
      </w:divBdr>
    </w:div>
    <w:div w:id="1487355882">
      <w:bodyDiv w:val="1"/>
      <w:marLeft w:val="0"/>
      <w:marRight w:val="0"/>
      <w:marTop w:val="0"/>
      <w:marBottom w:val="0"/>
      <w:divBdr>
        <w:top w:val="none" w:sz="0" w:space="0" w:color="auto"/>
        <w:left w:val="none" w:sz="0" w:space="0" w:color="auto"/>
        <w:bottom w:val="none" w:sz="0" w:space="0" w:color="auto"/>
        <w:right w:val="none" w:sz="0" w:space="0" w:color="auto"/>
      </w:divBdr>
      <w:divsChild>
        <w:div w:id="1253052339">
          <w:marLeft w:val="0"/>
          <w:marRight w:val="0"/>
          <w:marTop w:val="0"/>
          <w:marBottom w:val="0"/>
          <w:divBdr>
            <w:top w:val="none" w:sz="0" w:space="0" w:color="auto"/>
            <w:left w:val="none" w:sz="0" w:space="0" w:color="auto"/>
            <w:bottom w:val="none" w:sz="0" w:space="0" w:color="auto"/>
            <w:right w:val="none" w:sz="0" w:space="0" w:color="auto"/>
          </w:divBdr>
          <w:divsChild>
            <w:div w:id="399794668">
              <w:marLeft w:val="0"/>
              <w:marRight w:val="0"/>
              <w:marTop w:val="0"/>
              <w:marBottom w:val="0"/>
              <w:divBdr>
                <w:top w:val="none" w:sz="0" w:space="0" w:color="auto"/>
                <w:left w:val="none" w:sz="0" w:space="0" w:color="auto"/>
                <w:bottom w:val="none" w:sz="0" w:space="0" w:color="auto"/>
                <w:right w:val="none" w:sz="0" w:space="0" w:color="auto"/>
              </w:divBdr>
              <w:divsChild>
                <w:div w:id="1685324917">
                  <w:marLeft w:val="0"/>
                  <w:marRight w:val="0"/>
                  <w:marTop w:val="0"/>
                  <w:marBottom w:val="0"/>
                  <w:divBdr>
                    <w:top w:val="none" w:sz="0" w:space="0" w:color="auto"/>
                    <w:left w:val="none" w:sz="0" w:space="0" w:color="auto"/>
                    <w:bottom w:val="none" w:sz="0" w:space="0" w:color="auto"/>
                    <w:right w:val="none" w:sz="0" w:space="0" w:color="auto"/>
                  </w:divBdr>
                  <w:divsChild>
                    <w:div w:id="1029914114">
                      <w:marLeft w:val="0"/>
                      <w:marRight w:val="0"/>
                      <w:marTop w:val="0"/>
                      <w:marBottom w:val="0"/>
                      <w:divBdr>
                        <w:top w:val="none" w:sz="0" w:space="0" w:color="auto"/>
                        <w:left w:val="none" w:sz="0" w:space="0" w:color="auto"/>
                        <w:bottom w:val="none" w:sz="0" w:space="0" w:color="auto"/>
                        <w:right w:val="none" w:sz="0" w:space="0" w:color="auto"/>
                      </w:divBdr>
                      <w:divsChild>
                        <w:div w:id="1046174501">
                          <w:marLeft w:val="0"/>
                          <w:marRight w:val="0"/>
                          <w:marTop w:val="0"/>
                          <w:marBottom w:val="0"/>
                          <w:divBdr>
                            <w:top w:val="none" w:sz="0" w:space="0" w:color="auto"/>
                            <w:left w:val="none" w:sz="0" w:space="0" w:color="auto"/>
                            <w:bottom w:val="none" w:sz="0" w:space="0" w:color="auto"/>
                            <w:right w:val="none" w:sz="0" w:space="0" w:color="auto"/>
                          </w:divBdr>
                          <w:divsChild>
                            <w:div w:id="1050960177">
                              <w:marLeft w:val="0"/>
                              <w:marRight w:val="0"/>
                              <w:marTop w:val="0"/>
                              <w:marBottom w:val="0"/>
                              <w:divBdr>
                                <w:top w:val="none" w:sz="0" w:space="0" w:color="auto"/>
                                <w:left w:val="none" w:sz="0" w:space="0" w:color="auto"/>
                                <w:bottom w:val="none" w:sz="0" w:space="0" w:color="auto"/>
                                <w:right w:val="none" w:sz="0" w:space="0" w:color="auto"/>
                              </w:divBdr>
                              <w:divsChild>
                                <w:div w:id="999620773">
                                  <w:marLeft w:val="0"/>
                                  <w:marRight w:val="0"/>
                                  <w:marTop w:val="0"/>
                                  <w:marBottom w:val="0"/>
                                  <w:divBdr>
                                    <w:top w:val="none" w:sz="0" w:space="0" w:color="auto"/>
                                    <w:left w:val="none" w:sz="0" w:space="0" w:color="auto"/>
                                    <w:bottom w:val="none" w:sz="0" w:space="0" w:color="auto"/>
                                    <w:right w:val="none" w:sz="0" w:space="0" w:color="auto"/>
                                  </w:divBdr>
                                  <w:divsChild>
                                    <w:div w:id="1731734899">
                                      <w:marLeft w:val="0"/>
                                      <w:marRight w:val="0"/>
                                      <w:marTop w:val="0"/>
                                      <w:marBottom w:val="0"/>
                                      <w:divBdr>
                                        <w:top w:val="none" w:sz="0" w:space="0" w:color="auto"/>
                                        <w:left w:val="none" w:sz="0" w:space="0" w:color="auto"/>
                                        <w:bottom w:val="none" w:sz="0" w:space="0" w:color="auto"/>
                                        <w:right w:val="none" w:sz="0" w:space="0" w:color="auto"/>
                                      </w:divBdr>
                                      <w:divsChild>
                                        <w:div w:id="360909243">
                                          <w:marLeft w:val="0"/>
                                          <w:marRight w:val="0"/>
                                          <w:marTop w:val="0"/>
                                          <w:marBottom w:val="0"/>
                                          <w:divBdr>
                                            <w:top w:val="none" w:sz="0" w:space="0" w:color="auto"/>
                                            <w:left w:val="none" w:sz="0" w:space="0" w:color="auto"/>
                                            <w:bottom w:val="none" w:sz="0" w:space="0" w:color="auto"/>
                                            <w:right w:val="none" w:sz="0" w:space="0" w:color="auto"/>
                                          </w:divBdr>
                                          <w:divsChild>
                                            <w:div w:id="771126921">
                                              <w:marLeft w:val="0"/>
                                              <w:marRight w:val="0"/>
                                              <w:marTop w:val="0"/>
                                              <w:marBottom w:val="0"/>
                                              <w:divBdr>
                                                <w:top w:val="none" w:sz="0" w:space="0" w:color="auto"/>
                                                <w:left w:val="none" w:sz="0" w:space="0" w:color="auto"/>
                                                <w:bottom w:val="none" w:sz="0" w:space="0" w:color="auto"/>
                                                <w:right w:val="none" w:sz="0" w:space="0" w:color="auto"/>
                                              </w:divBdr>
                                              <w:divsChild>
                                                <w:div w:id="685787105">
                                                  <w:marLeft w:val="0"/>
                                                  <w:marRight w:val="0"/>
                                                  <w:marTop w:val="0"/>
                                                  <w:marBottom w:val="0"/>
                                                  <w:divBdr>
                                                    <w:top w:val="none" w:sz="0" w:space="0" w:color="auto"/>
                                                    <w:left w:val="none" w:sz="0" w:space="0" w:color="auto"/>
                                                    <w:bottom w:val="none" w:sz="0" w:space="0" w:color="auto"/>
                                                    <w:right w:val="none" w:sz="0" w:space="0" w:color="auto"/>
                                                  </w:divBdr>
                                                  <w:divsChild>
                                                    <w:div w:id="308556718">
                                                      <w:marLeft w:val="0"/>
                                                      <w:marRight w:val="0"/>
                                                      <w:marTop w:val="0"/>
                                                      <w:marBottom w:val="0"/>
                                                      <w:divBdr>
                                                        <w:top w:val="none" w:sz="0" w:space="0" w:color="auto"/>
                                                        <w:left w:val="none" w:sz="0" w:space="0" w:color="auto"/>
                                                        <w:bottom w:val="none" w:sz="0" w:space="0" w:color="auto"/>
                                                        <w:right w:val="none" w:sz="0" w:space="0" w:color="auto"/>
                                                      </w:divBdr>
                                                    </w:div>
                                                  </w:divsChild>
                                                </w:div>
                                                <w:div w:id="2544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402301">
      <w:bodyDiv w:val="1"/>
      <w:marLeft w:val="0"/>
      <w:marRight w:val="0"/>
      <w:marTop w:val="0"/>
      <w:marBottom w:val="0"/>
      <w:divBdr>
        <w:top w:val="none" w:sz="0" w:space="0" w:color="auto"/>
        <w:left w:val="none" w:sz="0" w:space="0" w:color="auto"/>
        <w:bottom w:val="none" w:sz="0" w:space="0" w:color="auto"/>
        <w:right w:val="none" w:sz="0" w:space="0" w:color="auto"/>
      </w:divBdr>
    </w:div>
    <w:div w:id="1544321573">
      <w:bodyDiv w:val="1"/>
      <w:marLeft w:val="0"/>
      <w:marRight w:val="0"/>
      <w:marTop w:val="0"/>
      <w:marBottom w:val="0"/>
      <w:divBdr>
        <w:top w:val="none" w:sz="0" w:space="0" w:color="auto"/>
        <w:left w:val="none" w:sz="0" w:space="0" w:color="auto"/>
        <w:bottom w:val="none" w:sz="0" w:space="0" w:color="auto"/>
        <w:right w:val="none" w:sz="0" w:space="0" w:color="auto"/>
      </w:divBdr>
    </w:div>
    <w:div w:id="1597398841">
      <w:bodyDiv w:val="1"/>
      <w:marLeft w:val="0"/>
      <w:marRight w:val="0"/>
      <w:marTop w:val="0"/>
      <w:marBottom w:val="0"/>
      <w:divBdr>
        <w:top w:val="none" w:sz="0" w:space="0" w:color="auto"/>
        <w:left w:val="none" w:sz="0" w:space="0" w:color="auto"/>
        <w:bottom w:val="none" w:sz="0" w:space="0" w:color="auto"/>
        <w:right w:val="none" w:sz="0" w:space="0" w:color="auto"/>
      </w:divBdr>
    </w:div>
    <w:div w:id="1617710737">
      <w:bodyDiv w:val="1"/>
      <w:marLeft w:val="0"/>
      <w:marRight w:val="0"/>
      <w:marTop w:val="0"/>
      <w:marBottom w:val="0"/>
      <w:divBdr>
        <w:top w:val="none" w:sz="0" w:space="0" w:color="auto"/>
        <w:left w:val="none" w:sz="0" w:space="0" w:color="auto"/>
        <w:bottom w:val="none" w:sz="0" w:space="0" w:color="auto"/>
        <w:right w:val="none" w:sz="0" w:space="0" w:color="auto"/>
      </w:divBdr>
    </w:div>
    <w:div w:id="1638683394">
      <w:bodyDiv w:val="1"/>
      <w:marLeft w:val="0"/>
      <w:marRight w:val="0"/>
      <w:marTop w:val="0"/>
      <w:marBottom w:val="0"/>
      <w:divBdr>
        <w:top w:val="none" w:sz="0" w:space="0" w:color="auto"/>
        <w:left w:val="none" w:sz="0" w:space="0" w:color="auto"/>
        <w:bottom w:val="none" w:sz="0" w:space="0" w:color="auto"/>
        <w:right w:val="none" w:sz="0" w:space="0" w:color="auto"/>
      </w:divBdr>
    </w:div>
    <w:div w:id="1654527342">
      <w:bodyDiv w:val="1"/>
      <w:marLeft w:val="0"/>
      <w:marRight w:val="0"/>
      <w:marTop w:val="0"/>
      <w:marBottom w:val="0"/>
      <w:divBdr>
        <w:top w:val="none" w:sz="0" w:space="0" w:color="auto"/>
        <w:left w:val="none" w:sz="0" w:space="0" w:color="auto"/>
        <w:bottom w:val="none" w:sz="0" w:space="0" w:color="auto"/>
        <w:right w:val="none" w:sz="0" w:space="0" w:color="auto"/>
      </w:divBdr>
    </w:div>
    <w:div w:id="1666473460">
      <w:bodyDiv w:val="1"/>
      <w:marLeft w:val="0"/>
      <w:marRight w:val="0"/>
      <w:marTop w:val="0"/>
      <w:marBottom w:val="0"/>
      <w:divBdr>
        <w:top w:val="none" w:sz="0" w:space="0" w:color="auto"/>
        <w:left w:val="none" w:sz="0" w:space="0" w:color="auto"/>
        <w:bottom w:val="none" w:sz="0" w:space="0" w:color="auto"/>
        <w:right w:val="none" w:sz="0" w:space="0" w:color="auto"/>
      </w:divBdr>
    </w:div>
    <w:div w:id="1669139512">
      <w:bodyDiv w:val="1"/>
      <w:marLeft w:val="0"/>
      <w:marRight w:val="0"/>
      <w:marTop w:val="0"/>
      <w:marBottom w:val="0"/>
      <w:divBdr>
        <w:top w:val="none" w:sz="0" w:space="0" w:color="auto"/>
        <w:left w:val="none" w:sz="0" w:space="0" w:color="auto"/>
        <w:bottom w:val="none" w:sz="0" w:space="0" w:color="auto"/>
        <w:right w:val="none" w:sz="0" w:space="0" w:color="auto"/>
      </w:divBdr>
    </w:div>
    <w:div w:id="1679236804">
      <w:bodyDiv w:val="1"/>
      <w:marLeft w:val="0"/>
      <w:marRight w:val="0"/>
      <w:marTop w:val="0"/>
      <w:marBottom w:val="0"/>
      <w:divBdr>
        <w:top w:val="none" w:sz="0" w:space="0" w:color="auto"/>
        <w:left w:val="none" w:sz="0" w:space="0" w:color="auto"/>
        <w:bottom w:val="none" w:sz="0" w:space="0" w:color="auto"/>
        <w:right w:val="none" w:sz="0" w:space="0" w:color="auto"/>
      </w:divBdr>
    </w:div>
    <w:div w:id="1683774440">
      <w:bodyDiv w:val="1"/>
      <w:marLeft w:val="0"/>
      <w:marRight w:val="0"/>
      <w:marTop w:val="0"/>
      <w:marBottom w:val="0"/>
      <w:divBdr>
        <w:top w:val="none" w:sz="0" w:space="0" w:color="auto"/>
        <w:left w:val="none" w:sz="0" w:space="0" w:color="auto"/>
        <w:bottom w:val="none" w:sz="0" w:space="0" w:color="auto"/>
        <w:right w:val="none" w:sz="0" w:space="0" w:color="auto"/>
      </w:divBdr>
    </w:div>
    <w:div w:id="1685278952">
      <w:bodyDiv w:val="1"/>
      <w:marLeft w:val="0"/>
      <w:marRight w:val="0"/>
      <w:marTop w:val="0"/>
      <w:marBottom w:val="0"/>
      <w:divBdr>
        <w:top w:val="none" w:sz="0" w:space="0" w:color="auto"/>
        <w:left w:val="none" w:sz="0" w:space="0" w:color="auto"/>
        <w:bottom w:val="none" w:sz="0" w:space="0" w:color="auto"/>
        <w:right w:val="none" w:sz="0" w:space="0" w:color="auto"/>
      </w:divBdr>
    </w:div>
    <w:div w:id="1692220054">
      <w:bodyDiv w:val="1"/>
      <w:marLeft w:val="0"/>
      <w:marRight w:val="0"/>
      <w:marTop w:val="0"/>
      <w:marBottom w:val="0"/>
      <w:divBdr>
        <w:top w:val="none" w:sz="0" w:space="0" w:color="auto"/>
        <w:left w:val="none" w:sz="0" w:space="0" w:color="auto"/>
        <w:bottom w:val="none" w:sz="0" w:space="0" w:color="auto"/>
        <w:right w:val="none" w:sz="0" w:space="0" w:color="auto"/>
      </w:divBdr>
    </w:div>
    <w:div w:id="1694378978">
      <w:bodyDiv w:val="1"/>
      <w:marLeft w:val="0"/>
      <w:marRight w:val="0"/>
      <w:marTop w:val="0"/>
      <w:marBottom w:val="0"/>
      <w:divBdr>
        <w:top w:val="none" w:sz="0" w:space="0" w:color="auto"/>
        <w:left w:val="none" w:sz="0" w:space="0" w:color="auto"/>
        <w:bottom w:val="none" w:sz="0" w:space="0" w:color="auto"/>
        <w:right w:val="none" w:sz="0" w:space="0" w:color="auto"/>
      </w:divBdr>
    </w:div>
    <w:div w:id="1712415674">
      <w:bodyDiv w:val="1"/>
      <w:marLeft w:val="0"/>
      <w:marRight w:val="0"/>
      <w:marTop w:val="0"/>
      <w:marBottom w:val="0"/>
      <w:divBdr>
        <w:top w:val="none" w:sz="0" w:space="0" w:color="auto"/>
        <w:left w:val="none" w:sz="0" w:space="0" w:color="auto"/>
        <w:bottom w:val="none" w:sz="0" w:space="0" w:color="auto"/>
        <w:right w:val="none" w:sz="0" w:space="0" w:color="auto"/>
      </w:divBdr>
    </w:div>
    <w:div w:id="1715040566">
      <w:bodyDiv w:val="1"/>
      <w:marLeft w:val="0"/>
      <w:marRight w:val="0"/>
      <w:marTop w:val="0"/>
      <w:marBottom w:val="0"/>
      <w:divBdr>
        <w:top w:val="none" w:sz="0" w:space="0" w:color="auto"/>
        <w:left w:val="none" w:sz="0" w:space="0" w:color="auto"/>
        <w:bottom w:val="none" w:sz="0" w:space="0" w:color="auto"/>
        <w:right w:val="none" w:sz="0" w:space="0" w:color="auto"/>
      </w:divBdr>
    </w:div>
    <w:div w:id="1717315877">
      <w:bodyDiv w:val="1"/>
      <w:marLeft w:val="0"/>
      <w:marRight w:val="0"/>
      <w:marTop w:val="0"/>
      <w:marBottom w:val="0"/>
      <w:divBdr>
        <w:top w:val="none" w:sz="0" w:space="0" w:color="auto"/>
        <w:left w:val="none" w:sz="0" w:space="0" w:color="auto"/>
        <w:bottom w:val="none" w:sz="0" w:space="0" w:color="auto"/>
        <w:right w:val="none" w:sz="0" w:space="0" w:color="auto"/>
      </w:divBdr>
    </w:div>
    <w:div w:id="1734502544">
      <w:bodyDiv w:val="1"/>
      <w:marLeft w:val="0"/>
      <w:marRight w:val="0"/>
      <w:marTop w:val="0"/>
      <w:marBottom w:val="0"/>
      <w:divBdr>
        <w:top w:val="none" w:sz="0" w:space="0" w:color="auto"/>
        <w:left w:val="none" w:sz="0" w:space="0" w:color="auto"/>
        <w:bottom w:val="none" w:sz="0" w:space="0" w:color="auto"/>
        <w:right w:val="none" w:sz="0" w:space="0" w:color="auto"/>
      </w:divBdr>
    </w:div>
    <w:div w:id="1734814607">
      <w:bodyDiv w:val="1"/>
      <w:marLeft w:val="0"/>
      <w:marRight w:val="0"/>
      <w:marTop w:val="0"/>
      <w:marBottom w:val="0"/>
      <w:divBdr>
        <w:top w:val="none" w:sz="0" w:space="0" w:color="auto"/>
        <w:left w:val="none" w:sz="0" w:space="0" w:color="auto"/>
        <w:bottom w:val="none" w:sz="0" w:space="0" w:color="auto"/>
        <w:right w:val="none" w:sz="0" w:space="0" w:color="auto"/>
      </w:divBdr>
    </w:div>
    <w:div w:id="1744136736">
      <w:bodyDiv w:val="1"/>
      <w:marLeft w:val="0"/>
      <w:marRight w:val="0"/>
      <w:marTop w:val="0"/>
      <w:marBottom w:val="0"/>
      <w:divBdr>
        <w:top w:val="none" w:sz="0" w:space="0" w:color="auto"/>
        <w:left w:val="none" w:sz="0" w:space="0" w:color="auto"/>
        <w:bottom w:val="none" w:sz="0" w:space="0" w:color="auto"/>
        <w:right w:val="none" w:sz="0" w:space="0" w:color="auto"/>
      </w:divBdr>
    </w:div>
    <w:div w:id="1809203492">
      <w:bodyDiv w:val="1"/>
      <w:marLeft w:val="0"/>
      <w:marRight w:val="0"/>
      <w:marTop w:val="0"/>
      <w:marBottom w:val="0"/>
      <w:divBdr>
        <w:top w:val="none" w:sz="0" w:space="0" w:color="auto"/>
        <w:left w:val="none" w:sz="0" w:space="0" w:color="auto"/>
        <w:bottom w:val="none" w:sz="0" w:space="0" w:color="auto"/>
        <w:right w:val="none" w:sz="0" w:space="0" w:color="auto"/>
      </w:divBdr>
    </w:div>
    <w:div w:id="1815105101">
      <w:bodyDiv w:val="1"/>
      <w:marLeft w:val="0"/>
      <w:marRight w:val="0"/>
      <w:marTop w:val="0"/>
      <w:marBottom w:val="0"/>
      <w:divBdr>
        <w:top w:val="none" w:sz="0" w:space="0" w:color="auto"/>
        <w:left w:val="none" w:sz="0" w:space="0" w:color="auto"/>
        <w:bottom w:val="none" w:sz="0" w:space="0" w:color="auto"/>
        <w:right w:val="none" w:sz="0" w:space="0" w:color="auto"/>
      </w:divBdr>
    </w:div>
    <w:div w:id="1822965662">
      <w:bodyDiv w:val="1"/>
      <w:marLeft w:val="0"/>
      <w:marRight w:val="0"/>
      <w:marTop w:val="0"/>
      <w:marBottom w:val="0"/>
      <w:divBdr>
        <w:top w:val="none" w:sz="0" w:space="0" w:color="auto"/>
        <w:left w:val="none" w:sz="0" w:space="0" w:color="auto"/>
        <w:bottom w:val="none" w:sz="0" w:space="0" w:color="auto"/>
        <w:right w:val="none" w:sz="0" w:space="0" w:color="auto"/>
      </w:divBdr>
    </w:div>
    <w:div w:id="1827017159">
      <w:bodyDiv w:val="1"/>
      <w:marLeft w:val="0"/>
      <w:marRight w:val="0"/>
      <w:marTop w:val="0"/>
      <w:marBottom w:val="0"/>
      <w:divBdr>
        <w:top w:val="none" w:sz="0" w:space="0" w:color="auto"/>
        <w:left w:val="none" w:sz="0" w:space="0" w:color="auto"/>
        <w:bottom w:val="none" w:sz="0" w:space="0" w:color="auto"/>
        <w:right w:val="none" w:sz="0" w:space="0" w:color="auto"/>
      </w:divBdr>
    </w:div>
    <w:div w:id="1827241508">
      <w:bodyDiv w:val="1"/>
      <w:marLeft w:val="0"/>
      <w:marRight w:val="0"/>
      <w:marTop w:val="0"/>
      <w:marBottom w:val="0"/>
      <w:divBdr>
        <w:top w:val="none" w:sz="0" w:space="0" w:color="auto"/>
        <w:left w:val="none" w:sz="0" w:space="0" w:color="auto"/>
        <w:bottom w:val="none" w:sz="0" w:space="0" w:color="auto"/>
        <w:right w:val="none" w:sz="0" w:space="0" w:color="auto"/>
      </w:divBdr>
    </w:div>
    <w:div w:id="1856310850">
      <w:bodyDiv w:val="1"/>
      <w:marLeft w:val="0"/>
      <w:marRight w:val="0"/>
      <w:marTop w:val="0"/>
      <w:marBottom w:val="0"/>
      <w:divBdr>
        <w:top w:val="none" w:sz="0" w:space="0" w:color="auto"/>
        <w:left w:val="none" w:sz="0" w:space="0" w:color="auto"/>
        <w:bottom w:val="none" w:sz="0" w:space="0" w:color="auto"/>
        <w:right w:val="none" w:sz="0" w:space="0" w:color="auto"/>
      </w:divBdr>
    </w:div>
    <w:div w:id="1886481230">
      <w:bodyDiv w:val="1"/>
      <w:marLeft w:val="0"/>
      <w:marRight w:val="0"/>
      <w:marTop w:val="0"/>
      <w:marBottom w:val="0"/>
      <w:divBdr>
        <w:top w:val="none" w:sz="0" w:space="0" w:color="auto"/>
        <w:left w:val="none" w:sz="0" w:space="0" w:color="auto"/>
        <w:bottom w:val="none" w:sz="0" w:space="0" w:color="auto"/>
        <w:right w:val="none" w:sz="0" w:space="0" w:color="auto"/>
      </w:divBdr>
    </w:div>
    <w:div w:id="1913470592">
      <w:bodyDiv w:val="1"/>
      <w:marLeft w:val="0"/>
      <w:marRight w:val="0"/>
      <w:marTop w:val="0"/>
      <w:marBottom w:val="0"/>
      <w:divBdr>
        <w:top w:val="none" w:sz="0" w:space="0" w:color="auto"/>
        <w:left w:val="none" w:sz="0" w:space="0" w:color="auto"/>
        <w:bottom w:val="none" w:sz="0" w:space="0" w:color="auto"/>
        <w:right w:val="none" w:sz="0" w:space="0" w:color="auto"/>
      </w:divBdr>
    </w:div>
    <w:div w:id="1922833032">
      <w:bodyDiv w:val="1"/>
      <w:marLeft w:val="0"/>
      <w:marRight w:val="0"/>
      <w:marTop w:val="0"/>
      <w:marBottom w:val="0"/>
      <w:divBdr>
        <w:top w:val="none" w:sz="0" w:space="0" w:color="auto"/>
        <w:left w:val="none" w:sz="0" w:space="0" w:color="auto"/>
        <w:bottom w:val="none" w:sz="0" w:space="0" w:color="auto"/>
        <w:right w:val="none" w:sz="0" w:space="0" w:color="auto"/>
      </w:divBdr>
    </w:div>
    <w:div w:id="1923103857">
      <w:bodyDiv w:val="1"/>
      <w:marLeft w:val="0"/>
      <w:marRight w:val="0"/>
      <w:marTop w:val="0"/>
      <w:marBottom w:val="0"/>
      <w:divBdr>
        <w:top w:val="none" w:sz="0" w:space="0" w:color="auto"/>
        <w:left w:val="none" w:sz="0" w:space="0" w:color="auto"/>
        <w:bottom w:val="none" w:sz="0" w:space="0" w:color="auto"/>
        <w:right w:val="none" w:sz="0" w:space="0" w:color="auto"/>
      </w:divBdr>
    </w:div>
    <w:div w:id="1935240549">
      <w:bodyDiv w:val="1"/>
      <w:marLeft w:val="0"/>
      <w:marRight w:val="0"/>
      <w:marTop w:val="0"/>
      <w:marBottom w:val="0"/>
      <w:divBdr>
        <w:top w:val="none" w:sz="0" w:space="0" w:color="auto"/>
        <w:left w:val="none" w:sz="0" w:space="0" w:color="auto"/>
        <w:bottom w:val="none" w:sz="0" w:space="0" w:color="auto"/>
        <w:right w:val="none" w:sz="0" w:space="0" w:color="auto"/>
      </w:divBdr>
    </w:div>
    <w:div w:id="1965311677">
      <w:bodyDiv w:val="1"/>
      <w:marLeft w:val="0"/>
      <w:marRight w:val="0"/>
      <w:marTop w:val="0"/>
      <w:marBottom w:val="0"/>
      <w:divBdr>
        <w:top w:val="none" w:sz="0" w:space="0" w:color="auto"/>
        <w:left w:val="none" w:sz="0" w:space="0" w:color="auto"/>
        <w:bottom w:val="none" w:sz="0" w:space="0" w:color="auto"/>
        <w:right w:val="none" w:sz="0" w:space="0" w:color="auto"/>
      </w:divBdr>
    </w:div>
    <w:div w:id="1967151646">
      <w:bodyDiv w:val="1"/>
      <w:marLeft w:val="0"/>
      <w:marRight w:val="0"/>
      <w:marTop w:val="0"/>
      <w:marBottom w:val="0"/>
      <w:divBdr>
        <w:top w:val="none" w:sz="0" w:space="0" w:color="auto"/>
        <w:left w:val="none" w:sz="0" w:space="0" w:color="auto"/>
        <w:bottom w:val="none" w:sz="0" w:space="0" w:color="auto"/>
        <w:right w:val="none" w:sz="0" w:space="0" w:color="auto"/>
      </w:divBdr>
    </w:div>
    <w:div w:id="2053651367">
      <w:bodyDiv w:val="1"/>
      <w:marLeft w:val="0"/>
      <w:marRight w:val="0"/>
      <w:marTop w:val="0"/>
      <w:marBottom w:val="0"/>
      <w:divBdr>
        <w:top w:val="none" w:sz="0" w:space="0" w:color="auto"/>
        <w:left w:val="none" w:sz="0" w:space="0" w:color="auto"/>
        <w:bottom w:val="none" w:sz="0" w:space="0" w:color="auto"/>
        <w:right w:val="none" w:sz="0" w:space="0" w:color="auto"/>
      </w:divBdr>
    </w:div>
    <w:div w:id="2080587662">
      <w:bodyDiv w:val="1"/>
      <w:marLeft w:val="0"/>
      <w:marRight w:val="0"/>
      <w:marTop w:val="0"/>
      <w:marBottom w:val="0"/>
      <w:divBdr>
        <w:top w:val="none" w:sz="0" w:space="0" w:color="auto"/>
        <w:left w:val="none" w:sz="0" w:space="0" w:color="auto"/>
        <w:bottom w:val="none" w:sz="0" w:space="0" w:color="auto"/>
        <w:right w:val="none" w:sz="0" w:space="0" w:color="auto"/>
      </w:divBdr>
    </w:div>
    <w:div w:id="2086687839">
      <w:bodyDiv w:val="1"/>
      <w:marLeft w:val="0"/>
      <w:marRight w:val="0"/>
      <w:marTop w:val="0"/>
      <w:marBottom w:val="0"/>
      <w:divBdr>
        <w:top w:val="none" w:sz="0" w:space="0" w:color="auto"/>
        <w:left w:val="none" w:sz="0" w:space="0" w:color="auto"/>
        <w:bottom w:val="none" w:sz="0" w:space="0" w:color="auto"/>
        <w:right w:val="none" w:sz="0" w:space="0" w:color="auto"/>
      </w:divBdr>
    </w:div>
    <w:div w:id="2099860769">
      <w:bodyDiv w:val="1"/>
      <w:marLeft w:val="0"/>
      <w:marRight w:val="0"/>
      <w:marTop w:val="0"/>
      <w:marBottom w:val="0"/>
      <w:divBdr>
        <w:top w:val="none" w:sz="0" w:space="0" w:color="auto"/>
        <w:left w:val="none" w:sz="0" w:space="0" w:color="auto"/>
        <w:bottom w:val="none" w:sz="0" w:space="0" w:color="auto"/>
        <w:right w:val="none" w:sz="0" w:space="0" w:color="auto"/>
      </w:divBdr>
    </w:div>
    <w:div w:id="2129468266">
      <w:bodyDiv w:val="1"/>
      <w:marLeft w:val="0"/>
      <w:marRight w:val="0"/>
      <w:marTop w:val="0"/>
      <w:marBottom w:val="0"/>
      <w:divBdr>
        <w:top w:val="none" w:sz="0" w:space="0" w:color="auto"/>
        <w:left w:val="none" w:sz="0" w:space="0" w:color="auto"/>
        <w:bottom w:val="none" w:sz="0" w:space="0" w:color="auto"/>
        <w:right w:val="none" w:sz="0" w:space="0" w:color="auto"/>
      </w:divBdr>
    </w:div>
    <w:div w:id="2129619169">
      <w:bodyDiv w:val="1"/>
      <w:marLeft w:val="0"/>
      <w:marRight w:val="0"/>
      <w:marTop w:val="0"/>
      <w:marBottom w:val="0"/>
      <w:divBdr>
        <w:top w:val="none" w:sz="0" w:space="0" w:color="auto"/>
        <w:left w:val="none" w:sz="0" w:space="0" w:color="auto"/>
        <w:bottom w:val="none" w:sz="0" w:space="0" w:color="auto"/>
        <w:right w:val="none" w:sz="0" w:space="0" w:color="auto"/>
      </w:divBdr>
    </w:div>
    <w:div w:id="212966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s.wikipedia.org/wiki/Krasice" TargetMode="External"/><Relationship Id="rId18" Type="http://schemas.openxmlformats.org/officeDocument/2006/relationships/image" Target="media/image3.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s.wikipedia.org/wiki/Domamyslice"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e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s.wikipedia.org/wiki/%C4%8Cech%C5%AFvky" TargetMode="External"/><Relationship Id="rId24" Type="http://schemas.openxmlformats.org/officeDocument/2006/relationships/image" Target="media/image9.emf"/><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cs.wikipedia.org/wiki/%C5%BDe%C5%A1ov" TargetMode="External"/><Relationship Id="rId23" Type="http://schemas.openxmlformats.org/officeDocument/2006/relationships/image" Target="media/image8.png"/><Relationship Id="rId28" Type="http://schemas.openxmlformats.org/officeDocument/2006/relationships/header" Target="header2.xml"/><Relationship Id="rId10" Type="http://schemas.openxmlformats.org/officeDocument/2006/relationships/hyperlink" Target="https://cs.wikipedia.org/wiki/%C4%8Cechovice_%28Prost%C4%9Bjov%29" TargetMode="External"/><Relationship Id="rId19" Type="http://schemas.openxmlformats.org/officeDocument/2006/relationships/image" Target="media/image4.png"/><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cs.wikipedia.org/wiki/Vrahovice" TargetMode="External"/><Relationship Id="rId22" Type="http://schemas.openxmlformats.org/officeDocument/2006/relationships/image" Target="media/image7.emf"/><Relationship Id="rId27" Type="http://schemas.openxmlformats.org/officeDocument/2006/relationships/footer" Target="footer2.xml"/><Relationship Id="rId30"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1106-159C-421A-8BF9-8755C5F23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19967</Words>
  <Characters>117811</Characters>
  <Application>Microsoft Office Word</Application>
  <DocSecurity>0</DocSecurity>
  <Lines>981</Lines>
  <Paragraphs>275</Paragraphs>
  <ScaleCrop>false</ScaleCrop>
  <HeadingPairs>
    <vt:vector size="2" baseType="variant">
      <vt:variant>
        <vt:lpstr>Název</vt:lpstr>
      </vt:variant>
      <vt:variant>
        <vt:i4>1</vt:i4>
      </vt:variant>
    </vt:vector>
  </HeadingPairs>
  <TitlesOfParts>
    <vt:vector size="1" baseType="lpstr">
      <vt:lpstr/>
    </vt:vector>
  </TitlesOfParts>
  <Company>FITE a.s.</Company>
  <LinksUpToDate>false</LinksUpToDate>
  <CharactersWithSpaces>137503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FITE a.s.</dc:creator>
  <cp:lastModifiedBy>Cetkovská Martina</cp:lastModifiedBy>
  <cp:revision>3</cp:revision>
  <cp:lastPrinted>2017-06-02T06:50:00Z</cp:lastPrinted>
  <dcterms:created xsi:type="dcterms:W3CDTF">2017-06-02T07:23:00Z</dcterms:created>
  <dcterms:modified xsi:type="dcterms:W3CDTF">2017-06-02T07:25:00Z</dcterms:modified>
</cp:coreProperties>
</file>