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 w:type="dxa"/>
        <w:tblLayout w:type="fixed"/>
        <w:tblCellMar>
          <w:left w:w="70" w:type="dxa"/>
          <w:right w:w="70" w:type="dxa"/>
        </w:tblCellMar>
        <w:tblLook w:val="04A0" w:firstRow="1" w:lastRow="0" w:firstColumn="1" w:lastColumn="0" w:noHBand="0" w:noVBand="1"/>
      </w:tblPr>
      <w:tblGrid>
        <w:gridCol w:w="2285"/>
        <w:gridCol w:w="2835"/>
        <w:gridCol w:w="3119"/>
        <w:gridCol w:w="850"/>
      </w:tblGrid>
      <w:tr w:rsidR="009B458B" w:rsidRPr="00D573F3" w:rsidTr="009B458B">
        <w:trPr>
          <w:trHeight w:hRule="exact" w:val="345"/>
        </w:trPr>
        <w:tc>
          <w:tcPr>
            <w:tcW w:w="5120" w:type="dxa"/>
            <w:gridSpan w:val="2"/>
            <w:vAlign w:val="bottom"/>
            <w:hideMark/>
          </w:tcPr>
          <w:p w:rsidR="009B458B" w:rsidRPr="00D573F3" w:rsidRDefault="009B458B">
            <w:pPr>
              <w:pStyle w:val="Zkladntext"/>
              <w:ind w:hanging="53"/>
              <w:rPr>
                <w:rFonts w:ascii="Times New Roman" w:hAnsi="Times New Roman"/>
                <w:b/>
                <w:sz w:val="28"/>
                <w:szCs w:val="28"/>
              </w:rPr>
            </w:pPr>
            <w:r w:rsidRPr="00D573F3">
              <w:rPr>
                <w:rFonts w:ascii="Times New Roman" w:hAnsi="Times New Roman"/>
                <w:b/>
                <w:sz w:val="28"/>
                <w:szCs w:val="28"/>
              </w:rPr>
              <w:t>MATERIÁL</w:t>
            </w:r>
          </w:p>
        </w:tc>
        <w:tc>
          <w:tcPr>
            <w:tcW w:w="3119" w:type="dxa"/>
            <w:vAlign w:val="bottom"/>
            <w:hideMark/>
          </w:tcPr>
          <w:p w:rsidR="009B458B" w:rsidRPr="00D573F3" w:rsidRDefault="009B458B">
            <w:pPr>
              <w:pStyle w:val="Zkladntext"/>
              <w:jc w:val="right"/>
              <w:rPr>
                <w:rFonts w:ascii="Times New Roman" w:hAnsi="Times New Roman"/>
                <w:sz w:val="28"/>
                <w:szCs w:val="28"/>
              </w:rPr>
            </w:pPr>
            <w:r w:rsidRPr="00D573F3">
              <w:rPr>
                <w:rFonts w:ascii="Times New Roman" w:hAnsi="Times New Roman"/>
                <w:sz w:val="28"/>
                <w:szCs w:val="28"/>
              </w:rPr>
              <w:t xml:space="preserve">číslo: </w:t>
            </w:r>
          </w:p>
        </w:tc>
        <w:tc>
          <w:tcPr>
            <w:tcW w:w="850" w:type="dxa"/>
            <w:vAlign w:val="bottom"/>
          </w:tcPr>
          <w:p w:rsidR="009B458B" w:rsidRPr="00D573F3" w:rsidRDefault="009B458B">
            <w:pPr>
              <w:pStyle w:val="Zkladntext"/>
              <w:jc w:val="right"/>
              <w:rPr>
                <w:rFonts w:ascii="Times New Roman" w:hAnsi="Times New Roman"/>
                <w:sz w:val="28"/>
                <w:szCs w:val="28"/>
              </w:rPr>
            </w:pPr>
          </w:p>
        </w:tc>
      </w:tr>
      <w:tr w:rsidR="009B458B" w:rsidRPr="00D573F3" w:rsidTr="009B458B">
        <w:trPr>
          <w:trHeight w:val="345"/>
        </w:trPr>
        <w:tc>
          <w:tcPr>
            <w:tcW w:w="9089" w:type="dxa"/>
            <w:gridSpan w:val="4"/>
            <w:vAlign w:val="bottom"/>
            <w:hideMark/>
          </w:tcPr>
          <w:p w:rsidR="009B458B" w:rsidRPr="00D573F3" w:rsidRDefault="009B458B">
            <w:pPr>
              <w:pStyle w:val="Zkladntext"/>
              <w:ind w:hanging="53"/>
              <w:rPr>
                <w:rFonts w:ascii="Times New Roman" w:hAnsi="Times New Roman"/>
                <w:sz w:val="28"/>
                <w:szCs w:val="28"/>
              </w:rPr>
            </w:pPr>
            <w:r w:rsidRPr="00D573F3">
              <w:rPr>
                <w:rFonts w:ascii="Times New Roman" w:hAnsi="Times New Roman"/>
                <w:b/>
                <w:sz w:val="28"/>
                <w:szCs w:val="28"/>
              </w:rPr>
              <w:t xml:space="preserve">pro zasedání </w:t>
            </w:r>
          </w:p>
        </w:tc>
      </w:tr>
      <w:tr w:rsidR="009B458B" w:rsidRPr="00D573F3" w:rsidTr="009B458B">
        <w:trPr>
          <w:trHeight w:val="345"/>
        </w:trPr>
        <w:tc>
          <w:tcPr>
            <w:tcW w:w="9089" w:type="dxa"/>
            <w:gridSpan w:val="4"/>
            <w:vAlign w:val="bottom"/>
            <w:hideMark/>
          </w:tcPr>
          <w:p w:rsidR="009B458B" w:rsidRPr="00D573F3" w:rsidRDefault="009B458B" w:rsidP="00FA1BF6">
            <w:pPr>
              <w:pStyle w:val="Zkladntext"/>
              <w:ind w:hanging="53"/>
              <w:rPr>
                <w:rFonts w:ascii="Times New Roman" w:hAnsi="Times New Roman"/>
                <w:b/>
                <w:sz w:val="28"/>
                <w:szCs w:val="28"/>
              </w:rPr>
            </w:pPr>
            <w:r w:rsidRPr="00D573F3">
              <w:rPr>
                <w:rFonts w:ascii="Times New Roman" w:hAnsi="Times New Roman"/>
                <w:b/>
                <w:sz w:val="28"/>
                <w:szCs w:val="28"/>
              </w:rPr>
              <w:t xml:space="preserve">Zastupitelstva města Prostějova konané dne </w:t>
            </w:r>
            <w:r w:rsidR="00FA1BF6">
              <w:rPr>
                <w:rFonts w:ascii="Times New Roman" w:hAnsi="Times New Roman"/>
                <w:b/>
                <w:sz w:val="28"/>
                <w:szCs w:val="28"/>
              </w:rPr>
              <w:t>3. 4. 2017</w:t>
            </w:r>
          </w:p>
        </w:tc>
      </w:tr>
      <w:tr w:rsidR="009B458B" w:rsidRPr="00D573F3" w:rsidTr="009B458B">
        <w:trPr>
          <w:trHeight w:val="125"/>
        </w:trPr>
        <w:tc>
          <w:tcPr>
            <w:tcW w:w="9089" w:type="dxa"/>
            <w:gridSpan w:val="4"/>
          </w:tcPr>
          <w:p w:rsidR="009B458B" w:rsidRPr="00D573F3" w:rsidRDefault="009B458B">
            <w:pPr>
              <w:jc w:val="right"/>
              <w:rPr>
                <w:rFonts w:ascii="Times New Roman" w:hAnsi="Times New Roman"/>
              </w:rPr>
            </w:pPr>
          </w:p>
        </w:tc>
      </w:tr>
      <w:tr w:rsidR="009B458B" w:rsidRPr="00D573F3" w:rsidTr="009B458B">
        <w:trPr>
          <w:trHeight w:val="80"/>
        </w:trPr>
        <w:tc>
          <w:tcPr>
            <w:tcW w:w="9089" w:type="dxa"/>
            <w:gridSpan w:val="4"/>
          </w:tcPr>
          <w:p w:rsidR="009B458B" w:rsidRPr="00D573F3" w:rsidRDefault="009B458B">
            <w:pPr>
              <w:rPr>
                <w:rFonts w:ascii="Times New Roman" w:hAnsi="Times New Roman"/>
              </w:rPr>
            </w:pPr>
          </w:p>
        </w:tc>
      </w:tr>
      <w:tr w:rsidR="009B458B" w:rsidRPr="00D573F3" w:rsidTr="009B458B">
        <w:tc>
          <w:tcPr>
            <w:tcW w:w="2285" w:type="dxa"/>
          </w:tcPr>
          <w:p w:rsidR="009B458B" w:rsidRPr="00D573F3" w:rsidRDefault="009B458B">
            <w:pPr>
              <w:pStyle w:val="Datum"/>
              <w:ind w:hanging="53"/>
              <w:rPr>
                <w:rFonts w:ascii="Times New Roman" w:hAnsi="Times New Roman"/>
                <w:b/>
                <w:bCs/>
                <w:szCs w:val="24"/>
              </w:rPr>
            </w:pPr>
          </w:p>
          <w:p w:rsidR="009B458B" w:rsidRPr="00D573F3" w:rsidRDefault="009B458B">
            <w:pPr>
              <w:pStyle w:val="Datum"/>
              <w:ind w:hanging="53"/>
              <w:rPr>
                <w:rFonts w:ascii="Times New Roman" w:hAnsi="Times New Roman"/>
                <w:b/>
                <w:bCs/>
                <w:szCs w:val="24"/>
              </w:rPr>
            </w:pPr>
            <w:r w:rsidRPr="00D573F3">
              <w:rPr>
                <w:rFonts w:ascii="Times New Roman" w:hAnsi="Times New Roman"/>
                <w:b/>
                <w:bCs/>
                <w:szCs w:val="24"/>
              </w:rPr>
              <w:t>Název materiálu:</w:t>
            </w:r>
          </w:p>
        </w:tc>
        <w:tc>
          <w:tcPr>
            <w:tcW w:w="6804" w:type="dxa"/>
            <w:gridSpan w:val="3"/>
          </w:tcPr>
          <w:p w:rsidR="009B458B" w:rsidRPr="00D573F3" w:rsidRDefault="009B458B">
            <w:pPr>
              <w:jc w:val="both"/>
              <w:rPr>
                <w:rFonts w:ascii="Times New Roman" w:hAnsi="Times New Roman"/>
                <w:b/>
                <w:bCs/>
                <w:szCs w:val="24"/>
              </w:rPr>
            </w:pPr>
          </w:p>
          <w:p w:rsidR="00FA1BF6" w:rsidRDefault="00FA1BF6" w:rsidP="00FA1BF6">
            <w:pPr>
              <w:ind w:left="2265" w:hanging="2265"/>
              <w:jc w:val="both"/>
              <w:rPr>
                <w:rFonts w:ascii="Times New Roman" w:hAnsi="Times New Roman"/>
                <w:b/>
                <w:szCs w:val="24"/>
              </w:rPr>
            </w:pPr>
            <w:r>
              <w:rPr>
                <w:rFonts w:ascii="Times New Roman" w:hAnsi="Times New Roman"/>
                <w:b/>
                <w:szCs w:val="24"/>
              </w:rPr>
              <w:t>Návrh na z</w:t>
            </w:r>
            <w:r w:rsidRPr="00B878CB">
              <w:rPr>
                <w:rFonts w:ascii="Times New Roman" w:hAnsi="Times New Roman"/>
                <w:b/>
                <w:szCs w:val="24"/>
              </w:rPr>
              <w:t xml:space="preserve">rušení obecně závazné vyhlášky </w:t>
            </w:r>
            <w:r>
              <w:rPr>
                <w:rFonts w:ascii="Times New Roman" w:hAnsi="Times New Roman"/>
                <w:b/>
                <w:szCs w:val="24"/>
              </w:rPr>
              <w:t>č. 5/2013, kterou se</w:t>
            </w:r>
          </w:p>
          <w:p w:rsidR="00FA1BF6" w:rsidRDefault="00FA1BF6" w:rsidP="00FA1BF6">
            <w:pPr>
              <w:ind w:left="2265" w:hanging="2265"/>
              <w:jc w:val="both"/>
              <w:rPr>
                <w:rFonts w:ascii="Times New Roman" w:hAnsi="Times New Roman"/>
                <w:b/>
                <w:szCs w:val="24"/>
              </w:rPr>
            </w:pPr>
            <w:r w:rsidRPr="00B878CB">
              <w:rPr>
                <w:rFonts w:ascii="Times New Roman" w:hAnsi="Times New Roman"/>
                <w:b/>
                <w:szCs w:val="24"/>
              </w:rPr>
              <w:t xml:space="preserve">stanovují opatření k omezení propagace hraní některých </w:t>
            </w:r>
          </w:p>
          <w:p w:rsidR="00FA1BF6" w:rsidRPr="00B878CB" w:rsidRDefault="00FA1BF6" w:rsidP="00FA1BF6">
            <w:pPr>
              <w:ind w:left="2265" w:hanging="2265"/>
              <w:jc w:val="both"/>
              <w:rPr>
                <w:rFonts w:ascii="Times New Roman" w:hAnsi="Times New Roman"/>
                <w:b/>
                <w:szCs w:val="24"/>
              </w:rPr>
            </w:pPr>
            <w:r w:rsidRPr="00B878CB">
              <w:rPr>
                <w:rFonts w:ascii="Times New Roman" w:hAnsi="Times New Roman"/>
                <w:b/>
                <w:szCs w:val="24"/>
              </w:rPr>
              <w:t>sázkových her, loterií a jiných podobných her</w:t>
            </w:r>
          </w:p>
          <w:p w:rsidR="009B458B" w:rsidRPr="00D573F3" w:rsidRDefault="009B458B">
            <w:pPr>
              <w:jc w:val="both"/>
              <w:rPr>
                <w:rFonts w:ascii="Times New Roman" w:hAnsi="Times New Roman"/>
                <w:b/>
                <w:szCs w:val="24"/>
              </w:rPr>
            </w:pPr>
          </w:p>
        </w:tc>
      </w:tr>
      <w:tr w:rsidR="009B458B" w:rsidRPr="00D573F3" w:rsidTr="009B458B">
        <w:tc>
          <w:tcPr>
            <w:tcW w:w="2285" w:type="dxa"/>
          </w:tcPr>
          <w:p w:rsidR="009B458B" w:rsidRPr="00D573F3" w:rsidRDefault="009B458B">
            <w:pPr>
              <w:pStyle w:val="Textmakra"/>
              <w:tabs>
                <w:tab w:val="clear" w:pos="480"/>
                <w:tab w:val="left" w:pos="708"/>
              </w:tabs>
              <w:rPr>
                <w:sz w:val="24"/>
                <w:szCs w:val="24"/>
              </w:rPr>
            </w:pPr>
          </w:p>
        </w:tc>
        <w:tc>
          <w:tcPr>
            <w:tcW w:w="6804" w:type="dxa"/>
            <w:gridSpan w:val="3"/>
          </w:tcPr>
          <w:p w:rsidR="009B458B" w:rsidRPr="00D573F3" w:rsidRDefault="009B458B">
            <w:pPr>
              <w:jc w:val="both"/>
              <w:rPr>
                <w:rFonts w:ascii="Times New Roman" w:hAnsi="Times New Roman"/>
                <w:szCs w:val="24"/>
              </w:rPr>
            </w:pPr>
          </w:p>
        </w:tc>
      </w:tr>
      <w:tr w:rsidR="009B458B" w:rsidRPr="00D573F3" w:rsidTr="009B458B">
        <w:tc>
          <w:tcPr>
            <w:tcW w:w="2285" w:type="dxa"/>
          </w:tcPr>
          <w:p w:rsidR="009B458B" w:rsidRPr="00D573F3" w:rsidRDefault="009B458B" w:rsidP="009B458B">
            <w:pPr>
              <w:rPr>
                <w:rFonts w:ascii="Times New Roman" w:hAnsi="Times New Roman"/>
                <w:b/>
                <w:bCs/>
                <w:szCs w:val="24"/>
              </w:rPr>
            </w:pPr>
          </w:p>
          <w:p w:rsidR="009B458B" w:rsidRPr="00D573F3" w:rsidRDefault="009B458B" w:rsidP="009B458B">
            <w:pPr>
              <w:ind w:hanging="53"/>
              <w:rPr>
                <w:rFonts w:ascii="Times New Roman" w:hAnsi="Times New Roman"/>
                <w:b/>
                <w:bCs/>
                <w:szCs w:val="24"/>
              </w:rPr>
            </w:pPr>
            <w:r w:rsidRPr="00D573F3">
              <w:rPr>
                <w:rFonts w:ascii="Times New Roman" w:hAnsi="Times New Roman"/>
                <w:b/>
                <w:bCs/>
                <w:szCs w:val="24"/>
              </w:rPr>
              <w:t>Předkládá:</w:t>
            </w:r>
          </w:p>
        </w:tc>
        <w:tc>
          <w:tcPr>
            <w:tcW w:w="6804" w:type="dxa"/>
            <w:gridSpan w:val="3"/>
          </w:tcPr>
          <w:p w:rsidR="00D573F3" w:rsidRPr="00D573F3" w:rsidRDefault="00D573F3" w:rsidP="009B458B">
            <w:pPr>
              <w:rPr>
                <w:rFonts w:ascii="Times New Roman" w:hAnsi="Times New Roman"/>
                <w:szCs w:val="24"/>
              </w:rPr>
            </w:pPr>
          </w:p>
          <w:p w:rsidR="009B458B" w:rsidRPr="00D573F3" w:rsidRDefault="00D573F3" w:rsidP="009B458B">
            <w:pPr>
              <w:rPr>
                <w:rFonts w:ascii="Times New Roman" w:hAnsi="Times New Roman"/>
                <w:szCs w:val="24"/>
              </w:rPr>
            </w:pPr>
            <w:r w:rsidRPr="00D573F3">
              <w:rPr>
                <w:rFonts w:ascii="Times New Roman" w:hAnsi="Times New Roman"/>
                <w:szCs w:val="24"/>
              </w:rPr>
              <w:t>Rada města Prostějova</w:t>
            </w:r>
          </w:p>
        </w:tc>
      </w:tr>
      <w:tr w:rsidR="009B458B" w:rsidRPr="00D573F3" w:rsidTr="009B458B">
        <w:tc>
          <w:tcPr>
            <w:tcW w:w="2285" w:type="dxa"/>
          </w:tcPr>
          <w:p w:rsidR="009B458B" w:rsidRPr="00D573F3" w:rsidRDefault="009B458B" w:rsidP="009B458B">
            <w:pPr>
              <w:rPr>
                <w:rFonts w:ascii="Times New Roman" w:hAnsi="Times New Roman"/>
                <w:b/>
                <w:bCs/>
                <w:szCs w:val="24"/>
              </w:rPr>
            </w:pPr>
          </w:p>
        </w:tc>
        <w:tc>
          <w:tcPr>
            <w:tcW w:w="6804" w:type="dxa"/>
            <w:gridSpan w:val="3"/>
          </w:tcPr>
          <w:p w:rsidR="009B458B" w:rsidRPr="00D573F3" w:rsidRDefault="009B458B" w:rsidP="00193780">
            <w:pPr>
              <w:jc w:val="both"/>
              <w:rPr>
                <w:rFonts w:ascii="Times New Roman" w:hAnsi="Times New Roman"/>
                <w:szCs w:val="24"/>
              </w:rPr>
            </w:pPr>
            <w:r w:rsidRPr="00D573F3">
              <w:rPr>
                <w:rFonts w:ascii="Times New Roman" w:hAnsi="Times New Roman"/>
                <w:szCs w:val="24"/>
              </w:rPr>
              <w:t>RNDr. Alena Rašková, primátorka</w:t>
            </w:r>
            <w:r w:rsidR="00D573F3" w:rsidRPr="00D573F3">
              <w:rPr>
                <w:rFonts w:ascii="Times New Roman" w:hAnsi="Times New Roman"/>
                <w:szCs w:val="24"/>
              </w:rPr>
              <w:t xml:space="preserve"> statutárního města Prostějova</w:t>
            </w:r>
            <w:r w:rsidR="009E23BA">
              <w:rPr>
                <w:rFonts w:ascii="Times New Roman" w:hAnsi="Times New Roman"/>
                <w:szCs w:val="24"/>
              </w:rPr>
              <w:t>,</w:t>
            </w:r>
            <w:r w:rsidR="00FA1BF6">
              <w:rPr>
                <w:rFonts w:ascii="Times New Roman" w:hAnsi="Times New Roman"/>
                <w:szCs w:val="24"/>
              </w:rPr>
              <w:t xml:space="preserve"> </w:t>
            </w:r>
            <w:proofErr w:type="gramStart"/>
            <w:r w:rsidR="00CC281B">
              <w:rPr>
                <w:rFonts w:ascii="Times New Roman" w:hAnsi="Times New Roman"/>
                <w:szCs w:val="24"/>
              </w:rPr>
              <w:t>v.r.</w:t>
            </w:r>
            <w:proofErr w:type="gramEnd"/>
          </w:p>
        </w:tc>
      </w:tr>
      <w:tr w:rsidR="009B458B" w:rsidRPr="00D573F3" w:rsidTr="009B458B">
        <w:trPr>
          <w:cantSplit/>
        </w:trPr>
        <w:tc>
          <w:tcPr>
            <w:tcW w:w="9089" w:type="dxa"/>
            <w:gridSpan w:val="4"/>
          </w:tcPr>
          <w:p w:rsidR="009B458B" w:rsidRPr="00D573F3" w:rsidRDefault="009B458B">
            <w:pPr>
              <w:pStyle w:val="Textmakra"/>
              <w:tabs>
                <w:tab w:val="clear" w:pos="480"/>
                <w:tab w:val="left" w:pos="708"/>
              </w:tabs>
              <w:rPr>
                <w:sz w:val="24"/>
                <w:szCs w:val="24"/>
              </w:rPr>
            </w:pPr>
          </w:p>
        </w:tc>
      </w:tr>
      <w:tr w:rsidR="009B458B" w:rsidRPr="00D573F3" w:rsidTr="009B458B">
        <w:trPr>
          <w:cantSplit/>
        </w:trPr>
        <w:tc>
          <w:tcPr>
            <w:tcW w:w="9089" w:type="dxa"/>
            <w:gridSpan w:val="4"/>
            <w:hideMark/>
          </w:tcPr>
          <w:p w:rsidR="009B458B" w:rsidRPr="00D573F3" w:rsidRDefault="009B458B">
            <w:pPr>
              <w:ind w:left="-53"/>
              <w:rPr>
                <w:rFonts w:ascii="Times New Roman" w:hAnsi="Times New Roman"/>
                <w:b/>
                <w:bCs/>
                <w:szCs w:val="24"/>
              </w:rPr>
            </w:pPr>
            <w:r w:rsidRPr="00D573F3">
              <w:rPr>
                <w:rFonts w:ascii="Times New Roman" w:hAnsi="Times New Roman"/>
                <w:b/>
                <w:bCs/>
                <w:szCs w:val="24"/>
              </w:rPr>
              <w:t>Návrh usnesení:</w:t>
            </w:r>
          </w:p>
        </w:tc>
      </w:tr>
      <w:tr w:rsidR="009B458B" w:rsidRPr="00D573F3" w:rsidTr="009B458B">
        <w:trPr>
          <w:cantSplit/>
        </w:trPr>
        <w:tc>
          <w:tcPr>
            <w:tcW w:w="9089" w:type="dxa"/>
            <w:gridSpan w:val="4"/>
          </w:tcPr>
          <w:p w:rsidR="009B458B" w:rsidRPr="00D573F3" w:rsidRDefault="009B458B">
            <w:pPr>
              <w:pStyle w:val="Textmakra"/>
              <w:tabs>
                <w:tab w:val="clear" w:pos="480"/>
                <w:tab w:val="left" w:pos="708"/>
              </w:tabs>
              <w:rPr>
                <w:sz w:val="19"/>
                <w:szCs w:val="19"/>
              </w:rPr>
            </w:pPr>
          </w:p>
        </w:tc>
      </w:tr>
    </w:tbl>
    <w:p w:rsidR="009B458B" w:rsidRPr="00D573F3" w:rsidRDefault="009B458B" w:rsidP="009B458B">
      <w:pPr>
        <w:pStyle w:val="Zkladntext31"/>
        <w:rPr>
          <w:rFonts w:cs="Times New Roman"/>
          <w:bCs/>
          <w:sz w:val="24"/>
          <w:szCs w:val="24"/>
        </w:rPr>
      </w:pPr>
      <w:r w:rsidRPr="00D573F3">
        <w:rPr>
          <w:rFonts w:cs="Times New Roman"/>
          <w:bCs/>
          <w:sz w:val="24"/>
          <w:szCs w:val="24"/>
        </w:rPr>
        <w:t xml:space="preserve">Zastupitelstvo města Prostějova </w:t>
      </w:r>
    </w:p>
    <w:p w:rsidR="009B458B" w:rsidRPr="00D573F3" w:rsidRDefault="009E298B" w:rsidP="009B458B">
      <w:pPr>
        <w:pStyle w:val="Bezmezer"/>
        <w:jc w:val="both"/>
        <w:rPr>
          <w:rFonts w:ascii="Times New Roman" w:hAnsi="Times New Roman"/>
          <w:b/>
          <w:szCs w:val="24"/>
        </w:rPr>
      </w:pPr>
      <w:r>
        <w:rPr>
          <w:rFonts w:ascii="Times New Roman" w:hAnsi="Times New Roman"/>
          <w:b/>
          <w:bCs/>
          <w:szCs w:val="24"/>
        </w:rPr>
        <w:t xml:space="preserve">v y d á v á </w:t>
      </w:r>
    </w:p>
    <w:p w:rsidR="009E298B" w:rsidRDefault="009E298B" w:rsidP="009E298B">
      <w:pPr>
        <w:pStyle w:val="NormlnIMP"/>
        <w:spacing w:line="240" w:lineRule="auto"/>
        <w:ind w:left="1410" w:hanging="1410"/>
        <w:rPr>
          <w:b/>
          <w:szCs w:val="24"/>
        </w:rPr>
      </w:pPr>
      <w:r>
        <w:rPr>
          <w:b/>
          <w:bCs/>
          <w:szCs w:val="24"/>
        </w:rPr>
        <w:t xml:space="preserve">obecně závaznou vyhlášku </w:t>
      </w:r>
      <w:r w:rsidRPr="0061747E">
        <w:rPr>
          <w:b/>
          <w:szCs w:val="24"/>
        </w:rPr>
        <w:t xml:space="preserve">o zrušení obecně závazné vyhlášky č. 5/2013, kterou se </w:t>
      </w:r>
    </w:p>
    <w:p w:rsidR="009E298B" w:rsidRDefault="009E298B" w:rsidP="009E298B">
      <w:pPr>
        <w:pStyle w:val="NormlnIMP"/>
        <w:spacing w:line="240" w:lineRule="auto"/>
        <w:ind w:left="1410" w:hanging="1410"/>
        <w:rPr>
          <w:b/>
          <w:szCs w:val="24"/>
        </w:rPr>
      </w:pPr>
      <w:r w:rsidRPr="0061747E">
        <w:rPr>
          <w:b/>
          <w:szCs w:val="24"/>
        </w:rPr>
        <w:t xml:space="preserve">stanovují opatření k omezení propagace hraní některých sázkových her, loterií a jiných </w:t>
      </w:r>
    </w:p>
    <w:p w:rsidR="009E298B" w:rsidRPr="0061747E" w:rsidRDefault="009E298B" w:rsidP="009E298B">
      <w:pPr>
        <w:pStyle w:val="NormlnIMP"/>
        <w:spacing w:line="240" w:lineRule="auto"/>
        <w:ind w:left="1410" w:hanging="1410"/>
        <w:rPr>
          <w:b/>
          <w:szCs w:val="24"/>
        </w:rPr>
      </w:pPr>
      <w:r w:rsidRPr="0061747E">
        <w:rPr>
          <w:b/>
          <w:szCs w:val="24"/>
        </w:rPr>
        <w:t>podobných her</w:t>
      </w:r>
    </w:p>
    <w:p w:rsidR="00FA1BF6" w:rsidRDefault="00FA1BF6" w:rsidP="009E298B">
      <w:pPr>
        <w:jc w:val="both"/>
        <w:rPr>
          <w:rFonts w:ascii="Times New Roman" w:hAnsi="Times New Roman"/>
          <w:b/>
          <w:szCs w:val="24"/>
        </w:rPr>
      </w:pPr>
    </w:p>
    <w:p w:rsidR="009E298B" w:rsidRPr="00B878CB" w:rsidRDefault="009E298B" w:rsidP="009E298B">
      <w:pPr>
        <w:jc w:val="both"/>
        <w:rPr>
          <w:rFonts w:ascii="Times New Roman" w:hAnsi="Times New Roman"/>
          <w:b/>
          <w:szCs w:val="24"/>
        </w:rPr>
      </w:pPr>
    </w:p>
    <w:p w:rsidR="009B458B" w:rsidRPr="00D573F3" w:rsidRDefault="009B458B" w:rsidP="009B458B">
      <w:pPr>
        <w:jc w:val="both"/>
        <w:rPr>
          <w:rFonts w:ascii="Times New Roman" w:hAnsi="Times New Roman"/>
          <w:sz w:val="19"/>
          <w:szCs w:val="19"/>
        </w:rPr>
      </w:pPr>
    </w:p>
    <w:p w:rsidR="009B458B" w:rsidRPr="00D573F3" w:rsidRDefault="009B458B" w:rsidP="009B458B">
      <w:pPr>
        <w:jc w:val="both"/>
        <w:rPr>
          <w:rFonts w:ascii="Times New Roman" w:hAnsi="Times New Roman"/>
          <w:sz w:val="19"/>
          <w:szCs w:val="19"/>
        </w:rPr>
      </w:pPr>
    </w:p>
    <w:p w:rsidR="00D573F3" w:rsidRPr="00D573F3" w:rsidRDefault="00D573F3" w:rsidP="00D573F3">
      <w:pPr>
        <w:rPr>
          <w:rFonts w:ascii="Times New Roman" w:hAnsi="Times New Roman"/>
          <w:b/>
        </w:rPr>
      </w:pPr>
      <w:r w:rsidRPr="00D573F3">
        <w:rPr>
          <w:rFonts w:ascii="Times New Roman" w:hAnsi="Times New Roman"/>
          <w:b/>
        </w:rPr>
        <w:t>Důvodová zpráva</w:t>
      </w:r>
    </w:p>
    <w:p w:rsidR="00FA1BF6" w:rsidRPr="00B878CB" w:rsidRDefault="00FA1BF6" w:rsidP="00FA1BF6">
      <w:pPr>
        <w:pStyle w:val="NormlnIMP"/>
        <w:spacing w:after="60" w:line="240" w:lineRule="auto"/>
        <w:rPr>
          <w:szCs w:val="24"/>
        </w:rPr>
      </w:pPr>
      <w:r w:rsidRPr="00B878CB">
        <w:rPr>
          <w:szCs w:val="24"/>
        </w:rPr>
        <w:t xml:space="preserve">Dne 1. 1. 2017 nabyl účinnosti zákon č. 186/2016 Sb., o hazardních hrách (dále jen „zákon o hazardu“), který nahradil stávající zákon č. 202/1990 Sb., o loteriích a jiných podobných hrách (dále jen „zákon o loteriích“). </w:t>
      </w:r>
    </w:p>
    <w:p w:rsidR="00FA1BF6" w:rsidRPr="00B878CB" w:rsidRDefault="00FA1BF6" w:rsidP="00FA1BF6">
      <w:pPr>
        <w:pStyle w:val="NormlnIMP"/>
        <w:spacing w:after="60" w:line="240" w:lineRule="auto"/>
        <w:rPr>
          <w:szCs w:val="24"/>
        </w:rPr>
      </w:pPr>
    </w:p>
    <w:p w:rsidR="00FA1BF6" w:rsidRPr="00B878CB" w:rsidRDefault="00FA1BF6" w:rsidP="00FA1BF6">
      <w:pPr>
        <w:pStyle w:val="NormlnIMP"/>
        <w:spacing w:after="60" w:line="240" w:lineRule="auto"/>
        <w:rPr>
          <w:szCs w:val="24"/>
        </w:rPr>
      </w:pPr>
      <w:r w:rsidRPr="00B878CB">
        <w:rPr>
          <w:szCs w:val="24"/>
        </w:rPr>
        <w:t xml:space="preserve">Statutární město Prostějov v současnosti reguluje místa provozování sázkových her, loterií a jiných podobných her na základě obecně závazné vyhlášky č. 2/2012, kterou se stanovují místa na území města Prostějova, na kterých lze provozovat sázkové hry a loterie a jiné podobné hry (dále jen „OZV č. 2/2012“). Omezení propagace hraní některých sázkových her, loterií a jiných podobných her je předmětem vyhlášky č. 5/2013, kterou se stanovují opatření k omezení propagace hraní některých sázkových her, loterií a jiných podobných her (dále jen „OZV č. 5/2013“). </w:t>
      </w:r>
    </w:p>
    <w:p w:rsidR="00FA1BF6" w:rsidRPr="00B878CB" w:rsidRDefault="00FA1BF6" w:rsidP="00FA1BF6">
      <w:pPr>
        <w:pStyle w:val="NormlnIMP"/>
        <w:spacing w:after="60" w:line="240" w:lineRule="auto"/>
        <w:rPr>
          <w:szCs w:val="24"/>
        </w:rPr>
      </w:pPr>
    </w:p>
    <w:p w:rsidR="00FA1BF6" w:rsidRPr="00B878CB" w:rsidRDefault="00FA1BF6" w:rsidP="00FA1BF6">
      <w:pPr>
        <w:pStyle w:val="NormlnIMP"/>
        <w:spacing w:after="60" w:line="240" w:lineRule="auto"/>
        <w:rPr>
          <w:b/>
          <w:szCs w:val="24"/>
        </w:rPr>
      </w:pPr>
      <w:r w:rsidRPr="00B878CB">
        <w:rPr>
          <w:b/>
          <w:szCs w:val="24"/>
        </w:rPr>
        <w:t xml:space="preserve">OZV č. 2/2012 </w:t>
      </w:r>
    </w:p>
    <w:p w:rsidR="00FA1BF6" w:rsidRPr="00B878CB" w:rsidRDefault="00FA1BF6" w:rsidP="00FA1BF6">
      <w:pPr>
        <w:pStyle w:val="NormlnIMP"/>
        <w:spacing w:after="60" w:line="240" w:lineRule="auto"/>
        <w:rPr>
          <w:rFonts w:eastAsia="Calibri"/>
          <w:szCs w:val="24"/>
        </w:rPr>
      </w:pPr>
      <w:r w:rsidRPr="00B878CB">
        <w:rPr>
          <w:szCs w:val="24"/>
        </w:rPr>
        <w:t xml:space="preserve">V souladu s přechodným ustanovením obsaženým v § 138 odst. 2 zákona o hazardu zůstává stávající OZV č. 2/2012 po neomezenou dobu v platnosti i po zrušení zákon o loteriích. Rada </w:t>
      </w:r>
      <w:r>
        <w:rPr>
          <w:szCs w:val="24"/>
        </w:rPr>
        <w:t xml:space="preserve">města Prostějova </w:t>
      </w:r>
      <w:r w:rsidRPr="00B878CB">
        <w:rPr>
          <w:szCs w:val="24"/>
        </w:rPr>
        <w:t>svým usnesením č. 7192, které bylo přijat</w:t>
      </w:r>
      <w:r>
        <w:rPr>
          <w:szCs w:val="24"/>
        </w:rPr>
        <w:t>o</w:t>
      </w:r>
      <w:r w:rsidRPr="00B878CB">
        <w:rPr>
          <w:szCs w:val="24"/>
        </w:rPr>
        <w:t xml:space="preserve"> na schůzi konané dne 7. 3. 2017, rozhodla </w:t>
      </w:r>
      <w:r>
        <w:rPr>
          <w:szCs w:val="24"/>
        </w:rPr>
        <w:t xml:space="preserve">s úpravou vyhlášky </w:t>
      </w:r>
      <w:r w:rsidRPr="00B878CB">
        <w:rPr>
          <w:szCs w:val="24"/>
        </w:rPr>
        <w:t xml:space="preserve">vyčkat na </w:t>
      </w:r>
      <w:r w:rsidRPr="00B878CB">
        <w:rPr>
          <w:bCs/>
          <w:szCs w:val="24"/>
        </w:rPr>
        <w:t xml:space="preserve">výstup pracovní odborné skupiny pro vytvoření obecně závazné vyhlášky, kterou by se omezilo propagování a provozování hazardních her na území města Prostějova. </w:t>
      </w:r>
    </w:p>
    <w:p w:rsidR="00FA1BF6" w:rsidRPr="00B878CB" w:rsidRDefault="00FA1BF6" w:rsidP="00FA1BF6">
      <w:pPr>
        <w:pStyle w:val="NormlnIMP"/>
        <w:spacing w:after="60" w:line="240" w:lineRule="auto"/>
        <w:rPr>
          <w:szCs w:val="24"/>
        </w:rPr>
      </w:pPr>
    </w:p>
    <w:p w:rsidR="00FA1BF6" w:rsidRPr="00B878CB" w:rsidRDefault="00FA1BF6" w:rsidP="00FA1BF6">
      <w:pPr>
        <w:pStyle w:val="NormlnIMP"/>
        <w:spacing w:after="60" w:line="240" w:lineRule="auto"/>
        <w:rPr>
          <w:b/>
          <w:szCs w:val="24"/>
        </w:rPr>
      </w:pPr>
      <w:r w:rsidRPr="00B878CB">
        <w:rPr>
          <w:b/>
          <w:szCs w:val="24"/>
        </w:rPr>
        <w:lastRenderedPageBreak/>
        <w:t>OZV č. 5/2013</w:t>
      </w:r>
    </w:p>
    <w:p w:rsidR="0002329B" w:rsidRPr="00193780" w:rsidRDefault="00FA1BF6" w:rsidP="0002329B">
      <w:pPr>
        <w:spacing w:after="120"/>
        <w:jc w:val="both"/>
        <w:rPr>
          <w:rFonts w:ascii="Times New Roman" w:hAnsi="Times New Roman"/>
          <w:szCs w:val="24"/>
        </w:rPr>
      </w:pPr>
      <w:r w:rsidRPr="00B878CB">
        <w:rPr>
          <w:rFonts w:ascii="Times New Roman" w:hAnsi="Times New Roman"/>
          <w:szCs w:val="24"/>
        </w:rPr>
        <w:t xml:space="preserve">OZV č. 5/2013 se po 1. 1. 2017 stala nadbytečnou, neboť nová právní úprava obsažená v § 66 </w:t>
      </w:r>
      <w:r>
        <w:rPr>
          <w:rFonts w:ascii="Times New Roman" w:hAnsi="Times New Roman"/>
          <w:szCs w:val="24"/>
        </w:rPr>
        <w:t xml:space="preserve">a § 67 </w:t>
      </w:r>
      <w:r w:rsidRPr="00B878CB">
        <w:rPr>
          <w:rFonts w:ascii="Times New Roman" w:hAnsi="Times New Roman"/>
          <w:szCs w:val="24"/>
        </w:rPr>
        <w:t xml:space="preserve">zákona o hazardu již sama stanovuje omezení propagace a reklamy herních prostor (herna a kasino). Finanční odbor </w:t>
      </w:r>
      <w:proofErr w:type="spellStart"/>
      <w:r w:rsidRPr="00B878CB">
        <w:rPr>
          <w:rFonts w:ascii="Times New Roman" w:hAnsi="Times New Roman"/>
          <w:szCs w:val="24"/>
        </w:rPr>
        <w:t>MMPv</w:t>
      </w:r>
      <w:proofErr w:type="spellEnd"/>
      <w:r w:rsidRPr="00B878CB">
        <w:rPr>
          <w:rFonts w:ascii="Times New Roman" w:hAnsi="Times New Roman"/>
          <w:szCs w:val="24"/>
        </w:rPr>
        <w:t xml:space="preserve"> </w:t>
      </w:r>
      <w:proofErr w:type="gramStart"/>
      <w:r w:rsidRPr="00B878CB">
        <w:rPr>
          <w:rFonts w:ascii="Times New Roman" w:hAnsi="Times New Roman"/>
          <w:szCs w:val="24"/>
        </w:rPr>
        <w:t>doporučil</w:t>
      </w:r>
      <w:proofErr w:type="gramEnd"/>
      <w:r w:rsidRPr="00B878CB">
        <w:rPr>
          <w:rFonts w:ascii="Times New Roman" w:hAnsi="Times New Roman"/>
          <w:szCs w:val="24"/>
        </w:rPr>
        <w:t xml:space="preserve"> tuto obecně závaznou vyhláška zrušit bez náhrady. Rada </w:t>
      </w:r>
      <w:r>
        <w:rPr>
          <w:rFonts w:ascii="Times New Roman" w:hAnsi="Times New Roman"/>
          <w:szCs w:val="24"/>
        </w:rPr>
        <w:t xml:space="preserve">města Prostějova </w:t>
      </w:r>
      <w:r w:rsidRPr="00B878CB">
        <w:rPr>
          <w:rFonts w:ascii="Times New Roman" w:hAnsi="Times New Roman"/>
          <w:szCs w:val="24"/>
        </w:rPr>
        <w:t>svým usnesením č. 7192, které bylo přij</w:t>
      </w:r>
      <w:r>
        <w:rPr>
          <w:rFonts w:ascii="Times New Roman" w:hAnsi="Times New Roman"/>
          <w:szCs w:val="24"/>
        </w:rPr>
        <w:t>ato</w:t>
      </w:r>
      <w:r w:rsidRPr="00B878CB">
        <w:rPr>
          <w:rFonts w:ascii="Times New Roman" w:hAnsi="Times New Roman"/>
          <w:szCs w:val="24"/>
        </w:rPr>
        <w:t xml:space="preserve"> na schůzi konané dne 7. 3. 2017, uložila </w:t>
      </w:r>
      <w:r w:rsidRPr="00B878CB">
        <w:rPr>
          <w:rFonts w:ascii="Times New Roman" w:hAnsi="Times New Roman"/>
          <w:bCs/>
          <w:szCs w:val="24"/>
        </w:rPr>
        <w:t xml:space="preserve">vedoucímu Finančního odboru </w:t>
      </w:r>
      <w:proofErr w:type="spellStart"/>
      <w:r>
        <w:rPr>
          <w:rFonts w:ascii="Times New Roman" w:hAnsi="Times New Roman"/>
          <w:bCs/>
          <w:szCs w:val="24"/>
        </w:rPr>
        <w:t>MMPv</w:t>
      </w:r>
      <w:proofErr w:type="spellEnd"/>
      <w:r w:rsidRPr="00B878CB">
        <w:rPr>
          <w:rFonts w:ascii="Times New Roman" w:hAnsi="Times New Roman"/>
          <w:bCs/>
          <w:szCs w:val="24"/>
        </w:rPr>
        <w:t xml:space="preserve"> předložit na schůzi rady </w:t>
      </w:r>
      <w:r>
        <w:rPr>
          <w:rFonts w:ascii="Times New Roman" w:hAnsi="Times New Roman"/>
          <w:bCs/>
          <w:szCs w:val="24"/>
        </w:rPr>
        <w:t xml:space="preserve">konanou </w:t>
      </w:r>
      <w:r w:rsidRPr="00B878CB">
        <w:rPr>
          <w:rFonts w:ascii="Times New Roman" w:hAnsi="Times New Roman"/>
          <w:bCs/>
          <w:szCs w:val="24"/>
        </w:rPr>
        <w:t>dne 21. 3. 2017 návrh</w:t>
      </w:r>
      <w:r>
        <w:rPr>
          <w:rFonts w:ascii="Times New Roman" w:hAnsi="Times New Roman"/>
          <w:bCs/>
          <w:szCs w:val="24"/>
        </w:rPr>
        <w:t xml:space="preserve"> na</w:t>
      </w:r>
      <w:r w:rsidRPr="00B878CB">
        <w:rPr>
          <w:rFonts w:ascii="Times New Roman" w:hAnsi="Times New Roman"/>
          <w:bCs/>
          <w:szCs w:val="24"/>
        </w:rPr>
        <w:t xml:space="preserve"> zrušení </w:t>
      </w:r>
      <w:r w:rsidRPr="00B878CB">
        <w:rPr>
          <w:rFonts w:ascii="Times New Roman" w:hAnsi="Times New Roman"/>
          <w:szCs w:val="24"/>
        </w:rPr>
        <w:t>OZV č. 5/2013</w:t>
      </w:r>
      <w:r w:rsidRPr="00B878CB">
        <w:rPr>
          <w:rFonts w:ascii="Times New Roman" w:hAnsi="Times New Roman"/>
          <w:bCs/>
          <w:szCs w:val="24"/>
        </w:rPr>
        <w:t xml:space="preserve">. </w:t>
      </w:r>
      <w:r w:rsidR="0002329B" w:rsidRPr="00193780">
        <w:rPr>
          <w:rFonts w:ascii="Times New Roman" w:hAnsi="Times New Roman"/>
          <w:bCs/>
          <w:szCs w:val="24"/>
        </w:rPr>
        <w:t xml:space="preserve">Tento návrh Rada města Prostějova svým usnesením schválila a doporučila Zastupitelstvu města Prostějova zrušit obecně závaznou vyhlášku </w:t>
      </w:r>
      <w:r w:rsidR="0002329B" w:rsidRPr="00193780">
        <w:rPr>
          <w:rFonts w:ascii="Times New Roman" w:hAnsi="Times New Roman"/>
          <w:szCs w:val="24"/>
        </w:rPr>
        <w:t>č. 5/2013, kterou se stanovují opatření k omezení propagace hraní některých sázkových her, loterií a jiných podobných her</w:t>
      </w:r>
    </w:p>
    <w:p w:rsidR="00FA1BF6" w:rsidRPr="0002329B" w:rsidRDefault="00FA1BF6" w:rsidP="00FA1BF6">
      <w:pPr>
        <w:jc w:val="both"/>
        <w:rPr>
          <w:rFonts w:ascii="Times New Roman" w:hAnsi="Times New Roman"/>
          <w:color w:val="FF0000"/>
          <w:szCs w:val="24"/>
        </w:rPr>
      </w:pPr>
    </w:p>
    <w:p w:rsidR="00FA1BF6" w:rsidRPr="00B878CB" w:rsidRDefault="00FA1BF6" w:rsidP="00FA1BF6">
      <w:pPr>
        <w:pStyle w:val="NormlnIMP"/>
        <w:spacing w:after="60" w:line="240" w:lineRule="auto"/>
        <w:rPr>
          <w:szCs w:val="24"/>
        </w:rPr>
      </w:pPr>
    </w:p>
    <w:p w:rsidR="00FA1BF6" w:rsidRPr="007031FF" w:rsidRDefault="00FA1BF6" w:rsidP="00FA1BF6">
      <w:pPr>
        <w:pStyle w:val="NormlnIMP"/>
        <w:spacing w:after="60" w:line="240" w:lineRule="auto"/>
        <w:rPr>
          <w:b/>
          <w:szCs w:val="24"/>
        </w:rPr>
      </w:pPr>
      <w:r w:rsidRPr="007031FF">
        <w:rPr>
          <w:b/>
          <w:szCs w:val="24"/>
        </w:rPr>
        <w:t>Porovnání znění OZV č. 5/2013 a § 66 a 67 zákona o hazardu</w:t>
      </w:r>
    </w:p>
    <w:p w:rsidR="00FA1BF6" w:rsidRPr="00B878CB" w:rsidRDefault="00FA1BF6" w:rsidP="00FA1BF6">
      <w:pPr>
        <w:pStyle w:val="NormlnIMP"/>
        <w:spacing w:after="60" w:line="240" w:lineRule="auto"/>
        <w:rPr>
          <w:szCs w:val="24"/>
        </w:rPr>
      </w:pPr>
    </w:p>
    <w:p w:rsidR="00FA1BF6" w:rsidRPr="00B878CB" w:rsidRDefault="00FA1BF6" w:rsidP="00FA1BF6">
      <w:pPr>
        <w:pStyle w:val="NormlnIMP"/>
        <w:spacing w:after="60" w:line="240" w:lineRule="auto"/>
        <w:rPr>
          <w:szCs w:val="24"/>
        </w:rPr>
      </w:pPr>
      <w:r w:rsidRPr="00B878CB">
        <w:rPr>
          <w:szCs w:val="24"/>
        </w:rPr>
        <w:t xml:space="preserve">OZV č. 5/2013 stanovuje ve svém článku III omezující opatření a pravidla pro označení provozoven následovně: </w:t>
      </w:r>
    </w:p>
    <w:p w:rsidR="00FA1BF6" w:rsidRPr="00B878CB" w:rsidRDefault="00FA1BF6" w:rsidP="00FA1BF6">
      <w:pPr>
        <w:pStyle w:val="Normlnweb"/>
        <w:jc w:val="both"/>
        <w:rPr>
          <w:i/>
        </w:rPr>
      </w:pPr>
      <w:r w:rsidRPr="00B878CB">
        <w:rPr>
          <w:i/>
        </w:rPr>
        <w:t xml:space="preserve">1) Vzhled provozovny musí být upraven tak, aby vnější plášť budovy, ve které se provozovna nachází, a sousedící nemovitosti (ve vztahu k dané provozovně) neobsahovaly: </w:t>
      </w:r>
    </w:p>
    <w:p w:rsidR="00FA1BF6" w:rsidRPr="00B878CB" w:rsidRDefault="00FA1BF6" w:rsidP="00FA1BF6">
      <w:pPr>
        <w:pStyle w:val="Normlnweb"/>
        <w:rPr>
          <w:i/>
        </w:rPr>
      </w:pPr>
      <w:r w:rsidRPr="00B878CB">
        <w:rPr>
          <w:i/>
        </w:rPr>
        <w:t xml:space="preserve">a) statické a dynamické světelné reklamy s herními symboly, upozorňující na existenci provozovny </w:t>
      </w:r>
      <w:r w:rsidRPr="00B878CB">
        <w:rPr>
          <w:i/>
        </w:rPr>
        <w:br/>
        <w:t>b) jackpoty a jackpotové displeje</w:t>
      </w:r>
      <w:r w:rsidRPr="00B878CB">
        <w:rPr>
          <w:i/>
        </w:rPr>
        <w:br/>
        <w:t xml:space="preserve">c) veškeré reklamy na podávání alkoholických nápojů ke hře zdarma, případně se slevou, včetně reklamy na jakékoliv benefity </w:t>
      </w:r>
    </w:p>
    <w:p w:rsidR="00FA1BF6" w:rsidRPr="00B878CB" w:rsidRDefault="00FA1BF6" w:rsidP="00FA1BF6">
      <w:pPr>
        <w:pStyle w:val="Normlnweb"/>
        <w:jc w:val="both"/>
        <w:rPr>
          <w:i/>
        </w:rPr>
      </w:pPr>
      <w:r w:rsidRPr="00B878CB">
        <w:rPr>
          <w:i/>
        </w:rPr>
        <w:t xml:space="preserve">2) Provozovatel je dále povinen ve vztahu k provozovně: </w:t>
      </w:r>
    </w:p>
    <w:p w:rsidR="00FA1BF6" w:rsidRPr="00B878CB" w:rsidRDefault="00FA1BF6" w:rsidP="00FA1BF6">
      <w:pPr>
        <w:pStyle w:val="Normlnweb"/>
        <w:jc w:val="both"/>
        <w:rPr>
          <w:i/>
        </w:rPr>
      </w:pPr>
      <w:r w:rsidRPr="00B878CB">
        <w:rPr>
          <w:i/>
        </w:rPr>
        <w:t>a) zajistit technické zabezpečení (zneprůhlednění) výlohy, vstupu, oken a jiných otvorů provozoven tak, aby nebylo umožněno nahlížet do vnitřních prostor provozovny, popř. do místností, kde jsou provozovány sázkové hry, loterie a jiné podobné hry,</w:t>
      </w:r>
      <w:r w:rsidRPr="00B878CB">
        <w:rPr>
          <w:i/>
        </w:rPr>
        <w:br/>
        <w:t xml:space="preserve">b) při označení názvu provozovny použít slovo herna nebo kasino jen pokud provozovna splňuje podmínky zvláštního zákona pro takové </w:t>
      </w:r>
      <w:proofErr w:type="gramStart"/>
      <w:r w:rsidRPr="00B878CB">
        <w:rPr>
          <w:i/>
        </w:rPr>
        <w:t xml:space="preserve">označení </w:t>
      </w:r>
      <w:r w:rsidRPr="00B878CB">
        <w:rPr>
          <w:i/>
          <w:vertAlign w:val="superscript"/>
        </w:rPr>
        <w:t>2)</w:t>
      </w:r>
      <w:r w:rsidRPr="00B878CB">
        <w:rPr>
          <w:i/>
        </w:rPr>
        <w:t>;tímto</w:t>
      </w:r>
      <w:proofErr w:type="gramEnd"/>
      <w:r w:rsidRPr="00B878CB">
        <w:rPr>
          <w:i/>
        </w:rPr>
        <w:t xml:space="preserve"> nejsou dotčena ustanovení zvláštních zákonů </w:t>
      </w:r>
      <w:r w:rsidRPr="00B878CB">
        <w:rPr>
          <w:i/>
          <w:vertAlign w:val="superscript"/>
        </w:rPr>
        <w:t>3)</w:t>
      </w:r>
      <w:r w:rsidRPr="00B878CB">
        <w:rPr>
          <w:i/>
        </w:rPr>
        <w:t xml:space="preserve">, </w:t>
      </w:r>
    </w:p>
    <w:p w:rsidR="00FA1BF6" w:rsidRPr="00B878CB" w:rsidRDefault="00FA1BF6" w:rsidP="00FA1BF6">
      <w:pPr>
        <w:pStyle w:val="Normlnweb"/>
        <w:jc w:val="both"/>
        <w:rPr>
          <w:i/>
        </w:rPr>
      </w:pPr>
      <w:r w:rsidRPr="00B878CB">
        <w:rPr>
          <w:i/>
        </w:rPr>
        <w:t xml:space="preserve">3) Na provozovny, ve kterých provoz sázkových her, loterií a jiných podobných her tvoří doplňkovou činnost </w:t>
      </w:r>
      <w:r w:rsidRPr="00B878CB">
        <w:rPr>
          <w:i/>
          <w:vertAlign w:val="superscript"/>
        </w:rPr>
        <w:t>4)</w:t>
      </w:r>
      <w:r w:rsidRPr="00B878CB">
        <w:rPr>
          <w:i/>
        </w:rPr>
        <w:t xml:space="preserve">, se nevztahuje odst. 2 písm. a) tohoto článku. Provozování sázkových her, loterií nebo jiných podobných her však nesmí být viditelné z veřejného prostranství. </w:t>
      </w:r>
    </w:p>
    <w:p w:rsidR="00FA1BF6" w:rsidRPr="00B878CB" w:rsidRDefault="00FA1BF6" w:rsidP="00FA1BF6">
      <w:pPr>
        <w:pStyle w:val="NormlnIMP"/>
        <w:spacing w:after="60" w:line="240" w:lineRule="auto"/>
        <w:rPr>
          <w:szCs w:val="24"/>
        </w:rPr>
      </w:pPr>
    </w:p>
    <w:p w:rsidR="00FA1BF6" w:rsidRPr="00B878CB" w:rsidRDefault="00FA1BF6" w:rsidP="00FA1BF6">
      <w:pPr>
        <w:pStyle w:val="NormlnIMP"/>
        <w:spacing w:after="60" w:line="240" w:lineRule="auto"/>
        <w:rPr>
          <w:szCs w:val="24"/>
        </w:rPr>
      </w:pPr>
      <w:r w:rsidRPr="00B878CB">
        <w:rPr>
          <w:szCs w:val="24"/>
        </w:rPr>
        <w:t>Ustanovení § 66 odst. 2 a 3 zákona o hazardu stan</w:t>
      </w:r>
      <w:r>
        <w:rPr>
          <w:szCs w:val="24"/>
        </w:rPr>
        <w:t>oví:</w:t>
      </w:r>
    </w:p>
    <w:p w:rsidR="00FA1BF6" w:rsidRPr="00B878CB" w:rsidRDefault="00FA1BF6" w:rsidP="00FA1BF6">
      <w:pPr>
        <w:pStyle w:val="NormlnIMP"/>
        <w:spacing w:after="60"/>
        <w:rPr>
          <w:i/>
          <w:szCs w:val="24"/>
        </w:rPr>
      </w:pPr>
    </w:p>
    <w:p w:rsidR="00FA1BF6" w:rsidRPr="00B878CB" w:rsidRDefault="00FA1BF6" w:rsidP="00FA1BF6">
      <w:pPr>
        <w:pStyle w:val="NormlnIMP"/>
        <w:spacing w:after="60"/>
        <w:rPr>
          <w:i/>
          <w:szCs w:val="24"/>
        </w:rPr>
      </w:pPr>
      <w:r w:rsidRPr="00B878CB">
        <w:rPr>
          <w:i/>
          <w:szCs w:val="24"/>
        </w:rPr>
        <w:tab/>
        <w:t>(2) Na budově nebo ve veřejně přístupné vnitřní části budovy, ve které se herní prostor nachází, nesmí být umístěna reklama, sdělení nebo jakékoli jiné formy propagace, zejména slovní, zvukové, pohyblivé, statické, světelné nebo grafické, na provozování hazardních her nebo získání výher.</w:t>
      </w:r>
    </w:p>
    <w:p w:rsidR="00FA1BF6" w:rsidRPr="00B878CB" w:rsidRDefault="00FA1BF6" w:rsidP="00FA1BF6">
      <w:pPr>
        <w:pStyle w:val="NormlnIMP"/>
        <w:spacing w:after="60"/>
        <w:rPr>
          <w:i/>
          <w:szCs w:val="24"/>
        </w:rPr>
      </w:pPr>
      <w:r w:rsidRPr="00B878CB">
        <w:rPr>
          <w:i/>
          <w:szCs w:val="24"/>
        </w:rPr>
        <w:t xml:space="preserve"> </w:t>
      </w:r>
      <w:r w:rsidRPr="00B878CB">
        <w:rPr>
          <w:i/>
          <w:szCs w:val="24"/>
        </w:rPr>
        <w:tab/>
        <w:t>(3) Výlohy, okna a vstupy do herního prostoru musí být zabezpečeny proti nahlížení do jejich vnitřních prostor.</w:t>
      </w:r>
    </w:p>
    <w:p w:rsidR="00FA1BF6" w:rsidRPr="00B878CB" w:rsidRDefault="00FA1BF6" w:rsidP="00FA1BF6">
      <w:pPr>
        <w:pStyle w:val="NormlnIMP"/>
        <w:spacing w:after="60"/>
        <w:rPr>
          <w:i/>
          <w:szCs w:val="24"/>
        </w:rPr>
      </w:pPr>
    </w:p>
    <w:p w:rsidR="00FA1BF6" w:rsidRPr="00B878CB" w:rsidRDefault="00FA1BF6" w:rsidP="00FA1BF6">
      <w:pPr>
        <w:pStyle w:val="NormlnIMP"/>
        <w:spacing w:after="60" w:line="240" w:lineRule="auto"/>
        <w:rPr>
          <w:szCs w:val="24"/>
        </w:rPr>
      </w:pPr>
      <w:r w:rsidRPr="00B878CB">
        <w:rPr>
          <w:szCs w:val="24"/>
        </w:rPr>
        <w:t>Ustanovení § 67 odst. 2 zákona o hazardu stan</w:t>
      </w:r>
      <w:r>
        <w:rPr>
          <w:szCs w:val="24"/>
        </w:rPr>
        <w:t>oví:</w:t>
      </w:r>
    </w:p>
    <w:p w:rsidR="00FA1BF6" w:rsidRPr="00B878CB" w:rsidRDefault="00FA1BF6" w:rsidP="00FA1BF6">
      <w:pPr>
        <w:pStyle w:val="NormlnIMP"/>
        <w:spacing w:after="60" w:line="240" w:lineRule="auto"/>
        <w:ind w:firstLine="708"/>
        <w:rPr>
          <w:szCs w:val="24"/>
        </w:rPr>
      </w:pPr>
      <w:r w:rsidRPr="00B878CB">
        <w:rPr>
          <w:i/>
          <w:szCs w:val="24"/>
        </w:rPr>
        <w:t>(2)</w:t>
      </w:r>
      <w:r w:rsidRPr="00B878CB">
        <w:rPr>
          <w:szCs w:val="24"/>
        </w:rPr>
        <w:t xml:space="preserve"> </w:t>
      </w:r>
      <w:r w:rsidRPr="00B878CB">
        <w:rPr>
          <w:i/>
          <w:szCs w:val="24"/>
        </w:rPr>
        <w:t>Herna musí být viditelně označena názvem, který obsahuje slovo "herna".</w:t>
      </w:r>
    </w:p>
    <w:p w:rsidR="00FA1BF6" w:rsidRDefault="00FA1BF6" w:rsidP="00FA1BF6">
      <w:pPr>
        <w:pStyle w:val="NormlnIMP"/>
        <w:spacing w:after="60" w:line="240" w:lineRule="auto"/>
        <w:rPr>
          <w:szCs w:val="24"/>
        </w:rPr>
      </w:pPr>
    </w:p>
    <w:p w:rsidR="00FA1BF6" w:rsidRPr="007031FF" w:rsidRDefault="00FA1BF6" w:rsidP="00FA1BF6">
      <w:pPr>
        <w:autoSpaceDE w:val="0"/>
        <w:autoSpaceDN w:val="0"/>
        <w:adjustRightInd w:val="0"/>
        <w:jc w:val="both"/>
        <w:rPr>
          <w:rFonts w:ascii="Times New Roman" w:hAnsi="Times New Roman"/>
          <w:szCs w:val="24"/>
        </w:rPr>
      </w:pPr>
      <w:r>
        <w:rPr>
          <w:rFonts w:ascii="Times New Roman" w:hAnsi="Times New Roman"/>
          <w:szCs w:val="24"/>
        </w:rPr>
        <w:t xml:space="preserve">Porovnáním výše uvedených právních předpisů je zřejmé, že od 1. 1. 2017dochází k duplicitě stanovených pravidel a je proto vhodné OZV č. 5/2013 zrušit bez náhrady. </w:t>
      </w:r>
    </w:p>
    <w:p w:rsidR="00FA1BF6" w:rsidRPr="00B878CB" w:rsidRDefault="00FA1BF6" w:rsidP="00FA1BF6">
      <w:pPr>
        <w:pStyle w:val="NormlnIMP"/>
        <w:spacing w:after="60" w:line="240" w:lineRule="auto"/>
        <w:rPr>
          <w:szCs w:val="24"/>
        </w:rPr>
      </w:pPr>
    </w:p>
    <w:p w:rsidR="00FA1BF6" w:rsidRDefault="00FA1BF6" w:rsidP="00FA1BF6">
      <w:pPr>
        <w:autoSpaceDE w:val="0"/>
        <w:autoSpaceDN w:val="0"/>
        <w:adjustRightInd w:val="0"/>
        <w:jc w:val="both"/>
        <w:rPr>
          <w:rFonts w:ascii="Times New Roman" w:hAnsi="Times New Roman"/>
          <w:szCs w:val="24"/>
        </w:rPr>
      </w:pPr>
      <w:r>
        <w:rPr>
          <w:rFonts w:ascii="Times New Roman" w:hAnsi="Times New Roman"/>
          <w:szCs w:val="24"/>
        </w:rPr>
        <w:t>Rovněž právní</w:t>
      </w:r>
      <w:r w:rsidRPr="009F738A">
        <w:rPr>
          <w:rFonts w:ascii="Times New Roman" w:hAnsi="Times New Roman"/>
          <w:szCs w:val="24"/>
        </w:rPr>
        <w:t xml:space="preserve"> výklad</w:t>
      </w:r>
      <w:r>
        <w:rPr>
          <w:rFonts w:ascii="Times New Roman" w:hAnsi="Times New Roman"/>
          <w:szCs w:val="24"/>
        </w:rPr>
        <w:t xml:space="preserve"> O</w:t>
      </w:r>
      <w:r w:rsidRPr="009F738A">
        <w:rPr>
          <w:rFonts w:ascii="Times New Roman" w:hAnsi="Times New Roman"/>
          <w:szCs w:val="24"/>
        </w:rPr>
        <w:t>dboru veřejné správy, dozoru a kontroly Ministerstva vnitra k </w:t>
      </w:r>
      <w:r w:rsidRPr="009F738A">
        <w:rPr>
          <w:rFonts w:ascii="Times New Roman" w:eastAsia="Calibri" w:hAnsi="Times New Roman"/>
          <w:bCs/>
          <w:szCs w:val="24"/>
        </w:rPr>
        <w:t xml:space="preserve"> obecně závazným vyhláškám regulujícím provozování některých hazardních her na území obce</w:t>
      </w:r>
      <w:r w:rsidRPr="009F738A">
        <w:rPr>
          <w:rFonts w:ascii="Times New Roman" w:hAnsi="Times New Roman"/>
          <w:szCs w:val="24"/>
        </w:rPr>
        <w:t xml:space="preserve"> </w:t>
      </w:r>
      <w:r>
        <w:rPr>
          <w:rFonts w:ascii="Times New Roman" w:hAnsi="Times New Roman"/>
          <w:szCs w:val="24"/>
        </w:rPr>
        <w:t>vydaný k</w:t>
      </w:r>
      <w:r w:rsidRPr="009F738A">
        <w:rPr>
          <w:rFonts w:ascii="Times New Roman" w:hAnsi="Times New Roman"/>
          <w:szCs w:val="24"/>
        </w:rPr>
        <w:t> datu 1.</w:t>
      </w:r>
      <w:r>
        <w:rPr>
          <w:rFonts w:ascii="Times New Roman" w:hAnsi="Times New Roman"/>
          <w:szCs w:val="24"/>
        </w:rPr>
        <w:t xml:space="preserve"> </w:t>
      </w:r>
      <w:r w:rsidRPr="009F738A">
        <w:rPr>
          <w:rFonts w:ascii="Times New Roman" w:hAnsi="Times New Roman"/>
          <w:szCs w:val="24"/>
        </w:rPr>
        <w:t>9.</w:t>
      </w:r>
      <w:r>
        <w:rPr>
          <w:rFonts w:ascii="Times New Roman" w:hAnsi="Times New Roman"/>
          <w:szCs w:val="24"/>
        </w:rPr>
        <w:t xml:space="preserve"> </w:t>
      </w:r>
      <w:r w:rsidRPr="009F738A">
        <w:rPr>
          <w:rFonts w:ascii="Times New Roman" w:hAnsi="Times New Roman"/>
          <w:szCs w:val="24"/>
        </w:rPr>
        <w:t>2016 obsahuje doporučení</w:t>
      </w:r>
      <w:r>
        <w:rPr>
          <w:rFonts w:ascii="Times New Roman" w:hAnsi="Times New Roman"/>
          <w:szCs w:val="24"/>
        </w:rPr>
        <w:t>:</w:t>
      </w:r>
      <w:r w:rsidRPr="009F738A">
        <w:rPr>
          <w:rFonts w:ascii="Times New Roman" w:hAnsi="Times New Roman"/>
          <w:szCs w:val="24"/>
        </w:rPr>
        <w:t xml:space="preserve"> </w:t>
      </w:r>
      <w:r>
        <w:rPr>
          <w:rFonts w:ascii="Times New Roman" w:hAnsi="Times New Roman"/>
          <w:szCs w:val="24"/>
        </w:rPr>
        <w:t xml:space="preserve"> „</w:t>
      </w:r>
      <w:r>
        <w:rPr>
          <w:rFonts w:ascii="Times New Roman" w:eastAsia="Calibri" w:hAnsi="Times New Roman"/>
          <w:i/>
          <w:szCs w:val="24"/>
        </w:rPr>
        <w:t>V</w:t>
      </w:r>
      <w:r w:rsidRPr="009F738A">
        <w:rPr>
          <w:rFonts w:ascii="Times New Roman" w:eastAsia="Calibri" w:hAnsi="Times New Roman"/>
          <w:i/>
          <w:szCs w:val="24"/>
        </w:rPr>
        <w:t>zhledem k tomu, že propagace na regulaci reklamy, samotná regulace reklamy a úprava vn</w:t>
      </w:r>
      <w:r w:rsidRPr="009F738A">
        <w:rPr>
          <w:rFonts w:ascii="Times New Roman" w:eastAsia="Arial-OneByteIdentityH" w:hAnsi="Times New Roman"/>
          <w:i/>
          <w:szCs w:val="24"/>
        </w:rPr>
        <w:t>ě</w:t>
      </w:r>
      <w:r w:rsidRPr="009F738A">
        <w:rPr>
          <w:rFonts w:ascii="Times New Roman" w:eastAsia="Calibri" w:hAnsi="Times New Roman"/>
          <w:i/>
          <w:szCs w:val="24"/>
        </w:rPr>
        <w:t>jšího vzhledu provozoven hazardních her je již upravena p</w:t>
      </w:r>
      <w:r w:rsidRPr="009F738A">
        <w:rPr>
          <w:rFonts w:ascii="Times New Roman" w:eastAsia="Arial-OneByteIdentityH" w:hAnsi="Times New Roman"/>
          <w:i/>
          <w:szCs w:val="24"/>
        </w:rPr>
        <w:t>ř</w:t>
      </w:r>
      <w:r w:rsidRPr="009F738A">
        <w:rPr>
          <w:rFonts w:ascii="Times New Roman" w:eastAsia="Calibri" w:hAnsi="Times New Roman"/>
          <w:i/>
          <w:szCs w:val="24"/>
        </w:rPr>
        <w:t>ímo na úrovni zákona, není již prostor pro regulaci formou obecn</w:t>
      </w:r>
      <w:r w:rsidRPr="009F738A">
        <w:rPr>
          <w:rFonts w:ascii="Times New Roman" w:eastAsia="Arial-OneByteIdentityH" w:hAnsi="Times New Roman"/>
          <w:i/>
          <w:szCs w:val="24"/>
        </w:rPr>
        <w:t xml:space="preserve">ě </w:t>
      </w:r>
      <w:r w:rsidRPr="009F738A">
        <w:rPr>
          <w:rFonts w:ascii="Times New Roman" w:eastAsia="Calibri" w:hAnsi="Times New Roman"/>
          <w:i/>
          <w:szCs w:val="24"/>
        </w:rPr>
        <w:t>závazných vyhlášek obcí</w:t>
      </w:r>
      <w:r>
        <w:rPr>
          <w:rFonts w:ascii="Times New Roman" w:eastAsia="Calibri" w:hAnsi="Times New Roman"/>
          <w:i/>
          <w:szCs w:val="24"/>
        </w:rPr>
        <w:t>.</w:t>
      </w:r>
      <w:r>
        <w:rPr>
          <w:rFonts w:ascii="Times New Roman" w:eastAsia="Calibri" w:hAnsi="Times New Roman"/>
          <w:szCs w:val="24"/>
        </w:rPr>
        <w:t>“</w:t>
      </w:r>
      <w:r w:rsidRPr="009F738A">
        <w:rPr>
          <w:rFonts w:ascii="Times New Roman" w:hAnsi="Times New Roman"/>
          <w:szCs w:val="24"/>
        </w:rPr>
        <w:t xml:space="preserve"> </w:t>
      </w:r>
    </w:p>
    <w:p w:rsidR="00FA1BF6" w:rsidRDefault="00FA1BF6" w:rsidP="00FA1BF6">
      <w:pPr>
        <w:autoSpaceDE w:val="0"/>
        <w:autoSpaceDN w:val="0"/>
        <w:adjustRightInd w:val="0"/>
        <w:jc w:val="both"/>
        <w:rPr>
          <w:rFonts w:ascii="Times New Roman" w:hAnsi="Times New Roman"/>
          <w:szCs w:val="24"/>
        </w:rPr>
      </w:pPr>
    </w:p>
    <w:p w:rsidR="00FA1BF6" w:rsidRDefault="00FA1BF6" w:rsidP="00FA1BF6">
      <w:pPr>
        <w:pStyle w:val="NormlnIMP"/>
        <w:spacing w:after="60"/>
        <w:rPr>
          <w:i/>
          <w:szCs w:val="24"/>
        </w:rPr>
      </w:pPr>
    </w:p>
    <w:p w:rsidR="00FA1BF6" w:rsidRDefault="00FA1BF6" w:rsidP="00FA1BF6">
      <w:pPr>
        <w:pStyle w:val="NormlnIMP"/>
        <w:spacing w:after="60"/>
        <w:rPr>
          <w:i/>
          <w:szCs w:val="24"/>
        </w:rPr>
      </w:pPr>
    </w:p>
    <w:p w:rsidR="00FA1BF6" w:rsidRPr="00B878CB" w:rsidRDefault="00FA1BF6" w:rsidP="00FA1BF6">
      <w:pPr>
        <w:pStyle w:val="NormlnIMP"/>
        <w:spacing w:after="60"/>
        <w:rPr>
          <w:i/>
          <w:szCs w:val="24"/>
        </w:rPr>
      </w:pPr>
    </w:p>
    <w:p w:rsidR="00FA1BF6" w:rsidRDefault="00FA1BF6" w:rsidP="00FA1BF6">
      <w:pPr>
        <w:pStyle w:val="NormlnIMP"/>
        <w:spacing w:after="60" w:line="240" w:lineRule="auto"/>
        <w:rPr>
          <w:b/>
          <w:szCs w:val="24"/>
        </w:rPr>
      </w:pPr>
    </w:p>
    <w:p w:rsidR="00FA1BF6" w:rsidRPr="00B878CB" w:rsidRDefault="00FA1BF6" w:rsidP="00FA1BF6">
      <w:pPr>
        <w:pStyle w:val="NormlnIMP"/>
        <w:spacing w:after="60" w:line="240" w:lineRule="auto"/>
        <w:rPr>
          <w:szCs w:val="24"/>
        </w:rPr>
      </w:pPr>
    </w:p>
    <w:p w:rsidR="00FA1BF6" w:rsidRPr="00B878CB" w:rsidRDefault="00FA1BF6" w:rsidP="00FA1BF6">
      <w:pPr>
        <w:pStyle w:val="NormlnIMP"/>
        <w:spacing w:after="60" w:line="240" w:lineRule="auto"/>
        <w:rPr>
          <w:szCs w:val="24"/>
        </w:rPr>
      </w:pPr>
    </w:p>
    <w:p w:rsidR="00FA1BF6" w:rsidRPr="00B878CB" w:rsidRDefault="00FA1BF6" w:rsidP="00FA1BF6">
      <w:pPr>
        <w:pStyle w:val="NormlnIMP"/>
        <w:spacing w:after="60" w:line="240" w:lineRule="auto"/>
        <w:rPr>
          <w:szCs w:val="24"/>
        </w:rPr>
      </w:pPr>
    </w:p>
    <w:p w:rsidR="00FA1BF6" w:rsidRPr="00B878CB" w:rsidRDefault="00FA1BF6" w:rsidP="00FA1BF6">
      <w:pPr>
        <w:pStyle w:val="NormlnIMP"/>
        <w:spacing w:after="60" w:line="240" w:lineRule="auto"/>
        <w:rPr>
          <w:szCs w:val="24"/>
        </w:rPr>
      </w:pPr>
    </w:p>
    <w:p w:rsidR="00FA1BF6" w:rsidRDefault="00FA1BF6" w:rsidP="00FA1BF6">
      <w:pPr>
        <w:pStyle w:val="NormlnIMP"/>
        <w:spacing w:after="60" w:line="240" w:lineRule="auto"/>
        <w:rPr>
          <w:sz w:val="22"/>
          <w:szCs w:val="22"/>
        </w:rPr>
      </w:pPr>
    </w:p>
    <w:p w:rsidR="00FA1BF6" w:rsidRDefault="00FA1BF6" w:rsidP="00FA1BF6">
      <w:pPr>
        <w:pStyle w:val="NormlnIMP"/>
        <w:spacing w:after="60" w:line="240" w:lineRule="auto"/>
        <w:rPr>
          <w:sz w:val="22"/>
          <w:szCs w:val="22"/>
        </w:rPr>
      </w:pPr>
    </w:p>
    <w:p w:rsidR="0002329B" w:rsidRDefault="0002329B" w:rsidP="00FA1BF6">
      <w:pPr>
        <w:pStyle w:val="NormlnIMP"/>
        <w:spacing w:after="60" w:line="240" w:lineRule="auto"/>
        <w:rPr>
          <w:sz w:val="22"/>
          <w:szCs w:val="22"/>
        </w:rPr>
      </w:pPr>
    </w:p>
    <w:p w:rsidR="0002329B" w:rsidRDefault="0002329B" w:rsidP="00FA1BF6">
      <w:pPr>
        <w:pStyle w:val="NormlnIMP"/>
        <w:spacing w:after="60" w:line="240" w:lineRule="auto"/>
        <w:rPr>
          <w:sz w:val="22"/>
          <w:szCs w:val="22"/>
        </w:rPr>
      </w:pPr>
    </w:p>
    <w:p w:rsidR="0002329B" w:rsidRDefault="0002329B" w:rsidP="00FA1BF6">
      <w:pPr>
        <w:pStyle w:val="NormlnIMP"/>
        <w:spacing w:after="60" w:line="240" w:lineRule="auto"/>
        <w:rPr>
          <w:sz w:val="22"/>
          <w:szCs w:val="22"/>
        </w:rPr>
      </w:pPr>
    </w:p>
    <w:p w:rsidR="0002329B" w:rsidRDefault="0002329B" w:rsidP="00FA1BF6">
      <w:pPr>
        <w:pStyle w:val="NormlnIMP"/>
        <w:spacing w:after="60" w:line="240" w:lineRule="auto"/>
        <w:rPr>
          <w:sz w:val="22"/>
          <w:szCs w:val="22"/>
        </w:rPr>
      </w:pPr>
    </w:p>
    <w:p w:rsidR="0002329B" w:rsidRDefault="0002329B" w:rsidP="00FA1BF6">
      <w:pPr>
        <w:pStyle w:val="NormlnIMP"/>
        <w:spacing w:after="60" w:line="240" w:lineRule="auto"/>
        <w:rPr>
          <w:sz w:val="22"/>
          <w:szCs w:val="22"/>
        </w:rPr>
      </w:pPr>
    </w:p>
    <w:p w:rsidR="0002329B" w:rsidRDefault="0002329B" w:rsidP="00FA1BF6">
      <w:pPr>
        <w:pStyle w:val="NormlnIMP"/>
        <w:spacing w:after="60" w:line="240" w:lineRule="auto"/>
        <w:rPr>
          <w:sz w:val="22"/>
          <w:szCs w:val="22"/>
        </w:rPr>
      </w:pPr>
    </w:p>
    <w:p w:rsidR="0002329B" w:rsidRDefault="0002329B" w:rsidP="00FA1BF6">
      <w:pPr>
        <w:pStyle w:val="NormlnIMP"/>
        <w:spacing w:after="60" w:line="240" w:lineRule="auto"/>
        <w:rPr>
          <w:sz w:val="22"/>
          <w:szCs w:val="22"/>
        </w:rPr>
      </w:pPr>
    </w:p>
    <w:p w:rsidR="0002329B" w:rsidRDefault="0002329B" w:rsidP="00FA1BF6">
      <w:pPr>
        <w:pStyle w:val="NormlnIMP"/>
        <w:spacing w:after="60" w:line="240" w:lineRule="auto"/>
        <w:rPr>
          <w:sz w:val="22"/>
          <w:szCs w:val="22"/>
        </w:rPr>
      </w:pPr>
    </w:p>
    <w:p w:rsidR="00D573F3" w:rsidRDefault="00D573F3" w:rsidP="00D573F3">
      <w:pPr>
        <w:jc w:val="both"/>
        <w:rPr>
          <w:rFonts w:ascii="Times New Roman" w:hAnsi="Times New Roman"/>
          <w:bCs/>
          <w:szCs w:val="24"/>
        </w:rPr>
      </w:pPr>
    </w:p>
    <w:p w:rsidR="00FA1BF6" w:rsidRPr="007031FF" w:rsidRDefault="009B458B" w:rsidP="00FA1BF6">
      <w:pPr>
        <w:pStyle w:val="NormlnIMP"/>
        <w:spacing w:after="60" w:line="240" w:lineRule="auto"/>
        <w:rPr>
          <w:b/>
          <w:szCs w:val="24"/>
        </w:rPr>
      </w:pPr>
      <w:r w:rsidRPr="00D573F3">
        <w:rPr>
          <w:szCs w:val="24"/>
          <w:u w:val="single"/>
        </w:rPr>
        <w:t>Příloha:</w:t>
      </w:r>
      <w:r w:rsidRPr="00D573F3">
        <w:rPr>
          <w:szCs w:val="24"/>
        </w:rPr>
        <w:tab/>
      </w:r>
      <w:r w:rsidR="00FA1BF6" w:rsidRPr="00B878CB">
        <w:rPr>
          <w:szCs w:val="24"/>
        </w:rPr>
        <w:t>Návrh obecně závazné vyhlášky města Prostějova o zrušení obecně závazné vyhlášky č. 5/2013, kterou se stanovují opatření k omezení propagace hraní některých sázkových her, loterií a jiných podobných her</w:t>
      </w:r>
    </w:p>
    <w:p w:rsidR="009B458B" w:rsidRPr="00D573F3" w:rsidRDefault="009B458B" w:rsidP="00D573F3">
      <w:pPr>
        <w:jc w:val="both"/>
        <w:rPr>
          <w:rFonts w:ascii="Times New Roman" w:hAnsi="Times New Roman"/>
          <w:szCs w:val="24"/>
        </w:rPr>
      </w:pPr>
    </w:p>
    <w:p w:rsidR="009B458B" w:rsidRPr="00D573F3" w:rsidRDefault="009B458B" w:rsidP="009B458B">
      <w:pPr>
        <w:pStyle w:val="Zkladntext21"/>
        <w:rPr>
          <w:sz w:val="24"/>
          <w:szCs w:val="24"/>
        </w:rPr>
      </w:pPr>
      <w:r w:rsidRPr="00D573F3">
        <w:rPr>
          <w:sz w:val="24"/>
          <w:szCs w:val="24"/>
        </w:rPr>
        <w:t>Prostějov:</w:t>
      </w:r>
      <w:r w:rsidRPr="00D573F3">
        <w:rPr>
          <w:sz w:val="24"/>
          <w:szCs w:val="24"/>
        </w:rPr>
        <w:tab/>
      </w:r>
      <w:r w:rsidR="00FA1BF6">
        <w:rPr>
          <w:sz w:val="24"/>
          <w:szCs w:val="24"/>
        </w:rPr>
        <w:t>22. 3. 2017</w:t>
      </w:r>
    </w:p>
    <w:p w:rsidR="009B458B" w:rsidRPr="00D573F3" w:rsidRDefault="009B458B" w:rsidP="009B458B">
      <w:pPr>
        <w:pStyle w:val="Zkladntext21"/>
        <w:rPr>
          <w:sz w:val="24"/>
          <w:szCs w:val="24"/>
        </w:rPr>
      </w:pPr>
    </w:p>
    <w:p w:rsidR="009B458B" w:rsidRPr="00D573F3" w:rsidRDefault="009B458B" w:rsidP="009B458B">
      <w:pPr>
        <w:tabs>
          <w:tab w:val="left" w:pos="3969"/>
        </w:tabs>
        <w:jc w:val="both"/>
        <w:rPr>
          <w:rFonts w:ascii="Times New Roman" w:hAnsi="Times New Roman"/>
          <w:szCs w:val="24"/>
        </w:rPr>
      </w:pPr>
      <w:r w:rsidRPr="00D573F3">
        <w:rPr>
          <w:rFonts w:ascii="Times New Roman" w:hAnsi="Times New Roman"/>
          <w:szCs w:val="24"/>
        </w:rPr>
        <w:t>Osoba odpovědná za zpracování materiálu:</w:t>
      </w:r>
      <w:r w:rsidRPr="00D573F3">
        <w:rPr>
          <w:rFonts w:ascii="Times New Roman" w:hAnsi="Times New Roman"/>
          <w:szCs w:val="24"/>
        </w:rPr>
        <w:tab/>
      </w:r>
      <w:r w:rsidR="00D573F3" w:rsidRPr="00D573F3">
        <w:rPr>
          <w:rFonts w:ascii="Times New Roman" w:hAnsi="Times New Roman"/>
          <w:szCs w:val="24"/>
        </w:rPr>
        <w:t xml:space="preserve">Ing. Radim Carda, vedoucí Finančního odboru </w:t>
      </w:r>
      <w:proofErr w:type="spellStart"/>
      <w:r w:rsidR="00D573F3" w:rsidRPr="00D573F3">
        <w:rPr>
          <w:rFonts w:ascii="Times New Roman" w:hAnsi="Times New Roman"/>
          <w:szCs w:val="24"/>
        </w:rPr>
        <w:t>MMPv</w:t>
      </w:r>
      <w:proofErr w:type="spellEnd"/>
      <w:r w:rsidR="00CC281B">
        <w:rPr>
          <w:rFonts w:ascii="Times New Roman" w:hAnsi="Times New Roman"/>
          <w:szCs w:val="24"/>
        </w:rPr>
        <w:t xml:space="preserve">, </w:t>
      </w:r>
      <w:proofErr w:type="gramStart"/>
      <w:r w:rsidR="00CC281B">
        <w:rPr>
          <w:rFonts w:ascii="Times New Roman" w:hAnsi="Times New Roman"/>
          <w:szCs w:val="24"/>
        </w:rPr>
        <w:t>v.r.</w:t>
      </w:r>
      <w:proofErr w:type="gramEnd"/>
    </w:p>
    <w:p w:rsidR="009B458B" w:rsidRPr="00D573F3" w:rsidRDefault="009B458B" w:rsidP="009B458B">
      <w:pPr>
        <w:jc w:val="both"/>
        <w:rPr>
          <w:rFonts w:ascii="Times New Roman" w:hAnsi="Times New Roman"/>
          <w:szCs w:val="24"/>
        </w:rPr>
      </w:pPr>
    </w:p>
    <w:p w:rsidR="001263DE" w:rsidRDefault="009B458B" w:rsidP="00854556">
      <w:pPr>
        <w:jc w:val="both"/>
        <w:rPr>
          <w:rFonts w:ascii="Times New Roman" w:hAnsi="Times New Roman"/>
        </w:rPr>
      </w:pPr>
      <w:r w:rsidRPr="00D573F3">
        <w:rPr>
          <w:rFonts w:ascii="Times New Roman" w:hAnsi="Times New Roman"/>
          <w:szCs w:val="24"/>
        </w:rPr>
        <w:t>Zpracoval:</w:t>
      </w:r>
      <w:r w:rsidRPr="00D573F3">
        <w:rPr>
          <w:rFonts w:ascii="Times New Roman" w:hAnsi="Times New Roman"/>
          <w:szCs w:val="24"/>
        </w:rPr>
        <w:tab/>
      </w:r>
      <w:r w:rsidR="00D573F3" w:rsidRPr="00D573F3">
        <w:rPr>
          <w:rFonts w:ascii="Times New Roman" w:hAnsi="Times New Roman"/>
          <w:szCs w:val="24"/>
        </w:rPr>
        <w:t xml:space="preserve">Pavel Vyškovský, právník Finančního odboru </w:t>
      </w:r>
      <w:proofErr w:type="spellStart"/>
      <w:r w:rsidR="00D573F3" w:rsidRPr="00D573F3">
        <w:rPr>
          <w:rFonts w:ascii="Times New Roman" w:hAnsi="Times New Roman"/>
          <w:szCs w:val="24"/>
        </w:rPr>
        <w:t>MMPv</w:t>
      </w:r>
      <w:proofErr w:type="spellEnd"/>
      <w:r w:rsidR="00CC281B">
        <w:rPr>
          <w:rFonts w:ascii="Times New Roman" w:hAnsi="Times New Roman"/>
          <w:szCs w:val="24"/>
        </w:rPr>
        <w:t xml:space="preserve">, </w:t>
      </w:r>
      <w:proofErr w:type="gramStart"/>
      <w:r w:rsidR="00CC281B">
        <w:rPr>
          <w:rFonts w:ascii="Times New Roman" w:hAnsi="Times New Roman"/>
          <w:szCs w:val="24"/>
        </w:rPr>
        <w:t>v.r.</w:t>
      </w:r>
      <w:bookmarkStart w:id="0" w:name="_GoBack"/>
      <w:bookmarkEnd w:id="0"/>
      <w:proofErr w:type="gramEnd"/>
    </w:p>
    <w:p w:rsidR="00D573F3" w:rsidRDefault="00D573F3">
      <w:pPr>
        <w:rPr>
          <w:rFonts w:ascii="Times New Roman" w:hAnsi="Times New Roman"/>
        </w:rPr>
      </w:pPr>
    </w:p>
    <w:p w:rsidR="00D573F3" w:rsidRDefault="00D573F3">
      <w:pPr>
        <w:rPr>
          <w:rFonts w:ascii="Times New Roman" w:hAnsi="Times New Roman"/>
        </w:rPr>
      </w:pPr>
    </w:p>
    <w:p w:rsidR="00D573F3" w:rsidRDefault="00D573F3">
      <w:pPr>
        <w:rPr>
          <w:rFonts w:ascii="Times New Roman" w:hAnsi="Times New Roman"/>
        </w:rPr>
      </w:pPr>
    </w:p>
    <w:p w:rsidR="00D573F3" w:rsidRDefault="00D573F3">
      <w:pPr>
        <w:rPr>
          <w:rFonts w:ascii="Times New Roman" w:hAnsi="Times New Roman"/>
        </w:rPr>
      </w:pPr>
    </w:p>
    <w:p w:rsidR="00D573F3" w:rsidRDefault="00D573F3">
      <w:pPr>
        <w:rPr>
          <w:rFonts w:ascii="Times New Roman" w:hAnsi="Times New Roman"/>
        </w:rPr>
      </w:pPr>
    </w:p>
    <w:p w:rsidR="00D573F3" w:rsidRDefault="00D573F3">
      <w:pPr>
        <w:rPr>
          <w:rFonts w:ascii="Times New Roman" w:hAnsi="Times New Roman"/>
        </w:rPr>
      </w:pPr>
    </w:p>
    <w:p w:rsidR="00D573F3" w:rsidRDefault="00D573F3">
      <w:pPr>
        <w:rPr>
          <w:rFonts w:ascii="Times New Roman" w:hAnsi="Times New Roman"/>
        </w:rPr>
      </w:pPr>
    </w:p>
    <w:p w:rsidR="009E298B" w:rsidRPr="00AD4F17" w:rsidRDefault="009E298B" w:rsidP="009E298B">
      <w:pPr>
        <w:pStyle w:val="NormlnIMP"/>
        <w:spacing w:after="60" w:line="240" w:lineRule="auto"/>
        <w:ind w:left="7080" w:firstLine="708"/>
        <w:jc w:val="center"/>
        <w:rPr>
          <w:i/>
          <w:sz w:val="22"/>
          <w:szCs w:val="22"/>
        </w:rPr>
      </w:pPr>
      <w:r w:rsidRPr="00AD4F17">
        <w:rPr>
          <w:i/>
          <w:sz w:val="22"/>
          <w:szCs w:val="22"/>
        </w:rPr>
        <w:t>Příloha č. 1</w:t>
      </w:r>
    </w:p>
    <w:p w:rsidR="009E298B" w:rsidRDefault="009E298B" w:rsidP="009E298B">
      <w:pPr>
        <w:pStyle w:val="NormlnIMP"/>
        <w:spacing w:after="60" w:line="240" w:lineRule="auto"/>
        <w:jc w:val="center"/>
        <w:rPr>
          <w:b/>
          <w:color w:val="000000"/>
          <w:sz w:val="28"/>
          <w:szCs w:val="28"/>
        </w:rPr>
      </w:pPr>
    </w:p>
    <w:p w:rsidR="009E298B" w:rsidRDefault="009E298B" w:rsidP="009E298B">
      <w:pPr>
        <w:pStyle w:val="NormlnIMP"/>
        <w:spacing w:after="60" w:line="240" w:lineRule="auto"/>
        <w:jc w:val="center"/>
        <w:rPr>
          <w:b/>
          <w:color w:val="000000"/>
          <w:sz w:val="28"/>
          <w:szCs w:val="28"/>
        </w:rPr>
      </w:pPr>
    </w:p>
    <w:p w:rsidR="009E298B" w:rsidRPr="008F391B" w:rsidRDefault="009E298B" w:rsidP="009E298B">
      <w:pPr>
        <w:pStyle w:val="NormlnIMP"/>
        <w:spacing w:after="60" w:line="240" w:lineRule="auto"/>
        <w:jc w:val="center"/>
        <w:rPr>
          <w:b/>
          <w:color w:val="000000"/>
          <w:sz w:val="28"/>
          <w:szCs w:val="28"/>
        </w:rPr>
      </w:pPr>
      <w:r w:rsidRPr="008F391B">
        <w:rPr>
          <w:b/>
          <w:color w:val="000000"/>
          <w:sz w:val="28"/>
          <w:szCs w:val="28"/>
        </w:rPr>
        <w:t>Statutární město Prostějov</w:t>
      </w:r>
    </w:p>
    <w:p w:rsidR="009E298B" w:rsidRPr="008F391B" w:rsidRDefault="009E298B" w:rsidP="009E298B">
      <w:pPr>
        <w:pStyle w:val="NormlnIMP"/>
        <w:spacing w:after="60" w:line="240" w:lineRule="auto"/>
        <w:jc w:val="center"/>
        <w:rPr>
          <w:b/>
          <w:color w:val="000000"/>
          <w:szCs w:val="24"/>
        </w:rPr>
      </w:pPr>
      <w:r w:rsidRPr="008F391B">
        <w:rPr>
          <w:b/>
          <w:color w:val="000000"/>
          <w:szCs w:val="24"/>
        </w:rPr>
        <w:t>Zastupitelstvo města Prostějova</w:t>
      </w:r>
    </w:p>
    <w:p w:rsidR="009E298B" w:rsidRPr="008F391B" w:rsidRDefault="009E298B" w:rsidP="009E298B">
      <w:pPr>
        <w:pStyle w:val="NormlnIMP"/>
        <w:spacing w:after="120" w:line="240" w:lineRule="auto"/>
        <w:jc w:val="center"/>
        <w:rPr>
          <w:b/>
          <w:color w:val="000000"/>
          <w:szCs w:val="24"/>
        </w:rPr>
      </w:pPr>
      <w:r w:rsidRPr="008F391B">
        <w:rPr>
          <w:b/>
          <w:szCs w:val="24"/>
        </w:rPr>
        <w:t>Obecně závazná vyhláška statutárního města Prostějova č. …/</w:t>
      </w:r>
      <w:proofErr w:type="gramStart"/>
      <w:r w:rsidRPr="008F391B">
        <w:rPr>
          <w:b/>
          <w:szCs w:val="24"/>
        </w:rPr>
        <w:t>20..,</w:t>
      </w:r>
      <w:proofErr w:type="gramEnd"/>
    </w:p>
    <w:p w:rsidR="009E298B" w:rsidRPr="008F391B" w:rsidRDefault="009E298B" w:rsidP="009E298B">
      <w:pPr>
        <w:pStyle w:val="NormlnIMP"/>
        <w:spacing w:line="240" w:lineRule="auto"/>
        <w:jc w:val="center"/>
        <w:rPr>
          <w:b/>
          <w:color w:val="000000"/>
          <w:szCs w:val="24"/>
        </w:rPr>
      </w:pPr>
    </w:p>
    <w:p w:rsidR="009E298B" w:rsidRPr="008F391B" w:rsidRDefault="009E298B" w:rsidP="009E298B">
      <w:pPr>
        <w:pStyle w:val="NormlnIMP"/>
        <w:spacing w:line="240" w:lineRule="auto"/>
        <w:jc w:val="center"/>
        <w:rPr>
          <w:b/>
          <w:color w:val="000000"/>
          <w:szCs w:val="24"/>
        </w:rPr>
      </w:pPr>
    </w:p>
    <w:p w:rsidR="009E298B" w:rsidRPr="0061747E" w:rsidRDefault="009E298B" w:rsidP="009E298B">
      <w:pPr>
        <w:pStyle w:val="NormlnIMP"/>
        <w:spacing w:after="60" w:line="240" w:lineRule="auto"/>
        <w:ind w:left="1410" w:hanging="1410"/>
        <w:rPr>
          <w:b/>
          <w:szCs w:val="24"/>
        </w:rPr>
      </w:pPr>
      <w:r w:rsidRPr="0061747E">
        <w:rPr>
          <w:b/>
          <w:szCs w:val="24"/>
        </w:rPr>
        <w:t>o zrušení obecně závazné vyhlášky č. 5/2013, kterou se stanovují opatření k omezení propagace hraní některých sázkových her, loterií a jiných podobných her</w:t>
      </w:r>
    </w:p>
    <w:p w:rsidR="009E298B" w:rsidRPr="0061747E" w:rsidRDefault="009E298B" w:rsidP="009E298B">
      <w:pPr>
        <w:jc w:val="both"/>
        <w:rPr>
          <w:rFonts w:ascii="Times New Roman" w:hAnsi="Times New Roman"/>
          <w:b/>
          <w:bCs/>
          <w:i/>
          <w:iCs/>
          <w:szCs w:val="24"/>
        </w:rPr>
      </w:pPr>
    </w:p>
    <w:p w:rsidR="009E298B" w:rsidRPr="008F391B" w:rsidRDefault="009E298B" w:rsidP="009E298B">
      <w:pPr>
        <w:jc w:val="both"/>
        <w:rPr>
          <w:rFonts w:ascii="Times New Roman" w:hAnsi="Times New Roman"/>
          <w:b/>
          <w:bCs/>
          <w:i/>
          <w:iCs/>
          <w:szCs w:val="24"/>
        </w:rPr>
      </w:pPr>
    </w:p>
    <w:p w:rsidR="009E298B" w:rsidRPr="008F391B" w:rsidRDefault="009E298B" w:rsidP="009E298B">
      <w:pPr>
        <w:pStyle w:val="Zkladntext"/>
        <w:spacing w:after="0"/>
        <w:jc w:val="both"/>
        <w:rPr>
          <w:rFonts w:ascii="Times New Roman" w:hAnsi="Times New Roman"/>
          <w:szCs w:val="24"/>
        </w:rPr>
      </w:pPr>
      <w:r w:rsidRPr="008F391B">
        <w:rPr>
          <w:rFonts w:ascii="Times New Roman" w:hAnsi="Times New Roman"/>
          <w:szCs w:val="24"/>
        </w:rPr>
        <w:t>Zastupitelstvo statutárního města Prostějova v souladu s ustanovením § 10 písm. a)</w:t>
      </w:r>
      <w:r>
        <w:rPr>
          <w:rFonts w:ascii="Times New Roman" w:hAnsi="Times New Roman"/>
          <w:szCs w:val="24"/>
        </w:rPr>
        <w:t>, d)</w:t>
      </w:r>
      <w:r w:rsidRPr="008F391B">
        <w:rPr>
          <w:rFonts w:ascii="Times New Roman" w:hAnsi="Times New Roman"/>
          <w:szCs w:val="24"/>
        </w:rPr>
        <w:t xml:space="preserve"> a ustanovením § 84 odst. 2 písm. h) zákona č. 128/2000 Sb., o obcích (obecní zřízení)</w:t>
      </w:r>
      <w:r>
        <w:rPr>
          <w:rFonts w:ascii="Times New Roman" w:hAnsi="Times New Roman"/>
          <w:szCs w:val="24"/>
        </w:rPr>
        <w:t>, ve znění pozdějších předpis</w:t>
      </w:r>
      <w:r w:rsidRPr="008F391B">
        <w:rPr>
          <w:rFonts w:ascii="Times New Roman" w:hAnsi="Times New Roman"/>
          <w:szCs w:val="24"/>
        </w:rPr>
        <w:t>, vy</w:t>
      </w:r>
      <w:r>
        <w:rPr>
          <w:rFonts w:ascii="Times New Roman" w:hAnsi="Times New Roman"/>
          <w:szCs w:val="24"/>
        </w:rPr>
        <w:t>dalo na svém zasedání dne … 2017</w:t>
      </w:r>
      <w:r w:rsidRPr="008F391B">
        <w:rPr>
          <w:rFonts w:ascii="Times New Roman" w:hAnsi="Times New Roman"/>
          <w:szCs w:val="24"/>
        </w:rPr>
        <w:t>, usnesením č. …… tuto obecně závaznou vyhlášku (dále jen „vyhláška“):</w:t>
      </w:r>
    </w:p>
    <w:p w:rsidR="009E298B" w:rsidRPr="008F391B" w:rsidRDefault="009E298B" w:rsidP="009E298B">
      <w:pPr>
        <w:jc w:val="both"/>
        <w:rPr>
          <w:rFonts w:ascii="Times New Roman" w:hAnsi="Times New Roman"/>
          <w:b/>
          <w:bCs/>
          <w:i/>
          <w:iCs/>
          <w:szCs w:val="24"/>
        </w:rPr>
      </w:pPr>
    </w:p>
    <w:p w:rsidR="009E298B" w:rsidRPr="008F391B" w:rsidRDefault="009E298B" w:rsidP="009E298B">
      <w:pPr>
        <w:jc w:val="both"/>
        <w:rPr>
          <w:rFonts w:ascii="Times New Roman" w:hAnsi="Times New Roman"/>
          <w:b/>
          <w:bCs/>
          <w:i/>
          <w:iCs/>
          <w:szCs w:val="24"/>
        </w:rPr>
      </w:pPr>
    </w:p>
    <w:p w:rsidR="009E298B" w:rsidRPr="008F391B" w:rsidRDefault="009E298B" w:rsidP="009E298B">
      <w:pPr>
        <w:jc w:val="center"/>
        <w:rPr>
          <w:rFonts w:ascii="Times New Roman" w:hAnsi="Times New Roman"/>
          <w:b/>
          <w:bCs/>
          <w:szCs w:val="24"/>
        </w:rPr>
      </w:pPr>
      <w:r w:rsidRPr="008F391B">
        <w:rPr>
          <w:rFonts w:ascii="Times New Roman" w:hAnsi="Times New Roman"/>
          <w:b/>
          <w:bCs/>
          <w:szCs w:val="24"/>
        </w:rPr>
        <w:t>Článek 1</w:t>
      </w:r>
    </w:p>
    <w:p w:rsidR="009E298B" w:rsidRPr="008F391B" w:rsidRDefault="009E298B" w:rsidP="009E298B">
      <w:pPr>
        <w:jc w:val="center"/>
        <w:rPr>
          <w:rFonts w:ascii="Times New Roman" w:hAnsi="Times New Roman"/>
          <w:b/>
          <w:szCs w:val="24"/>
        </w:rPr>
      </w:pPr>
      <w:r w:rsidRPr="008F391B">
        <w:rPr>
          <w:rFonts w:ascii="Times New Roman" w:hAnsi="Times New Roman"/>
          <w:b/>
          <w:szCs w:val="24"/>
        </w:rPr>
        <w:t>Zrušovací ustanovení</w:t>
      </w:r>
    </w:p>
    <w:p w:rsidR="009E298B" w:rsidRPr="008F391B" w:rsidRDefault="009E298B" w:rsidP="009E298B">
      <w:pPr>
        <w:jc w:val="both"/>
        <w:rPr>
          <w:rFonts w:ascii="Times New Roman" w:hAnsi="Times New Roman"/>
          <w:bCs/>
          <w:iCs/>
          <w:szCs w:val="24"/>
        </w:rPr>
      </w:pPr>
    </w:p>
    <w:p w:rsidR="009E298B" w:rsidRPr="004557FD" w:rsidRDefault="009E298B" w:rsidP="009E298B">
      <w:pPr>
        <w:pStyle w:val="Odstavecseseznamem"/>
        <w:ind w:left="0"/>
        <w:jc w:val="both"/>
        <w:rPr>
          <w:bCs/>
          <w:iCs/>
        </w:rPr>
      </w:pPr>
      <w:r w:rsidRPr="008F391B">
        <w:rPr>
          <w:bCs/>
          <w:iCs/>
        </w:rPr>
        <w:t xml:space="preserve">Zrušuje se obecně závazná vyhláška č. </w:t>
      </w:r>
      <w:r w:rsidRPr="008F391B">
        <w:t xml:space="preserve">5/2013, kterou </w:t>
      </w:r>
      <w:r>
        <w:t xml:space="preserve">se stanovují opatření k omezení </w:t>
      </w:r>
    </w:p>
    <w:p w:rsidR="009E298B" w:rsidRPr="004C2F42" w:rsidRDefault="009E298B" w:rsidP="009E298B">
      <w:pPr>
        <w:pStyle w:val="Odstavecseseznamem"/>
        <w:ind w:left="0"/>
        <w:jc w:val="both"/>
        <w:rPr>
          <w:bCs/>
          <w:iCs/>
        </w:rPr>
      </w:pPr>
      <w:r w:rsidRPr="008F391B">
        <w:t>propagace hraní některých sázkových her, loterií a jiných podobných her.</w:t>
      </w:r>
    </w:p>
    <w:p w:rsidR="009E298B" w:rsidRPr="0061747E" w:rsidRDefault="009E298B" w:rsidP="009E298B">
      <w:pPr>
        <w:jc w:val="both"/>
        <w:rPr>
          <w:rFonts w:ascii="Times New Roman" w:hAnsi="Times New Roman"/>
          <w:b/>
          <w:bCs/>
          <w:i/>
          <w:iCs/>
          <w:szCs w:val="24"/>
        </w:rPr>
      </w:pPr>
    </w:p>
    <w:p w:rsidR="009E298B" w:rsidRPr="008F391B" w:rsidRDefault="009E298B" w:rsidP="009E298B">
      <w:pPr>
        <w:jc w:val="both"/>
        <w:rPr>
          <w:rFonts w:ascii="Times New Roman" w:hAnsi="Times New Roman"/>
          <w:bCs/>
          <w:iCs/>
          <w:szCs w:val="24"/>
        </w:rPr>
      </w:pPr>
    </w:p>
    <w:p w:rsidR="009E298B" w:rsidRDefault="009E298B" w:rsidP="009E298B">
      <w:pPr>
        <w:jc w:val="both"/>
        <w:rPr>
          <w:rFonts w:ascii="Times New Roman" w:hAnsi="Times New Roman"/>
          <w:b/>
          <w:bCs/>
          <w:i/>
          <w:iCs/>
          <w:szCs w:val="24"/>
        </w:rPr>
      </w:pPr>
    </w:p>
    <w:p w:rsidR="009E298B" w:rsidRPr="008F391B" w:rsidRDefault="009E298B" w:rsidP="009E298B">
      <w:pPr>
        <w:jc w:val="both"/>
        <w:rPr>
          <w:rFonts w:ascii="Times New Roman" w:hAnsi="Times New Roman"/>
          <w:b/>
          <w:bCs/>
          <w:i/>
          <w:iCs/>
          <w:szCs w:val="24"/>
        </w:rPr>
      </w:pPr>
    </w:p>
    <w:p w:rsidR="009E298B" w:rsidRPr="008F391B" w:rsidRDefault="009E298B" w:rsidP="009E298B">
      <w:pPr>
        <w:jc w:val="center"/>
        <w:rPr>
          <w:rFonts w:ascii="Times New Roman" w:hAnsi="Times New Roman"/>
          <w:b/>
          <w:szCs w:val="24"/>
        </w:rPr>
      </w:pPr>
      <w:r>
        <w:rPr>
          <w:rFonts w:ascii="Times New Roman" w:hAnsi="Times New Roman"/>
          <w:b/>
          <w:szCs w:val="24"/>
        </w:rPr>
        <w:t>Článek 2</w:t>
      </w:r>
    </w:p>
    <w:p w:rsidR="009E298B" w:rsidRPr="008F391B" w:rsidRDefault="009E298B" w:rsidP="009E298B">
      <w:pPr>
        <w:jc w:val="center"/>
        <w:rPr>
          <w:rFonts w:ascii="Times New Roman" w:hAnsi="Times New Roman"/>
          <w:b/>
          <w:szCs w:val="24"/>
        </w:rPr>
      </w:pPr>
      <w:r w:rsidRPr="008F391B">
        <w:rPr>
          <w:rFonts w:ascii="Times New Roman" w:hAnsi="Times New Roman"/>
          <w:b/>
          <w:szCs w:val="24"/>
        </w:rPr>
        <w:t>Účinnost</w:t>
      </w:r>
    </w:p>
    <w:p w:rsidR="009E298B" w:rsidRPr="008F391B" w:rsidRDefault="009E298B" w:rsidP="009E298B">
      <w:pPr>
        <w:rPr>
          <w:rFonts w:ascii="Times New Roman" w:hAnsi="Times New Roman"/>
          <w:szCs w:val="24"/>
        </w:rPr>
      </w:pPr>
    </w:p>
    <w:p w:rsidR="009E298B" w:rsidRPr="008F391B" w:rsidRDefault="009E298B" w:rsidP="009E298B">
      <w:pPr>
        <w:jc w:val="both"/>
        <w:rPr>
          <w:rFonts w:ascii="Times New Roman" w:hAnsi="Times New Roman"/>
          <w:szCs w:val="24"/>
        </w:rPr>
      </w:pPr>
      <w:r w:rsidRPr="008F391B">
        <w:rPr>
          <w:rFonts w:ascii="Times New Roman" w:hAnsi="Times New Roman"/>
          <w:szCs w:val="24"/>
        </w:rPr>
        <w:t xml:space="preserve">Tato vyhláška nabývá účinnosti </w:t>
      </w:r>
      <w:r>
        <w:rPr>
          <w:rFonts w:ascii="Times New Roman" w:hAnsi="Times New Roman"/>
          <w:szCs w:val="24"/>
        </w:rPr>
        <w:t>dne ……</w:t>
      </w:r>
      <w:r w:rsidRPr="008F391B">
        <w:rPr>
          <w:rFonts w:ascii="Times New Roman" w:hAnsi="Times New Roman"/>
          <w:szCs w:val="24"/>
        </w:rPr>
        <w:t>.</w:t>
      </w:r>
    </w:p>
    <w:p w:rsidR="009E298B" w:rsidRPr="008F391B" w:rsidRDefault="009E298B" w:rsidP="009E298B">
      <w:pPr>
        <w:jc w:val="both"/>
        <w:rPr>
          <w:rFonts w:ascii="Times New Roman" w:hAnsi="Times New Roman"/>
          <w:b/>
          <w:bCs/>
          <w:i/>
          <w:iCs/>
          <w:szCs w:val="24"/>
        </w:rPr>
      </w:pPr>
    </w:p>
    <w:p w:rsidR="009E298B" w:rsidRPr="008F391B" w:rsidRDefault="009E298B" w:rsidP="009E298B">
      <w:pPr>
        <w:rPr>
          <w:rFonts w:ascii="Times New Roman" w:hAnsi="Times New Roman"/>
          <w:szCs w:val="24"/>
        </w:rPr>
      </w:pPr>
    </w:p>
    <w:p w:rsidR="009E298B" w:rsidRPr="008F391B" w:rsidRDefault="009E298B" w:rsidP="009E298B">
      <w:pPr>
        <w:pStyle w:val="Zkladntext"/>
        <w:spacing w:after="0"/>
        <w:rPr>
          <w:rFonts w:ascii="Times New Roman" w:hAnsi="Times New Roman"/>
          <w:szCs w:val="24"/>
        </w:rPr>
      </w:pPr>
    </w:p>
    <w:p w:rsidR="009E298B" w:rsidRPr="008F391B" w:rsidRDefault="009E298B" w:rsidP="009E298B">
      <w:pPr>
        <w:autoSpaceDE w:val="0"/>
        <w:autoSpaceDN w:val="0"/>
        <w:adjustRightInd w:val="0"/>
        <w:rPr>
          <w:rFonts w:ascii="Times New Roman" w:hAnsi="Times New Roman"/>
          <w:szCs w:val="24"/>
        </w:rPr>
      </w:pPr>
    </w:p>
    <w:tbl>
      <w:tblPr>
        <w:tblW w:w="0" w:type="auto"/>
        <w:jc w:val="center"/>
        <w:tblLook w:val="04A0" w:firstRow="1" w:lastRow="0" w:firstColumn="1" w:lastColumn="0" w:noHBand="0" w:noVBand="1"/>
      </w:tblPr>
      <w:tblGrid>
        <w:gridCol w:w="4605"/>
        <w:gridCol w:w="4605"/>
      </w:tblGrid>
      <w:tr w:rsidR="009E298B" w:rsidRPr="008F391B" w:rsidTr="00C32BFD">
        <w:trPr>
          <w:jc w:val="center"/>
        </w:trPr>
        <w:tc>
          <w:tcPr>
            <w:tcW w:w="4605" w:type="dxa"/>
          </w:tcPr>
          <w:p w:rsidR="009E298B" w:rsidRPr="008F391B" w:rsidRDefault="009E298B" w:rsidP="00C32BFD">
            <w:pPr>
              <w:jc w:val="center"/>
              <w:rPr>
                <w:rFonts w:ascii="Times New Roman" w:hAnsi="Times New Roman"/>
                <w:szCs w:val="24"/>
              </w:rPr>
            </w:pPr>
            <w:r w:rsidRPr="008F391B">
              <w:rPr>
                <w:rFonts w:ascii="Times New Roman" w:hAnsi="Times New Roman"/>
                <w:szCs w:val="24"/>
              </w:rPr>
              <w:t>……………………………….</w:t>
            </w:r>
          </w:p>
        </w:tc>
        <w:tc>
          <w:tcPr>
            <w:tcW w:w="4605" w:type="dxa"/>
          </w:tcPr>
          <w:p w:rsidR="009E298B" w:rsidRPr="008F391B" w:rsidRDefault="009E298B" w:rsidP="00C32BFD">
            <w:pPr>
              <w:jc w:val="center"/>
              <w:rPr>
                <w:rFonts w:ascii="Times New Roman" w:hAnsi="Times New Roman"/>
                <w:szCs w:val="24"/>
              </w:rPr>
            </w:pPr>
            <w:r w:rsidRPr="008F391B">
              <w:rPr>
                <w:rFonts w:ascii="Times New Roman" w:hAnsi="Times New Roman"/>
                <w:szCs w:val="24"/>
              </w:rPr>
              <w:t>……………………………….</w:t>
            </w:r>
          </w:p>
        </w:tc>
      </w:tr>
      <w:tr w:rsidR="009E298B" w:rsidRPr="008F391B" w:rsidTr="00C32BFD">
        <w:trPr>
          <w:jc w:val="center"/>
        </w:trPr>
        <w:tc>
          <w:tcPr>
            <w:tcW w:w="4605" w:type="dxa"/>
          </w:tcPr>
          <w:p w:rsidR="009E298B" w:rsidRPr="008F391B" w:rsidRDefault="009E298B" w:rsidP="00C32BFD">
            <w:pPr>
              <w:jc w:val="center"/>
              <w:rPr>
                <w:rFonts w:ascii="Times New Roman" w:hAnsi="Times New Roman"/>
                <w:szCs w:val="24"/>
              </w:rPr>
            </w:pPr>
            <w:r w:rsidRPr="008F391B">
              <w:rPr>
                <w:rFonts w:ascii="Times New Roman" w:hAnsi="Times New Roman"/>
                <w:szCs w:val="24"/>
              </w:rPr>
              <w:t>RNDr. Alena Rašková</w:t>
            </w:r>
          </w:p>
          <w:p w:rsidR="009E298B" w:rsidRPr="008F391B" w:rsidRDefault="009E298B" w:rsidP="00C32BFD">
            <w:pPr>
              <w:jc w:val="center"/>
              <w:rPr>
                <w:rFonts w:ascii="Times New Roman" w:hAnsi="Times New Roman"/>
                <w:szCs w:val="24"/>
              </w:rPr>
            </w:pPr>
            <w:r w:rsidRPr="008F391B">
              <w:rPr>
                <w:rFonts w:ascii="Times New Roman" w:hAnsi="Times New Roman"/>
                <w:szCs w:val="24"/>
              </w:rPr>
              <w:t>primátorka</w:t>
            </w:r>
          </w:p>
        </w:tc>
        <w:tc>
          <w:tcPr>
            <w:tcW w:w="4605" w:type="dxa"/>
          </w:tcPr>
          <w:p w:rsidR="009E298B" w:rsidRPr="008F391B" w:rsidRDefault="009E298B" w:rsidP="00C32BFD">
            <w:pPr>
              <w:jc w:val="center"/>
              <w:rPr>
                <w:rFonts w:ascii="Times New Roman" w:hAnsi="Times New Roman"/>
                <w:szCs w:val="24"/>
              </w:rPr>
            </w:pPr>
            <w:r w:rsidRPr="008F391B">
              <w:rPr>
                <w:rFonts w:ascii="Times New Roman" w:hAnsi="Times New Roman"/>
                <w:szCs w:val="24"/>
              </w:rPr>
              <w:t>Ing. Zdeněk Fišer</w:t>
            </w:r>
          </w:p>
          <w:p w:rsidR="009E298B" w:rsidRPr="008F391B" w:rsidRDefault="009E298B" w:rsidP="00C32BFD">
            <w:pPr>
              <w:ind w:left="720"/>
              <w:rPr>
                <w:rFonts w:ascii="Times New Roman" w:hAnsi="Times New Roman"/>
                <w:szCs w:val="24"/>
              </w:rPr>
            </w:pPr>
            <w:r w:rsidRPr="008F391B">
              <w:rPr>
                <w:rFonts w:ascii="Times New Roman" w:hAnsi="Times New Roman"/>
                <w:szCs w:val="24"/>
              </w:rPr>
              <w:t xml:space="preserve">      1. náměstek primátora</w:t>
            </w:r>
          </w:p>
        </w:tc>
      </w:tr>
    </w:tbl>
    <w:p w:rsidR="009E298B" w:rsidRPr="008F391B" w:rsidRDefault="009E298B" w:rsidP="009E298B">
      <w:pPr>
        <w:rPr>
          <w:rFonts w:ascii="Times New Roman" w:hAnsi="Times New Roman"/>
          <w:szCs w:val="24"/>
        </w:rPr>
      </w:pPr>
    </w:p>
    <w:p w:rsidR="009E298B" w:rsidRPr="008F391B" w:rsidRDefault="009E298B" w:rsidP="009E298B">
      <w:pPr>
        <w:rPr>
          <w:rFonts w:ascii="Times New Roman" w:hAnsi="Times New Roman"/>
          <w:szCs w:val="24"/>
        </w:rPr>
      </w:pPr>
    </w:p>
    <w:p w:rsidR="009E298B" w:rsidRPr="008F391B" w:rsidRDefault="009E298B" w:rsidP="009E298B">
      <w:pPr>
        <w:rPr>
          <w:rFonts w:ascii="Times New Roman" w:hAnsi="Times New Roman"/>
          <w:szCs w:val="24"/>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Default="00D573F3" w:rsidP="00D573F3">
      <w:pPr>
        <w:ind w:left="7788"/>
        <w:jc w:val="both"/>
        <w:rPr>
          <w:rFonts w:ascii="Times New Roman" w:hAnsi="Times New Roman"/>
          <w:bCs/>
          <w:i/>
          <w:sz w:val="22"/>
          <w:szCs w:val="22"/>
        </w:rPr>
      </w:pPr>
    </w:p>
    <w:p w:rsidR="00D573F3" w:rsidRPr="00991086" w:rsidRDefault="00D573F3" w:rsidP="00D573F3">
      <w:pPr>
        <w:ind w:left="7788"/>
        <w:jc w:val="both"/>
        <w:rPr>
          <w:rFonts w:ascii="Times New Roman" w:hAnsi="Times New Roman"/>
          <w:bCs/>
          <w:i/>
          <w:sz w:val="22"/>
          <w:szCs w:val="22"/>
        </w:rPr>
      </w:pPr>
      <w:r>
        <w:rPr>
          <w:rFonts w:ascii="Times New Roman" w:hAnsi="Times New Roman"/>
          <w:bCs/>
          <w:i/>
          <w:sz w:val="22"/>
          <w:szCs w:val="22"/>
        </w:rPr>
        <w:t xml:space="preserve"> </w:t>
      </w:r>
    </w:p>
    <w:p w:rsidR="00D573F3" w:rsidRDefault="00D573F3">
      <w:pPr>
        <w:rPr>
          <w:rFonts w:ascii="Times New Roman" w:hAnsi="Times New Roman"/>
        </w:rPr>
      </w:pPr>
    </w:p>
    <w:p w:rsidR="00D573F3" w:rsidRDefault="00D573F3">
      <w:pPr>
        <w:rPr>
          <w:rFonts w:ascii="Times New Roman" w:hAnsi="Times New Roman"/>
        </w:rPr>
      </w:pPr>
    </w:p>
    <w:p w:rsidR="00D573F3" w:rsidRDefault="00D573F3">
      <w:pPr>
        <w:rPr>
          <w:rFonts w:ascii="Times New Roman" w:hAnsi="Times New Roman"/>
        </w:rPr>
      </w:pPr>
    </w:p>
    <w:p w:rsidR="00D573F3" w:rsidRPr="00D573F3" w:rsidRDefault="00D573F3">
      <w:pPr>
        <w:rPr>
          <w:rFonts w:ascii="Times New Roman" w:hAnsi="Times New Roman"/>
        </w:rPr>
      </w:pPr>
    </w:p>
    <w:sectPr w:rsidR="00D573F3" w:rsidRPr="00D573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11" w:rsidRDefault="00675011" w:rsidP="00D573F3">
      <w:r>
        <w:separator/>
      </w:r>
    </w:p>
  </w:endnote>
  <w:endnote w:type="continuationSeparator" w:id="0">
    <w:p w:rsidR="00675011" w:rsidRDefault="00675011" w:rsidP="00D5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OneByte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11" w:rsidRDefault="00675011" w:rsidP="00D573F3">
      <w:r>
        <w:separator/>
      </w:r>
    </w:p>
  </w:footnote>
  <w:footnote w:type="continuationSeparator" w:id="0">
    <w:p w:rsidR="00675011" w:rsidRDefault="00675011" w:rsidP="00D57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148D9"/>
    <w:multiLevelType w:val="hybridMultilevel"/>
    <w:tmpl w:val="7DD86C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8B"/>
    <w:rsid w:val="0002329B"/>
    <w:rsid w:val="001263DE"/>
    <w:rsid w:val="00193780"/>
    <w:rsid w:val="00675011"/>
    <w:rsid w:val="007A2E17"/>
    <w:rsid w:val="007B6E40"/>
    <w:rsid w:val="00854556"/>
    <w:rsid w:val="0094400D"/>
    <w:rsid w:val="009B458B"/>
    <w:rsid w:val="009E23BA"/>
    <w:rsid w:val="009E298B"/>
    <w:rsid w:val="00A73448"/>
    <w:rsid w:val="00B812A4"/>
    <w:rsid w:val="00CC281B"/>
    <w:rsid w:val="00D573F3"/>
    <w:rsid w:val="00E512B1"/>
    <w:rsid w:val="00FA1BF6"/>
    <w:rsid w:val="00FB3F4D"/>
    <w:rsid w:val="00FF65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458B"/>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makra">
    <w:name w:val="macro"/>
    <w:link w:val="TextmakraChar"/>
    <w:unhideWhenUsed/>
    <w:rsid w:val="009B458B"/>
    <w:pPr>
      <w:tabs>
        <w:tab w:val="left" w:pos="480"/>
        <w:tab w:val="left" w:pos="960"/>
        <w:tab w:val="left" w:pos="1440"/>
        <w:tab w:val="left" w:pos="1920"/>
        <w:tab w:val="left" w:pos="2400"/>
        <w:tab w:val="left" w:pos="2880"/>
        <w:tab w:val="left" w:pos="3360"/>
        <w:tab w:val="left" w:pos="3840"/>
        <w:tab w:val="left" w:pos="4320"/>
      </w:tabs>
    </w:pPr>
    <w:rPr>
      <w:rFonts w:eastAsia="Times New Roman" w:cs="Times New Roman"/>
      <w:sz w:val="20"/>
      <w:szCs w:val="20"/>
      <w:lang w:eastAsia="cs-CZ"/>
    </w:rPr>
  </w:style>
  <w:style w:type="character" w:customStyle="1" w:styleId="TextmakraChar">
    <w:name w:val="Text makra Char"/>
    <w:basedOn w:val="Standardnpsmoodstavce"/>
    <w:link w:val="Textmakra"/>
    <w:rsid w:val="009B458B"/>
    <w:rPr>
      <w:rFonts w:eastAsia="Times New Roman" w:cs="Times New Roman"/>
      <w:sz w:val="20"/>
      <w:szCs w:val="20"/>
      <w:lang w:eastAsia="cs-CZ"/>
    </w:rPr>
  </w:style>
  <w:style w:type="paragraph" w:styleId="Zkladntext">
    <w:name w:val="Body Text"/>
    <w:basedOn w:val="Normln"/>
    <w:link w:val="ZkladntextChar"/>
    <w:unhideWhenUsed/>
    <w:rsid w:val="009B458B"/>
    <w:pPr>
      <w:spacing w:after="120"/>
    </w:pPr>
  </w:style>
  <w:style w:type="character" w:customStyle="1" w:styleId="ZkladntextChar">
    <w:name w:val="Základní text Char"/>
    <w:basedOn w:val="Standardnpsmoodstavce"/>
    <w:link w:val="Zkladntext"/>
    <w:rsid w:val="009B458B"/>
    <w:rPr>
      <w:rFonts w:ascii="Arial" w:eastAsia="Times New Roman" w:hAnsi="Arial" w:cs="Times New Roman"/>
      <w:sz w:val="24"/>
      <w:szCs w:val="20"/>
      <w:lang w:eastAsia="cs-CZ"/>
    </w:rPr>
  </w:style>
  <w:style w:type="paragraph" w:styleId="Datum">
    <w:name w:val="Date"/>
    <w:basedOn w:val="Normln"/>
    <w:next w:val="Normln"/>
    <w:link w:val="DatumChar"/>
    <w:unhideWhenUsed/>
    <w:rsid w:val="009B458B"/>
  </w:style>
  <w:style w:type="character" w:customStyle="1" w:styleId="DatumChar">
    <w:name w:val="Datum Char"/>
    <w:basedOn w:val="Standardnpsmoodstavce"/>
    <w:link w:val="Datum"/>
    <w:rsid w:val="009B458B"/>
    <w:rPr>
      <w:rFonts w:ascii="Arial" w:eastAsia="Times New Roman" w:hAnsi="Arial" w:cs="Times New Roman"/>
      <w:sz w:val="24"/>
      <w:szCs w:val="20"/>
      <w:lang w:eastAsia="cs-CZ"/>
    </w:rPr>
  </w:style>
  <w:style w:type="paragraph" w:styleId="Bezmezer">
    <w:name w:val="No Spacing"/>
    <w:qFormat/>
    <w:rsid w:val="009B458B"/>
    <w:rPr>
      <w:rFonts w:ascii="Arial" w:eastAsia="Times New Roman" w:hAnsi="Arial" w:cs="Times New Roman"/>
      <w:sz w:val="24"/>
      <w:szCs w:val="20"/>
      <w:lang w:eastAsia="cs-CZ"/>
    </w:rPr>
  </w:style>
  <w:style w:type="paragraph" w:customStyle="1" w:styleId="Zkladntext21">
    <w:name w:val="Základní text 21"/>
    <w:basedOn w:val="Normln"/>
    <w:rsid w:val="009B458B"/>
    <w:pPr>
      <w:jc w:val="both"/>
    </w:pPr>
    <w:rPr>
      <w:rFonts w:ascii="Times New Roman" w:hAnsi="Times New Roman"/>
      <w:sz w:val="20"/>
    </w:rPr>
  </w:style>
  <w:style w:type="character" w:customStyle="1" w:styleId="BodyText3Char">
    <w:name w:val="Body Text 3 Char"/>
    <w:link w:val="Zkladntext31"/>
    <w:locked/>
    <w:rsid w:val="009B458B"/>
    <w:rPr>
      <w:b/>
      <w:lang w:val="x-none" w:eastAsia="x-none"/>
    </w:rPr>
  </w:style>
  <w:style w:type="paragraph" w:customStyle="1" w:styleId="Zkladntext31">
    <w:name w:val="Základní text 31"/>
    <w:basedOn w:val="Normln"/>
    <w:link w:val="BodyText3Char"/>
    <w:rsid w:val="009B458B"/>
    <w:rPr>
      <w:rFonts w:ascii="Times New Roman" w:eastAsiaTheme="minorHAnsi" w:hAnsi="Times New Roman" w:cstheme="minorBidi"/>
      <w:b/>
      <w:sz w:val="22"/>
      <w:szCs w:val="22"/>
      <w:lang w:val="x-none" w:eastAsia="x-none"/>
    </w:rPr>
  </w:style>
  <w:style w:type="paragraph" w:styleId="Odstavecseseznamem">
    <w:name w:val="List Paragraph"/>
    <w:basedOn w:val="Normln"/>
    <w:uiPriority w:val="34"/>
    <w:qFormat/>
    <w:rsid w:val="00D573F3"/>
    <w:pPr>
      <w:ind w:left="720"/>
      <w:contextualSpacing/>
    </w:pPr>
    <w:rPr>
      <w:rFonts w:ascii="Times New Roman" w:hAnsi="Times New Roman"/>
      <w:szCs w:val="24"/>
    </w:rPr>
  </w:style>
  <w:style w:type="paragraph" w:styleId="Textbubliny">
    <w:name w:val="Balloon Text"/>
    <w:basedOn w:val="Normln"/>
    <w:link w:val="TextbublinyChar"/>
    <w:uiPriority w:val="99"/>
    <w:semiHidden/>
    <w:unhideWhenUsed/>
    <w:rsid w:val="00D573F3"/>
    <w:rPr>
      <w:rFonts w:ascii="Tahoma" w:hAnsi="Tahoma" w:cs="Tahoma"/>
      <w:sz w:val="16"/>
      <w:szCs w:val="16"/>
    </w:rPr>
  </w:style>
  <w:style w:type="character" w:customStyle="1" w:styleId="TextbublinyChar">
    <w:name w:val="Text bubliny Char"/>
    <w:basedOn w:val="Standardnpsmoodstavce"/>
    <w:link w:val="Textbubliny"/>
    <w:uiPriority w:val="99"/>
    <w:semiHidden/>
    <w:rsid w:val="00D573F3"/>
    <w:rPr>
      <w:rFonts w:ascii="Tahoma" w:eastAsia="Times New Roman" w:hAnsi="Tahoma" w:cs="Tahoma"/>
      <w:sz w:val="16"/>
      <w:szCs w:val="16"/>
      <w:lang w:eastAsia="cs-CZ"/>
    </w:rPr>
  </w:style>
  <w:style w:type="paragraph" w:styleId="Zhlav">
    <w:name w:val="header"/>
    <w:basedOn w:val="Normln"/>
    <w:link w:val="ZhlavChar"/>
    <w:uiPriority w:val="99"/>
    <w:unhideWhenUsed/>
    <w:rsid w:val="00D573F3"/>
    <w:pPr>
      <w:tabs>
        <w:tab w:val="center" w:pos="4536"/>
        <w:tab w:val="right" w:pos="9072"/>
      </w:tabs>
    </w:pPr>
  </w:style>
  <w:style w:type="character" w:customStyle="1" w:styleId="ZhlavChar">
    <w:name w:val="Záhlaví Char"/>
    <w:basedOn w:val="Standardnpsmoodstavce"/>
    <w:link w:val="Zhlav"/>
    <w:uiPriority w:val="99"/>
    <w:rsid w:val="00D573F3"/>
    <w:rPr>
      <w:rFonts w:ascii="Arial" w:eastAsia="Times New Roman" w:hAnsi="Arial" w:cs="Times New Roman"/>
      <w:sz w:val="24"/>
      <w:szCs w:val="20"/>
      <w:lang w:eastAsia="cs-CZ"/>
    </w:rPr>
  </w:style>
  <w:style w:type="paragraph" w:styleId="Zpat">
    <w:name w:val="footer"/>
    <w:basedOn w:val="Normln"/>
    <w:link w:val="ZpatChar"/>
    <w:uiPriority w:val="99"/>
    <w:unhideWhenUsed/>
    <w:rsid w:val="00D573F3"/>
    <w:pPr>
      <w:tabs>
        <w:tab w:val="center" w:pos="4536"/>
        <w:tab w:val="right" w:pos="9072"/>
      </w:tabs>
    </w:pPr>
  </w:style>
  <w:style w:type="character" w:customStyle="1" w:styleId="ZpatChar">
    <w:name w:val="Zápatí Char"/>
    <w:basedOn w:val="Standardnpsmoodstavce"/>
    <w:link w:val="Zpat"/>
    <w:uiPriority w:val="99"/>
    <w:rsid w:val="00D573F3"/>
    <w:rPr>
      <w:rFonts w:ascii="Arial" w:eastAsia="Times New Roman" w:hAnsi="Arial" w:cs="Times New Roman"/>
      <w:sz w:val="24"/>
      <w:szCs w:val="20"/>
      <w:lang w:eastAsia="cs-CZ"/>
    </w:rPr>
  </w:style>
  <w:style w:type="paragraph" w:customStyle="1" w:styleId="NormlnIMP">
    <w:name w:val="Normální_IMP"/>
    <w:basedOn w:val="Normln"/>
    <w:rsid w:val="00FA1BF6"/>
    <w:pPr>
      <w:suppressAutoHyphens/>
      <w:overflowPunct w:val="0"/>
      <w:autoSpaceDE w:val="0"/>
      <w:autoSpaceDN w:val="0"/>
      <w:adjustRightInd w:val="0"/>
      <w:spacing w:line="228" w:lineRule="auto"/>
      <w:jc w:val="both"/>
    </w:pPr>
    <w:rPr>
      <w:rFonts w:ascii="Times New Roman" w:hAnsi="Times New Roman"/>
    </w:rPr>
  </w:style>
  <w:style w:type="paragraph" w:styleId="Normlnweb">
    <w:name w:val="Normal (Web)"/>
    <w:basedOn w:val="Normln"/>
    <w:uiPriority w:val="99"/>
    <w:semiHidden/>
    <w:unhideWhenUsed/>
    <w:rsid w:val="00FA1BF6"/>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458B"/>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makra">
    <w:name w:val="macro"/>
    <w:link w:val="TextmakraChar"/>
    <w:unhideWhenUsed/>
    <w:rsid w:val="009B458B"/>
    <w:pPr>
      <w:tabs>
        <w:tab w:val="left" w:pos="480"/>
        <w:tab w:val="left" w:pos="960"/>
        <w:tab w:val="left" w:pos="1440"/>
        <w:tab w:val="left" w:pos="1920"/>
        <w:tab w:val="left" w:pos="2400"/>
        <w:tab w:val="left" w:pos="2880"/>
        <w:tab w:val="left" w:pos="3360"/>
        <w:tab w:val="left" w:pos="3840"/>
        <w:tab w:val="left" w:pos="4320"/>
      </w:tabs>
    </w:pPr>
    <w:rPr>
      <w:rFonts w:eastAsia="Times New Roman" w:cs="Times New Roman"/>
      <w:sz w:val="20"/>
      <w:szCs w:val="20"/>
      <w:lang w:eastAsia="cs-CZ"/>
    </w:rPr>
  </w:style>
  <w:style w:type="character" w:customStyle="1" w:styleId="TextmakraChar">
    <w:name w:val="Text makra Char"/>
    <w:basedOn w:val="Standardnpsmoodstavce"/>
    <w:link w:val="Textmakra"/>
    <w:rsid w:val="009B458B"/>
    <w:rPr>
      <w:rFonts w:eastAsia="Times New Roman" w:cs="Times New Roman"/>
      <w:sz w:val="20"/>
      <w:szCs w:val="20"/>
      <w:lang w:eastAsia="cs-CZ"/>
    </w:rPr>
  </w:style>
  <w:style w:type="paragraph" w:styleId="Zkladntext">
    <w:name w:val="Body Text"/>
    <w:basedOn w:val="Normln"/>
    <w:link w:val="ZkladntextChar"/>
    <w:unhideWhenUsed/>
    <w:rsid w:val="009B458B"/>
    <w:pPr>
      <w:spacing w:after="120"/>
    </w:pPr>
  </w:style>
  <w:style w:type="character" w:customStyle="1" w:styleId="ZkladntextChar">
    <w:name w:val="Základní text Char"/>
    <w:basedOn w:val="Standardnpsmoodstavce"/>
    <w:link w:val="Zkladntext"/>
    <w:rsid w:val="009B458B"/>
    <w:rPr>
      <w:rFonts w:ascii="Arial" w:eastAsia="Times New Roman" w:hAnsi="Arial" w:cs="Times New Roman"/>
      <w:sz w:val="24"/>
      <w:szCs w:val="20"/>
      <w:lang w:eastAsia="cs-CZ"/>
    </w:rPr>
  </w:style>
  <w:style w:type="paragraph" w:styleId="Datum">
    <w:name w:val="Date"/>
    <w:basedOn w:val="Normln"/>
    <w:next w:val="Normln"/>
    <w:link w:val="DatumChar"/>
    <w:unhideWhenUsed/>
    <w:rsid w:val="009B458B"/>
  </w:style>
  <w:style w:type="character" w:customStyle="1" w:styleId="DatumChar">
    <w:name w:val="Datum Char"/>
    <w:basedOn w:val="Standardnpsmoodstavce"/>
    <w:link w:val="Datum"/>
    <w:rsid w:val="009B458B"/>
    <w:rPr>
      <w:rFonts w:ascii="Arial" w:eastAsia="Times New Roman" w:hAnsi="Arial" w:cs="Times New Roman"/>
      <w:sz w:val="24"/>
      <w:szCs w:val="20"/>
      <w:lang w:eastAsia="cs-CZ"/>
    </w:rPr>
  </w:style>
  <w:style w:type="paragraph" w:styleId="Bezmezer">
    <w:name w:val="No Spacing"/>
    <w:qFormat/>
    <w:rsid w:val="009B458B"/>
    <w:rPr>
      <w:rFonts w:ascii="Arial" w:eastAsia="Times New Roman" w:hAnsi="Arial" w:cs="Times New Roman"/>
      <w:sz w:val="24"/>
      <w:szCs w:val="20"/>
      <w:lang w:eastAsia="cs-CZ"/>
    </w:rPr>
  </w:style>
  <w:style w:type="paragraph" w:customStyle="1" w:styleId="Zkladntext21">
    <w:name w:val="Základní text 21"/>
    <w:basedOn w:val="Normln"/>
    <w:rsid w:val="009B458B"/>
    <w:pPr>
      <w:jc w:val="both"/>
    </w:pPr>
    <w:rPr>
      <w:rFonts w:ascii="Times New Roman" w:hAnsi="Times New Roman"/>
      <w:sz w:val="20"/>
    </w:rPr>
  </w:style>
  <w:style w:type="character" w:customStyle="1" w:styleId="BodyText3Char">
    <w:name w:val="Body Text 3 Char"/>
    <w:link w:val="Zkladntext31"/>
    <w:locked/>
    <w:rsid w:val="009B458B"/>
    <w:rPr>
      <w:b/>
      <w:lang w:val="x-none" w:eastAsia="x-none"/>
    </w:rPr>
  </w:style>
  <w:style w:type="paragraph" w:customStyle="1" w:styleId="Zkladntext31">
    <w:name w:val="Základní text 31"/>
    <w:basedOn w:val="Normln"/>
    <w:link w:val="BodyText3Char"/>
    <w:rsid w:val="009B458B"/>
    <w:rPr>
      <w:rFonts w:ascii="Times New Roman" w:eastAsiaTheme="minorHAnsi" w:hAnsi="Times New Roman" w:cstheme="minorBidi"/>
      <w:b/>
      <w:sz w:val="22"/>
      <w:szCs w:val="22"/>
      <w:lang w:val="x-none" w:eastAsia="x-none"/>
    </w:rPr>
  </w:style>
  <w:style w:type="paragraph" w:styleId="Odstavecseseznamem">
    <w:name w:val="List Paragraph"/>
    <w:basedOn w:val="Normln"/>
    <w:uiPriority w:val="34"/>
    <w:qFormat/>
    <w:rsid w:val="00D573F3"/>
    <w:pPr>
      <w:ind w:left="720"/>
      <w:contextualSpacing/>
    </w:pPr>
    <w:rPr>
      <w:rFonts w:ascii="Times New Roman" w:hAnsi="Times New Roman"/>
      <w:szCs w:val="24"/>
    </w:rPr>
  </w:style>
  <w:style w:type="paragraph" w:styleId="Textbubliny">
    <w:name w:val="Balloon Text"/>
    <w:basedOn w:val="Normln"/>
    <w:link w:val="TextbublinyChar"/>
    <w:uiPriority w:val="99"/>
    <w:semiHidden/>
    <w:unhideWhenUsed/>
    <w:rsid w:val="00D573F3"/>
    <w:rPr>
      <w:rFonts w:ascii="Tahoma" w:hAnsi="Tahoma" w:cs="Tahoma"/>
      <w:sz w:val="16"/>
      <w:szCs w:val="16"/>
    </w:rPr>
  </w:style>
  <w:style w:type="character" w:customStyle="1" w:styleId="TextbublinyChar">
    <w:name w:val="Text bubliny Char"/>
    <w:basedOn w:val="Standardnpsmoodstavce"/>
    <w:link w:val="Textbubliny"/>
    <w:uiPriority w:val="99"/>
    <w:semiHidden/>
    <w:rsid w:val="00D573F3"/>
    <w:rPr>
      <w:rFonts w:ascii="Tahoma" w:eastAsia="Times New Roman" w:hAnsi="Tahoma" w:cs="Tahoma"/>
      <w:sz w:val="16"/>
      <w:szCs w:val="16"/>
      <w:lang w:eastAsia="cs-CZ"/>
    </w:rPr>
  </w:style>
  <w:style w:type="paragraph" w:styleId="Zhlav">
    <w:name w:val="header"/>
    <w:basedOn w:val="Normln"/>
    <w:link w:val="ZhlavChar"/>
    <w:uiPriority w:val="99"/>
    <w:unhideWhenUsed/>
    <w:rsid w:val="00D573F3"/>
    <w:pPr>
      <w:tabs>
        <w:tab w:val="center" w:pos="4536"/>
        <w:tab w:val="right" w:pos="9072"/>
      </w:tabs>
    </w:pPr>
  </w:style>
  <w:style w:type="character" w:customStyle="1" w:styleId="ZhlavChar">
    <w:name w:val="Záhlaví Char"/>
    <w:basedOn w:val="Standardnpsmoodstavce"/>
    <w:link w:val="Zhlav"/>
    <w:uiPriority w:val="99"/>
    <w:rsid w:val="00D573F3"/>
    <w:rPr>
      <w:rFonts w:ascii="Arial" w:eastAsia="Times New Roman" w:hAnsi="Arial" w:cs="Times New Roman"/>
      <w:sz w:val="24"/>
      <w:szCs w:val="20"/>
      <w:lang w:eastAsia="cs-CZ"/>
    </w:rPr>
  </w:style>
  <w:style w:type="paragraph" w:styleId="Zpat">
    <w:name w:val="footer"/>
    <w:basedOn w:val="Normln"/>
    <w:link w:val="ZpatChar"/>
    <w:uiPriority w:val="99"/>
    <w:unhideWhenUsed/>
    <w:rsid w:val="00D573F3"/>
    <w:pPr>
      <w:tabs>
        <w:tab w:val="center" w:pos="4536"/>
        <w:tab w:val="right" w:pos="9072"/>
      </w:tabs>
    </w:pPr>
  </w:style>
  <w:style w:type="character" w:customStyle="1" w:styleId="ZpatChar">
    <w:name w:val="Zápatí Char"/>
    <w:basedOn w:val="Standardnpsmoodstavce"/>
    <w:link w:val="Zpat"/>
    <w:uiPriority w:val="99"/>
    <w:rsid w:val="00D573F3"/>
    <w:rPr>
      <w:rFonts w:ascii="Arial" w:eastAsia="Times New Roman" w:hAnsi="Arial" w:cs="Times New Roman"/>
      <w:sz w:val="24"/>
      <w:szCs w:val="20"/>
      <w:lang w:eastAsia="cs-CZ"/>
    </w:rPr>
  </w:style>
  <w:style w:type="paragraph" w:customStyle="1" w:styleId="NormlnIMP">
    <w:name w:val="Normální_IMP"/>
    <w:basedOn w:val="Normln"/>
    <w:rsid w:val="00FA1BF6"/>
    <w:pPr>
      <w:suppressAutoHyphens/>
      <w:overflowPunct w:val="0"/>
      <w:autoSpaceDE w:val="0"/>
      <w:autoSpaceDN w:val="0"/>
      <w:adjustRightInd w:val="0"/>
      <w:spacing w:line="228" w:lineRule="auto"/>
      <w:jc w:val="both"/>
    </w:pPr>
    <w:rPr>
      <w:rFonts w:ascii="Times New Roman" w:hAnsi="Times New Roman"/>
    </w:rPr>
  </w:style>
  <w:style w:type="paragraph" w:styleId="Normlnweb">
    <w:name w:val="Normal (Web)"/>
    <w:basedOn w:val="Normln"/>
    <w:uiPriority w:val="99"/>
    <w:semiHidden/>
    <w:unhideWhenUsed/>
    <w:rsid w:val="00FA1BF6"/>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35031">
      <w:bodyDiv w:val="1"/>
      <w:marLeft w:val="0"/>
      <w:marRight w:val="0"/>
      <w:marTop w:val="0"/>
      <w:marBottom w:val="0"/>
      <w:divBdr>
        <w:top w:val="none" w:sz="0" w:space="0" w:color="auto"/>
        <w:left w:val="none" w:sz="0" w:space="0" w:color="auto"/>
        <w:bottom w:val="none" w:sz="0" w:space="0" w:color="auto"/>
        <w:right w:val="none" w:sz="0" w:space="0" w:color="auto"/>
      </w:divBdr>
    </w:div>
    <w:div w:id="133198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971</Words>
  <Characters>5731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Vyškovský Pavel</dc:creator>
  <cp:lastModifiedBy>Vyškovský Pavel</cp:lastModifiedBy>
  <cp:revision>6</cp:revision>
  <cp:lastPrinted>2017-03-23T06:44:00Z</cp:lastPrinted>
  <dcterms:created xsi:type="dcterms:W3CDTF">2017-03-22T07:43:00Z</dcterms:created>
  <dcterms:modified xsi:type="dcterms:W3CDTF">2017-03-23T09:39:00Z</dcterms:modified>
</cp:coreProperties>
</file>