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FB2C15" w:rsidRDefault="00FB2C15">
      <w:pPr>
        <w:pStyle w:val="PVNormal"/>
        <w:rPr>
          <w:rFonts w:ascii="Times New Roman" w:hAnsi="Times New Roman"/>
        </w:rPr>
      </w:pPr>
    </w:p>
    <w:p w:rsidR="003723EF" w:rsidRPr="006E28C4" w:rsidRDefault="003723EF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330"/>
      </w:tblGrid>
      <w:tr w:rsidR="00FB2C15" w:rsidTr="006C1957">
        <w:tc>
          <w:tcPr>
            <w:tcW w:w="5812" w:type="dxa"/>
          </w:tcPr>
          <w:p w:rsidR="00223628" w:rsidRPr="00F1158D" w:rsidRDefault="00223628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FB2C15" w:rsidRPr="00121139" w:rsidRDefault="00FB2C15" w:rsidP="00C051DC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0D7" w:rsidRPr="006E28C4" w:rsidRDefault="004500D7">
      <w:pPr>
        <w:rPr>
          <w:rFonts w:ascii="Times New Roman" w:hAnsi="Times New Roman"/>
        </w:rPr>
      </w:pPr>
    </w:p>
    <w:p w:rsidR="004500D7" w:rsidRPr="001D2BCE" w:rsidRDefault="004500D7">
      <w:pPr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09"/>
        <w:gridCol w:w="5953"/>
      </w:tblGrid>
      <w:tr w:rsidR="004500D7" w:rsidRPr="001D2BCE" w:rsidTr="001D2BCE">
        <w:trPr>
          <w:trHeight w:hRule="exact" w:val="345"/>
        </w:trPr>
        <w:tc>
          <w:tcPr>
            <w:tcW w:w="2427" w:type="dxa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MATERIÁL</w:t>
            </w:r>
          </w:p>
        </w:tc>
        <w:tc>
          <w:tcPr>
            <w:tcW w:w="709" w:type="dxa"/>
            <w:vAlign w:val="bottom"/>
          </w:tcPr>
          <w:p w:rsidR="004500D7" w:rsidRPr="001D2BCE" w:rsidRDefault="004500D7" w:rsidP="001D2BCE">
            <w:pPr>
              <w:pStyle w:val="Zkladntext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5953" w:type="dxa"/>
            <w:vAlign w:val="bottom"/>
          </w:tcPr>
          <w:p w:rsidR="004500D7" w:rsidRPr="001D2BCE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 xml:space="preserve">pro zasedání </w:t>
            </w:r>
          </w:p>
        </w:tc>
      </w:tr>
      <w:tr w:rsidR="004500D7" w:rsidRPr="001D2BCE">
        <w:trPr>
          <w:trHeight w:hRule="exact" w:val="345"/>
        </w:trPr>
        <w:tc>
          <w:tcPr>
            <w:tcW w:w="9089" w:type="dxa"/>
            <w:gridSpan w:val="3"/>
            <w:vAlign w:val="bottom"/>
          </w:tcPr>
          <w:p w:rsidR="004500D7" w:rsidRPr="001D2BCE" w:rsidRDefault="004500D7" w:rsidP="00C051DC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D2BCE">
              <w:rPr>
                <w:rFonts w:ascii="Times New Roman" w:hAnsi="Times New Roman"/>
                <w:b/>
                <w:sz w:val="28"/>
              </w:rPr>
              <w:t>Zastupitelstva</w:t>
            </w:r>
            <w:r w:rsidR="001D2BC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051DC">
              <w:rPr>
                <w:rFonts w:ascii="Times New Roman" w:hAnsi="Times New Roman"/>
                <w:b/>
                <w:sz w:val="28"/>
              </w:rPr>
              <w:t>města Prostějova, konané</w:t>
            </w:r>
            <w:r w:rsidRPr="001D2BCE">
              <w:rPr>
                <w:rFonts w:ascii="Times New Roman" w:hAnsi="Times New Roman"/>
                <w:b/>
                <w:sz w:val="28"/>
              </w:rPr>
              <w:t xml:space="preserve"> dne </w:t>
            </w:r>
            <w:r w:rsidR="00C051DC">
              <w:rPr>
                <w:rFonts w:ascii="Times New Roman" w:hAnsi="Times New Roman"/>
                <w:b/>
                <w:sz w:val="28"/>
              </w:rPr>
              <w:t>3. 4. 2017</w:t>
            </w:r>
          </w:p>
        </w:tc>
      </w:tr>
      <w:tr w:rsidR="004500D7" w:rsidRPr="001D2BCE">
        <w:trPr>
          <w:trHeight w:hRule="exact" w:val="125"/>
        </w:trPr>
        <w:tc>
          <w:tcPr>
            <w:tcW w:w="9089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  <w:r w:rsidR="00B8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4500D7" w:rsidRPr="00B86495" w:rsidRDefault="00B86495">
            <w:pPr>
              <w:pStyle w:val="PVNormal"/>
              <w:rPr>
                <w:rFonts w:ascii="Times New Roman" w:hAnsi="Times New Roman"/>
              </w:rPr>
            </w:pPr>
            <w:r w:rsidRPr="00B86495">
              <w:rPr>
                <w:rFonts w:ascii="Times New Roman" w:hAnsi="Times New Roman"/>
              </w:rPr>
              <w:t xml:space="preserve">Pořízení III. změny Územního plánu Prostějov </w:t>
            </w:r>
            <w:r w:rsidR="004500D7" w:rsidRPr="00B8649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4500D7" w:rsidRPr="00B86495">
              <w:rPr>
                <w:rFonts w:ascii="Times New Roman" w:hAnsi="Times New Roman"/>
              </w:rPr>
              <w:instrText xml:space="preserve"> FORMTEXT </w:instrText>
            </w:r>
            <w:r w:rsidR="005312FE">
              <w:rPr>
                <w:rFonts w:ascii="Times New Roman" w:hAnsi="Times New Roman"/>
              </w:rPr>
            </w:r>
            <w:r w:rsidR="005312FE">
              <w:rPr>
                <w:rFonts w:ascii="Times New Roman" w:hAnsi="Times New Roman"/>
              </w:rPr>
              <w:fldChar w:fldCharType="separate"/>
            </w:r>
            <w:r w:rsidR="004500D7" w:rsidRPr="00B86495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>
        <w:tc>
          <w:tcPr>
            <w:tcW w:w="2427" w:type="dxa"/>
          </w:tcPr>
          <w:p w:rsidR="005312FE" w:rsidRDefault="005312FE">
            <w:pPr>
              <w:pStyle w:val="PVNormal"/>
              <w:rPr>
                <w:rFonts w:ascii="Times New Roman" w:hAnsi="Times New Roman"/>
              </w:rPr>
            </w:pPr>
          </w:p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662" w:type="dxa"/>
            <w:gridSpan w:val="2"/>
          </w:tcPr>
          <w:p w:rsidR="005312FE" w:rsidRDefault="005312FE" w:rsidP="00333147">
            <w:pPr>
              <w:pStyle w:val="PVNormal"/>
              <w:rPr>
                <w:rFonts w:ascii="Times New Roman" w:hAnsi="Times New Roman"/>
              </w:rPr>
            </w:pPr>
          </w:p>
          <w:p w:rsidR="004500D7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města Prostějova</w:t>
            </w:r>
            <w:r w:rsidR="00B86495" w:rsidRPr="00B86495">
              <w:rPr>
                <w:rFonts w:ascii="Times New Roman" w:hAnsi="Times New Roman"/>
              </w:rPr>
              <w:t xml:space="preserve"> </w:t>
            </w:r>
          </w:p>
          <w:p w:rsidR="00333147" w:rsidRPr="00B86495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Zdeněk Fišer</w:t>
            </w:r>
            <w:r w:rsidR="005312FE">
              <w:rPr>
                <w:rFonts w:ascii="Times New Roman" w:hAnsi="Times New Roman"/>
              </w:rPr>
              <w:t xml:space="preserve"> v. r.</w:t>
            </w:r>
            <w:r>
              <w:rPr>
                <w:rFonts w:ascii="Times New Roman" w:hAnsi="Times New Roman"/>
              </w:rPr>
              <w:t>, 1. náměstek primátorky</w:t>
            </w:r>
          </w:p>
        </w:tc>
      </w:tr>
      <w:tr w:rsidR="004500D7" w:rsidRPr="001D2BCE">
        <w:trPr>
          <w:trHeight w:hRule="exact" w:val="285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  <w:b/>
              </w:rPr>
              <w:t>s c h v a l u j e</w:t>
            </w:r>
          </w:p>
          <w:p w:rsidR="00B86495" w:rsidRDefault="00B86495" w:rsidP="00B86495">
            <w:pPr>
              <w:pStyle w:val="Zkladntext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pořízení III. změny územního plánu Prostějov,</w:t>
            </w:r>
          </w:p>
          <w:p w:rsidR="00B86495" w:rsidRDefault="00B86495" w:rsidP="00B86495">
            <w:pPr>
              <w:pStyle w:val="Zkladntext31"/>
              <w:rPr>
                <w:sz w:val="24"/>
                <w:szCs w:val="24"/>
              </w:rPr>
            </w:pPr>
            <w:r w:rsidRPr="00EE1C6A">
              <w:rPr>
                <w:sz w:val="24"/>
                <w:szCs w:val="24"/>
              </w:rPr>
              <w:t xml:space="preserve">která bude řešit zrušenou část Opatření obecné povahy č. 1/2014 – Územní plán Prostějov v části vymezení ploch </w:t>
            </w:r>
            <w:proofErr w:type="gramStart"/>
            <w:r w:rsidRPr="00EE1C6A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>.</w:t>
            </w:r>
            <w:r w:rsidRPr="00EE1C6A">
              <w:rPr>
                <w:sz w:val="24"/>
                <w:szCs w:val="24"/>
              </w:rPr>
              <w:t>0819</w:t>
            </w:r>
            <w:proofErr w:type="gramEnd"/>
            <w:r w:rsidRPr="00EE1C6A">
              <w:rPr>
                <w:sz w:val="24"/>
                <w:szCs w:val="24"/>
              </w:rPr>
              <w:t>, .0821, .0824 a</w:t>
            </w:r>
            <w:r>
              <w:rPr>
                <w:sz w:val="24"/>
              </w:rPr>
              <w:t xml:space="preserve"> .</w:t>
            </w:r>
            <w:r w:rsidRPr="00EE1C6A">
              <w:rPr>
                <w:sz w:val="24"/>
                <w:szCs w:val="24"/>
              </w:rPr>
              <w:t>0825 a v regulativech využití těchto ploch</w:t>
            </w:r>
            <w:r>
              <w:rPr>
                <w:sz w:val="24"/>
                <w:szCs w:val="24"/>
              </w:rPr>
              <w:t xml:space="preserve">  </w:t>
            </w:r>
            <w:r w:rsidRPr="00443539">
              <w:rPr>
                <w:sz w:val="24"/>
                <w:szCs w:val="24"/>
              </w:rPr>
              <w:t xml:space="preserve"> </w:t>
            </w:r>
          </w:p>
          <w:p w:rsidR="00B86495" w:rsidRPr="00443539" w:rsidRDefault="00B86495" w:rsidP="00B86495">
            <w:pPr>
              <w:pStyle w:val="Zkladntext31"/>
              <w:rPr>
                <w:sz w:val="24"/>
                <w:szCs w:val="24"/>
              </w:rPr>
            </w:pPr>
            <w:r w:rsidRPr="00443539">
              <w:rPr>
                <w:sz w:val="24"/>
                <w:szCs w:val="24"/>
              </w:rPr>
              <w:t xml:space="preserve">dle důvodové zprávy. </w:t>
            </w:r>
          </w:p>
          <w:p w:rsidR="00B86495" w:rsidRPr="001D2BCE" w:rsidRDefault="00B86495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val="305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4500D7" w:rsidRPr="001D2BCE" w:rsidRDefault="004500D7">
      <w:pPr>
        <w:pStyle w:val="PVNormal"/>
        <w:rPr>
          <w:rFonts w:ascii="Times New Roman" w:hAnsi="Times New Roman"/>
        </w:rPr>
      </w:pPr>
      <w:r w:rsidRPr="001D2BCE">
        <w:rPr>
          <w:rFonts w:ascii="Times New Roman" w:hAnsi="Times New Roman"/>
          <w:b/>
        </w:rPr>
        <w:t>Důvodová zpráva:</w:t>
      </w:r>
      <w:r w:rsidRPr="001D2BCE">
        <w:rPr>
          <w:rFonts w:ascii="Times New Roman" w:hAnsi="Times New Roman"/>
        </w:rPr>
        <w:t xml:space="preserve"> </w:t>
      </w:r>
    </w:p>
    <w:p w:rsidR="003723EF" w:rsidRDefault="003723EF" w:rsidP="00B86495">
      <w:pPr>
        <w:pStyle w:val="Bezmezer"/>
        <w:jc w:val="both"/>
      </w:pPr>
    </w:p>
    <w:p w:rsidR="00B86495" w:rsidRPr="00B86495" w:rsidRDefault="00B86495" w:rsidP="00B86495">
      <w:pPr>
        <w:pStyle w:val="Bezmezer"/>
        <w:jc w:val="both"/>
      </w:pPr>
      <w:r w:rsidRPr="00B86495">
        <w:t xml:space="preserve">Rozsudkem Krajského soudu v Brně </w:t>
      </w:r>
      <w:proofErr w:type="gramStart"/>
      <w:r w:rsidRPr="00B86495">
        <w:t>č.j.</w:t>
      </w:r>
      <w:proofErr w:type="gramEnd"/>
      <w:r w:rsidRPr="00B86495">
        <w:t xml:space="preserve"> 64 A 2/2016 ze dne 27. 6. 2016 v právní věci navrhovatelů a) ASTRA GAMES s.r.o., se sídlem Riegrova 373/6, Olomouc a b) Dražby.net  s.r.o., se sídlem Sokolská 584/11, Olomouc  proti odpůrci statutární město Prostějov, se sídlem nám. T. G. Masaryka 130/14, Prostějov, bylo zrušeno Opatření obecné povahy č. 1/2014 – Územní plán Prostějov, vydané Zastupitelstvem Statutárního města Prostějov usnesením č. 14101 ze dne 10. 6. 2014, které nabylo účinnosti 27. 6. 2014, v části vymezení ploch č. 0819, .0821, .0824 a .0825 a v regulativech využití těchto ploch,  dnem právní moci tohoto rozsudku. </w:t>
      </w:r>
    </w:p>
    <w:p w:rsidR="00223628" w:rsidRDefault="00223628" w:rsidP="00B86495">
      <w:pPr>
        <w:pStyle w:val="Bezmezer"/>
        <w:jc w:val="both"/>
      </w:pPr>
    </w:p>
    <w:p w:rsidR="00B86495" w:rsidRPr="00B86495" w:rsidRDefault="00B86495" w:rsidP="00B86495">
      <w:pPr>
        <w:pStyle w:val="Bezmezer"/>
        <w:jc w:val="both"/>
      </w:pPr>
      <w:r w:rsidRPr="00B86495">
        <w:t xml:space="preserve">V souladu s § 55 odst. 3 zákona č. 183/2006 Sb., o územním plánování a stavebním řádu, </w:t>
      </w:r>
      <w:r w:rsidRPr="00B86495">
        <w:br/>
        <w:t xml:space="preserve">ve znění pozdějších předpisů (dále jen „stavební zákon“), dojde-li ke zrušení části územního plánu, zastupitelstvo rozhodne o pořízení změny územního plánu a o jejím obsahu. Zpráva </w:t>
      </w:r>
      <w:r w:rsidRPr="00B86495">
        <w:br/>
        <w:t>o uplatňování územního plánu ani zadání změny územního pánu se v tomto případě nezpracovávají.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B86495" w:rsidRDefault="00B86495" w:rsidP="00D61861">
      <w:pPr>
        <w:jc w:val="both"/>
        <w:rPr>
          <w:rFonts w:ascii="Times New Roman" w:hAnsi="Times New Roman"/>
        </w:rPr>
      </w:pPr>
      <w:r w:rsidRPr="00B86495">
        <w:rPr>
          <w:rFonts w:ascii="Times New Roman" w:hAnsi="Times New Roman"/>
        </w:rPr>
        <w:t xml:space="preserve">Odbor územního plánování a památkové péče (dále OÚPPP) doporučuje schválit pořízení </w:t>
      </w:r>
      <w:r w:rsidRPr="00B86495">
        <w:rPr>
          <w:rFonts w:ascii="Times New Roman" w:hAnsi="Times New Roman"/>
        </w:rPr>
        <w:br/>
        <w:t xml:space="preserve">III. změny Územního plánu Prostějov, která bude řešit zrušenou část Opatření obecné povahy č. 1/2014 – Územní plán Prostějov v části vymezení ploch </w:t>
      </w:r>
      <w:proofErr w:type="gramStart"/>
      <w:r w:rsidRPr="00B86495">
        <w:rPr>
          <w:rFonts w:ascii="Times New Roman" w:hAnsi="Times New Roman"/>
        </w:rPr>
        <w:t>č. .0819</w:t>
      </w:r>
      <w:proofErr w:type="gramEnd"/>
      <w:r w:rsidRPr="00B86495">
        <w:rPr>
          <w:rFonts w:ascii="Times New Roman" w:hAnsi="Times New Roman"/>
        </w:rPr>
        <w:t>, .0821, .0824 a .0825 a v regulativech využití těchto ploch. V souladu s </w:t>
      </w:r>
      <w:proofErr w:type="spellStart"/>
      <w:r w:rsidRPr="00B86495">
        <w:rPr>
          <w:rFonts w:ascii="Times New Roman" w:hAnsi="Times New Roman"/>
        </w:rPr>
        <w:t>ust</w:t>
      </w:r>
      <w:proofErr w:type="spellEnd"/>
      <w:r w:rsidRPr="00B86495">
        <w:rPr>
          <w:rFonts w:ascii="Times New Roman" w:hAnsi="Times New Roman"/>
        </w:rPr>
        <w:t xml:space="preserve">. § 55 odst. 3 stavebního zákona nezpracovávat zadání změny územního plánu a postupovat obdobně podle § 43 až 45, § 50 odst. 2 až 8 a § 51 až 54. 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223628" w:rsidRPr="00223628" w:rsidRDefault="00223628" w:rsidP="00223628">
      <w:pPr>
        <w:pStyle w:val="Zkladntext31"/>
        <w:jc w:val="both"/>
        <w:rPr>
          <w:sz w:val="24"/>
          <w:szCs w:val="24"/>
        </w:rPr>
      </w:pPr>
      <w:r w:rsidRPr="00223628">
        <w:rPr>
          <w:sz w:val="24"/>
          <w:szCs w:val="24"/>
        </w:rPr>
        <w:t xml:space="preserve">Rada města Prostějova na své schůzi 21. 3. 2017 doporučila Zastupitelstvu města Prostějova usnesením č. </w:t>
      </w:r>
      <w:r w:rsidR="005312FE">
        <w:rPr>
          <w:sz w:val="24"/>
          <w:szCs w:val="24"/>
        </w:rPr>
        <w:t>7285</w:t>
      </w:r>
      <w:r w:rsidRPr="00223628">
        <w:rPr>
          <w:sz w:val="24"/>
          <w:szCs w:val="24"/>
        </w:rPr>
        <w:t xml:space="preserve"> schválit pořízení III. změny územního plánu Prostějov,</w:t>
      </w:r>
      <w:r w:rsidR="003723EF">
        <w:rPr>
          <w:sz w:val="24"/>
          <w:szCs w:val="24"/>
        </w:rPr>
        <w:t xml:space="preserve"> </w:t>
      </w:r>
      <w:r w:rsidRPr="00223628">
        <w:rPr>
          <w:sz w:val="24"/>
          <w:szCs w:val="24"/>
        </w:rPr>
        <w:t xml:space="preserve">která bude řešit zrušenou část Opatření obecné povahy č. 1/2014 – Územní plán </w:t>
      </w:r>
      <w:r w:rsidRPr="00223628">
        <w:rPr>
          <w:sz w:val="24"/>
          <w:szCs w:val="24"/>
        </w:rPr>
        <w:lastRenderedPageBreak/>
        <w:t xml:space="preserve">Prostějov v části vymezení ploch </w:t>
      </w:r>
      <w:proofErr w:type="gramStart"/>
      <w:r w:rsidRPr="00223628">
        <w:rPr>
          <w:sz w:val="24"/>
          <w:szCs w:val="24"/>
        </w:rPr>
        <w:t>č. .0819</w:t>
      </w:r>
      <w:proofErr w:type="gramEnd"/>
      <w:r w:rsidRPr="00223628">
        <w:rPr>
          <w:sz w:val="24"/>
          <w:szCs w:val="24"/>
        </w:rPr>
        <w:t>, .0821, .0824 a .0825 a v regulativech využití těchto ploch</w:t>
      </w:r>
      <w:r>
        <w:rPr>
          <w:sz w:val="24"/>
          <w:szCs w:val="24"/>
        </w:rPr>
        <w:t xml:space="preserve"> </w:t>
      </w:r>
      <w:r w:rsidRPr="00223628">
        <w:rPr>
          <w:sz w:val="24"/>
          <w:szCs w:val="24"/>
        </w:rPr>
        <w:t xml:space="preserve">dle důvodové zprávy. </w:t>
      </w:r>
    </w:p>
    <w:p w:rsidR="00223628" w:rsidRPr="001D2BCE" w:rsidRDefault="00223628" w:rsidP="00D61861">
      <w:pPr>
        <w:jc w:val="both"/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9"/>
        <w:gridCol w:w="4110"/>
      </w:tblGrid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565"/>
        </w:trPr>
        <w:tc>
          <w:tcPr>
            <w:tcW w:w="4979" w:type="dxa"/>
            <w:gridSpan w:val="2"/>
          </w:tcPr>
          <w:p w:rsidR="00D61861" w:rsidRDefault="00D61861" w:rsidP="00D61861">
            <w:pPr>
              <w:pStyle w:val="PVNormal"/>
              <w:rPr>
                <w:rFonts w:ascii="Times New Roman" w:hAnsi="Times New Roman"/>
              </w:rPr>
            </w:pPr>
          </w:p>
          <w:p w:rsidR="00D61861" w:rsidRDefault="00D61861" w:rsidP="00D61861">
            <w:pPr>
              <w:pStyle w:val="PVNormal"/>
              <w:rPr>
                <w:rFonts w:ascii="Times New Roman" w:hAnsi="Times New Roman"/>
              </w:rPr>
            </w:pPr>
          </w:p>
          <w:p w:rsidR="004500D7" w:rsidRPr="001D2BCE" w:rsidRDefault="004500D7" w:rsidP="00D61861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Přílohy:</w:t>
            </w:r>
            <w:r w:rsidR="00D61861">
              <w:rPr>
                <w:rFonts w:ascii="Times New Roman" w:hAnsi="Times New Roman"/>
              </w:rPr>
              <w:t xml:space="preserve"> Výřez </w:t>
            </w:r>
            <w:r w:rsidR="00D61861" w:rsidRPr="00D61861">
              <w:rPr>
                <w:rFonts w:ascii="Times New Roman" w:hAnsi="Times New Roman"/>
              </w:rPr>
              <w:t>z Územního plánu Prostějov</w:t>
            </w:r>
          </w:p>
        </w:tc>
        <w:tc>
          <w:tcPr>
            <w:tcW w:w="411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hRule="exact" w:val="80"/>
        </w:trPr>
        <w:tc>
          <w:tcPr>
            <w:tcW w:w="333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285"/>
        </w:trPr>
        <w:tc>
          <w:tcPr>
            <w:tcW w:w="4979" w:type="dxa"/>
            <w:gridSpan w:val="2"/>
          </w:tcPr>
          <w:p w:rsidR="00D61861" w:rsidRDefault="00D61861">
            <w:pPr>
              <w:pStyle w:val="PVNormal"/>
              <w:rPr>
                <w:rFonts w:ascii="Times New Roman" w:hAnsi="Times New Roman"/>
              </w:rPr>
            </w:pPr>
          </w:p>
          <w:p w:rsidR="004500D7" w:rsidRPr="001D2BCE" w:rsidRDefault="004500D7" w:rsidP="003723EF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  <w:r w:rsidR="00D61861">
              <w:rPr>
                <w:rFonts w:ascii="Times New Roman" w:hAnsi="Times New Roman"/>
              </w:rPr>
              <w:t xml:space="preserve"> </w:t>
            </w:r>
            <w:r w:rsidR="003723EF">
              <w:rPr>
                <w:rFonts w:ascii="Times New Roman" w:hAnsi="Times New Roman"/>
              </w:rPr>
              <w:t>22</w:t>
            </w:r>
            <w:r w:rsidR="00D61861">
              <w:rPr>
                <w:rFonts w:ascii="Times New Roman" w:hAnsi="Times New Roman"/>
              </w:rPr>
              <w:t>. 3. 2017</w:t>
            </w:r>
          </w:p>
        </w:tc>
        <w:tc>
          <w:tcPr>
            <w:tcW w:w="4110" w:type="dxa"/>
          </w:tcPr>
          <w:p w:rsidR="004500D7" w:rsidRPr="001D2BCE" w:rsidRDefault="004500D7" w:rsidP="00D61861">
            <w:pPr>
              <w:pStyle w:val="PVNormal"/>
              <w:ind w:left="-2480" w:firstLine="2480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D61861" w:rsidRDefault="00D61861" w:rsidP="00B86495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Zpracovala:    Ing. Ivana Nováková</w:t>
      </w:r>
      <w:r w:rsidR="005312FE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>, vedoucí oddělení územního plánování</w:t>
      </w:r>
    </w:p>
    <w:p w:rsidR="00D61861" w:rsidRDefault="00D61861" w:rsidP="00B86495">
      <w:pPr>
        <w:ind w:left="2552" w:hanging="2552"/>
        <w:rPr>
          <w:rFonts w:ascii="Times New Roman" w:hAnsi="Times New Roman"/>
        </w:rPr>
      </w:pPr>
    </w:p>
    <w:p w:rsidR="004500D7" w:rsidRDefault="00D61861" w:rsidP="00B86495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správnost: </w:t>
      </w:r>
      <w:r w:rsidR="00B86495" w:rsidRPr="00B86495">
        <w:rPr>
          <w:rFonts w:ascii="Times New Roman" w:hAnsi="Times New Roman"/>
        </w:rPr>
        <w:t>Ing. arch. Jan Mlčoch, vedo</w:t>
      </w:r>
      <w:r>
        <w:rPr>
          <w:rFonts w:ascii="Times New Roman" w:hAnsi="Times New Roman"/>
        </w:rPr>
        <w:t xml:space="preserve">ucí odboru územního plánování a </w:t>
      </w:r>
      <w:r w:rsidR="00B86495" w:rsidRPr="00B86495">
        <w:rPr>
          <w:rFonts w:ascii="Times New Roman" w:hAnsi="Times New Roman"/>
        </w:rPr>
        <w:t>památkové péče</w:t>
      </w:r>
    </w:p>
    <w:p w:rsidR="00D61861" w:rsidRDefault="003723EF" w:rsidP="00B86495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v. z. Ing. Ivana Nováková</w:t>
      </w:r>
      <w:r w:rsidR="005312FE">
        <w:rPr>
          <w:rFonts w:ascii="Times New Roman" w:hAnsi="Times New Roman"/>
        </w:rPr>
        <w:t xml:space="preserve"> v. </w:t>
      </w:r>
      <w:bookmarkStart w:id="0" w:name="_GoBack"/>
      <w:bookmarkEnd w:id="0"/>
      <w:r w:rsidR="005312FE">
        <w:rPr>
          <w:rFonts w:ascii="Times New Roman" w:hAnsi="Times New Roman"/>
        </w:rPr>
        <w:t>r.</w:t>
      </w:r>
      <w:r>
        <w:rPr>
          <w:rFonts w:ascii="Times New Roman" w:hAnsi="Times New Roman"/>
        </w:rPr>
        <w:t>, vedoucí oddělení územního plánování</w:t>
      </w:r>
    </w:p>
    <w:p w:rsidR="003723EF" w:rsidRDefault="003723EF" w:rsidP="00B86495">
      <w:pPr>
        <w:ind w:left="2552" w:hanging="2552"/>
        <w:rPr>
          <w:rFonts w:ascii="Times New Roman" w:hAnsi="Times New Roman"/>
        </w:rPr>
      </w:pPr>
    </w:p>
    <w:p w:rsidR="003723EF" w:rsidRDefault="003723EF" w:rsidP="00B86495">
      <w:pPr>
        <w:ind w:left="2552" w:hanging="2552"/>
        <w:rPr>
          <w:rFonts w:ascii="Times New Roman" w:hAnsi="Times New Roman"/>
        </w:rPr>
      </w:pPr>
    </w:p>
    <w:p w:rsidR="003723EF" w:rsidRDefault="003723EF" w:rsidP="00B86495">
      <w:pPr>
        <w:ind w:left="2552" w:hanging="2552"/>
        <w:rPr>
          <w:rFonts w:ascii="Times New Roman" w:hAnsi="Times New Roman"/>
        </w:rPr>
      </w:pPr>
    </w:p>
    <w:p w:rsidR="003723EF" w:rsidRDefault="003723EF" w:rsidP="00B86495">
      <w:pPr>
        <w:ind w:left="2552" w:hanging="2552"/>
        <w:rPr>
          <w:rFonts w:ascii="Times New Roman" w:hAnsi="Times New Roman"/>
        </w:rPr>
      </w:pPr>
    </w:p>
    <w:p w:rsidR="00D61861" w:rsidRDefault="003723EF" w:rsidP="00B86495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Příloha: </w:t>
      </w:r>
      <w:r w:rsidR="00D61861">
        <w:rPr>
          <w:rFonts w:ascii="Times New Roman" w:hAnsi="Times New Roman"/>
        </w:rPr>
        <w:t xml:space="preserve">Výřez </w:t>
      </w:r>
      <w:r w:rsidR="00D61861" w:rsidRPr="00D61861">
        <w:rPr>
          <w:rFonts w:ascii="Times New Roman" w:hAnsi="Times New Roman"/>
        </w:rPr>
        <w:t>z Územního plánu Prostějov</w:t>
      </w:r>
    </w:p>
    <w:p w:rsidR="00D61861" w:rsidRDefault="00D61861" w:rsidP="00B86495">
      <w:pPr>
        <w:ind w:left="2552" w:hanging="2552"/>
        <w:rPr>
          <w:rFonts w:ascii="Times New Roman" w:hAnsi="Times New Roman"/>
        </w:rPr>
      </w:pPr>
    </w:p>
    <w:p w:rsidR="00D61861" w:rsidRPr="001D2BCE" w:rsidRDefault="00D61861" w:rsidP="00B86495">
      <w:pPr>
        <w:ind w:left="2552" w:hanging="2552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760720" cy="4375110"/>
            <wp:effectExtent l="0" t="0" r="0" b="6985"/>
            <wp:docPr id="1" name="Obrázek 1" descr="Výstřižek 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 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861" w:rsidRPr="001D2BCE" w:rsidSect="00D618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41A"/>
    <w:rsid w:val="001265C6"/>
    <w:rsid w:val="001D2BCE"/>
    <w:rsid w:val="00223628"/>
    <w:rsid w:val="00333147"/>
    <w:rsid w:val="003723EF"/>
    <w:rsid w:val="004500D7"/>
    <w:rsid w:val="0047618F"/>
    <w:rsid w:val="004E4726"/>
    <w:rsid w:val="005312FE"/>
    <w:rsid w:val="005E2FA1"/>
    <w:rsid w:val="006C1957"/>
    <w:rsid w:val="006E28C4"/>
    <w:rsid w:val="0095439C"/>
    <w:rsid w:val="00A14C15"/>
    <w:rsid w:val="00B86495"/>
    <w:rsid w:val="00C051DC"/>
    <w:rsid w:val="00C83016"/>
    <w:rsid w:val="00D61861"/>
    <w:rsid w:val="00F05E4A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3\&#352;ablony\USU_SMTP_PIS0000MAT_ZASTUPP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USU_SMTP_PIS0000MAT_ZASTUPPV.DOT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Nováková Ivana</dc:creator>
  <cp:lastModifiedBy>Ptáčková Alexandra</cp:lastModifiedBy>
  <cp:revision>2</cp:revision>
  <cp:lastPrinted>2017-03-23T10:25:00Z</cp:lastPrinted>
  <dcterms:created xsi:type="dcterms:W3CDTF">2017-03-23T10:26:00Z</dcterms:created>
  <dcterms:modified xsi:type="dcterms:W3CDTF">2017-03-23T10:26:00Z</dcterms:modified>
</cp:coreProperties>
</file>