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B2" w:rsidRDefault="00753EB2" w:rsidP="00753EB2">
      <w:pPr>
        <w:keepNext/>
        <w:keepLines/>
        <w:spacing w:before="480"/>
        <w:jc w:val="right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č. .............</w:t>
      </w:r>
      <w:proofErr w:type="gramEnd"/>
    </w:p>
    <w:p w:rsidR="00753EB2" w:rsidRDefault="00753EB2" w:rsidP="00753EB2">
      <w:pPr>
        <w:keepNext/>
        <w:keepLines/>
        <w:spacing w:before="480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>Materiál</w:t>
      </w: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</w:p>
    <w:p w:rsidR="00753EB2" w:rsidRDefault="00753EB2" w:rsidP="00753EB2">
      <w:pPr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cs-CZ"/>
        </w:rPr>
        <w:t>pro zasedání</w:t>
      </w:r>
      <w:r>
        <w:rPr>
          <w:rFonts w:ascii="Arial" w:eastAsia="Times New Roman" w:hAnsi="Arial" w:cs="Arial"/>
          <w:b/>
          <w:bCs/>
          <w:sz w:val="26"/>
          <w:szCs w:val="26"/>
          <w:lang w:eastAsia="cs-CZ"/>
        </w:rPr>
        <w:br/>
      </w:r>
      <w:r>
        <w:rPr>
          <w:rFonts w:ascii="Arial" w:eastAsia="Times New Roman" w:hAnsi="Arial" w:cs="Arial"/>
          <w:b/>
          <w:sz w:val="26"/>
          <w:szCs w:val="26"/>
          <w:lang w:eastAsia="cs-CZ"/>
        </w:rPr>
        <w:t>Zastupitelstva města Prostějova konané dne 11. 06. 2018</w:t>
      </w:r>
    </w:p>
    <w:p w:rsidR="00753EB2" w:rsidRDefault="00753EB2" w:rsidP="00753EB2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753EB2" w:rsidRPr="00753EB2" w:rsidRDefault="00753EB2" w:rsidP="00753EB2">
      <w:pPr>
        <w:jc w:val="both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753EB2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Název materiálu: </w:t>
      </w:r>
      <w:r w:rsidRPr="00753EB2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Pr="00753EB2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Rozpočtové opatření kapitoly 50 – správa a nakládání s majetkem města </w:t>
      </w:r>
      <w:r>
        <w:rPr>
          <w:rFonts w:ascii="Arial" w:eastAsia="Times New Roman" w:hAnsi="Arial" w:cs="Arial"/>
          <w:b/>
          <w:sz w:val="18"/>
          <w:szCs w:val="18"/>
          <w:lang w:eastAsia="cs-CZ"/>
        </w:rPr>
        <w:t>(úprava</w:t>
      </w:r>
      <w:r w:rsidRPr="00753EB2">
        <w:rPr>
          <w:rFonts w:ascii="Arial" w:eastAsia="Times New Roman" w:hAnsi="Arial" w:cs="Arial"/>
          <w:b/>
          <w:sz w:val="18"/>
          <w:szCs w:val="18"/>
          <w:lang w:eastAsia="cs-CZ"/>
        </w:rPr>
        <w:br/>
        <w:t xml:space="preserve">                                </w:t>
      </w:r>
      <w:r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 </w:t>
      </w:r>
      <w:r w:rsidRPr="00753EB2">
        <w:rPr>
          <w:rFonts w:ascii="Arial" w:eastAsia="Times New Roman" w:hAnsi="Arial" w:cs="Arial"/>
          <w:b/>
          <w:sz w:val="18"/>
          <w:szCs w:val="18"/>
          <w:lang w:eastAsia="cs-CZ"/>
        </w:rPr>
        <w:t>rozpočtu kapitoly a navýšení rezerv města)</w:t>
      </w:r>
    </w:p>
    <w:p w:rsidR="00753EB2" w:rsidRPr="00753EB2" w:rsidRDefault="00753EB2" w:rsidP="00753EB2">
      <w:pPr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:rsidR="00753EB2" w:rsidRPr="00753EB2" w:rsidRDefault="00753EB2" w:rsidP="00753EB2">
      <w:pPr>
        <w:jc w:val="both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:rsidR="00753EB2" w:rsidRPr="00753EB2" w:rsidRDefault="00753EB2" w:rsidP="00753EB2">
      <w:pPr>
        <w:rPr>
          <w:rFonts w:ascii="Arial" w:eastAsia="Times New Roman" w:hAnsi="Arial" w:cs="Arial"/>
          <w:sz w:val="18"/>
          <w:szCs w:val="18"/>
          <w:lang w:eastAsia="cs-CZ"/>
        </w:rPr>
      </w:pPr>
      <w:r w:rsidRPr="00753EB2">
        <w:rPr>
          <w:rFonts w:ascii="Arial" w:eastAsia="Times New Roman" w:hAnsi="Arial" w:cs="Arial"/>
          <w:b/>
          <w:sz w:val="18"/>
          <w:szCs w:val="18"/>
          <w:lang w:eastAsia="cs-CZ"/>
        </w:rPr>
        <w:t>Předkládá:</w:t>
      </w:r>
      <w:r w:rsidRPr="00753EB2">
        <w:rPr>
          <w:rFonts w:ascii="Arial" w:eastAsia="Times New Roman" w:hAnsi="Arial" w:cs="Arial"/>
          <w:sz w:val="18"/>
          <w:szCs w:val="18"/>
          <w:lang w:eastAsia="cs-CZ"/>
        </w:rPr>
        <w:tab/>
        <w:t xml:space="preserve">    </w:t>
      </w:r>
      <w:r>
        <w:rPr>
          <w:rFonts w:ascii="Arial" w:eastAsia="Times New Roman" w:hAnsi="Arial" w:cs="Arial"/>
          <w:sz w:val="18"/>
          <w:szCs w:val="18"/>
          <w:lang w:eastAsia="cs-CZ"/>
        </w:rPr>
        <w:t>R</w:t>
      </w:r>
      <w:r w:rsidRPr="00753EB2">
        <w:rPr>
          <w:rFonts w:ascii="Arial" w:eastAsia="Times New Roman" w:hAnsi="Arial" w:cs="Arial"/>
          <w:sz w:val="18"/>
          <w:szCs w:val="18"/>
          <w:lang w:eastAsia="cs-CZ"/>
        </w:rPr>
        <w:t>ada města Prostějova</w:t>
      </w:r>
    </w:p>
    <w:p w:rsidR="00753EB2" w:rsidRPr="00753EB2" w:rsidRDefault="00753EB2" w:rsidP="00753EB2">
      <w:pPr>
        <w:rPr>
          <w:rFonts w:ascii="Arial" w:eastAsia="Times New Roman" w:hAnsi="Arial" w:cs="Arial"/>
          <w:sz w:val="18"/>
          <w:szCs w:val="18"/>
          <w:lang w:eastAsia="cs-CZ"/>
        </w:rPr>
      </w:pPr>
      <w:r w:rsidRPr="00753EB2">
        <w:rPr>
          <w:rFonts w:ascii="Arial" w:eastAsia="Times New Roman" w:hAnsi="Arial" w:cs="Arial"/>
          <w:sz w:val="18"/>
          <w:szCs w:val="18"/>
          <w:lang w:eastAsia="cs-CZ"/>
        </w:rPr>
        <w:t xml:space="preserve">                                Mgr. Jiří Pospíšil, náměstek primátorky</w:t>
      </w:r>
      <w:r w:rsidR="00E65C6E">
        <w:rPr>
          <w:rFonts w:ascii="Arial" w:eastAsia="Times New Roman" w:hAnsi="Arial" w:cs="Arial"/>
          <w:sz w:val="18"/>
          <w:szCs w:val="18"/>
          <w:lang w:eastAsia="cs-CZ"/>
        </w:rPr>
        <w:t xml:space="preserve">, v. r. </w:t>
      </w:r>
    </w:p>
    <w:p w:rsidR="00753EB2" w:rsidRPr="00753EB2" w:rsidRDefault="00753EB2" w:rsidP="00753EB2">
      <w:pPr>
        <w:rPr>
          <w:rFonts w:ascii="Arial" w:eastAsia="Times New Roman" w:hAnsi="Arial" w:cs="Arial"/>
          <w:sz w:val="18"/>
          <w:szCs w:val="18"/>
          <w:lang w:eastAsia="cs-CZ"/>
        </w:rPr>
      </w:pPr>
    </w:p>
    <w:p w:rsidR="00B25922" w:rsidRDefault="00B25922" w:rsidP="00753EB2">
      <w:pPr>
        <w:rPr>
          <w:rFonts w:ascii="Arial" w:hAnsi="Arial" w:cs="Arial"/>
          <w:b/>
          <w:sz w:val="18"/>
          <w:szCs w:val="18"/>
        </w:rPr>
      </w:pPr>
    </w:p>
    <w:p w:rsidR="00753EB2" w:rsidRPr="00753EB2" w:rsidRDefault="00753EB2" w:rsidP="00753EB2">
      <w:pPr>
        <w:rPr>
          <w:rFonts w:ascii="Arial" w:hAnsi="Arial" w:cs="Arial"/>
          <w:b/>
          <w:sz w:val="18"/>
          <w:szCs w:val="18"/>
        </w:rPr>
      </w:pPr>
      <w:r w:rsidRPr="00753EB2">
        <w:rPr>
          <w:rFonts w:ascii="Arial" w:hAnsi="Arial" w:cs="Arial"/>
          <w:b/>
          <w:sz w:val="18"/>
          <w:szCs w:val="18"/>
        </w:rPr>
        <w:t>Zastupitelstvo</w:t>
      </w:r>
      <w:r w:rsidRPr="00753EB2">
        <w:rPr>
          <w:rFonts w:ascii="Arial" w:hAnsi="Arial" w:cs="Arial"/>
          <w:b/>
          <w:bCs/>
          <w:sz w:val="18"/>
          <w:szCs w:val="18"/>
        </w:rPr>
        <w:t xml:space="preserve"> města Prostějova </w:t>
      </w:r>
    </w:p>
    <w:p w:rsidR="00753EB2" w:rsidRPr="00753EB2" w:rsidRDefault="00753EB2" w:rsidP="00753EB2">
      <w:pPr>
        <w:rPr>
          <w:rFonts w:ascii="Arial" w:hAnsi="Arial" w:cs="Arial"/>
          <w:b/>
          <w:sz w:val="18"/>
          <w:szCs w:val="18"/>
        </w:rPr>
      </w:pPr>
      <w:r w:rsidRPr="00753EB2">
        <w:rPr>
          <w:rFonts w:ascii="Arial" w:hAnsi="Arial" w:cs="Arial"/>
          <w:b/>
          <w:sz w:val="18"/>
          <w:szCs w:val="18"/>
        </w:rPr>
        <w:t>s c h v a l u j e</w:t>
      </w:r>
    </w:p>
    <w:p w:rsidR="00753EB2" w:rsidRPr="00753EB2" w:rsidRDefault="00753EB2" w:rsidP="00753EB2">
      <w:pPr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753EB2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rozpočtové opatření, kterým </w:t>
      </w:r>
      <w:proofErr w:type="gramStart"/>
      <w:r w:rsidRPr="00753EB2">
        <w:rPr>
          <w:rFonts w:ascii="Arial" w:eastAsia="Times New Roman" w:hAnsi="Arial" w:cs="Arial"/>
          <w:b/>
          <w:sz w:val="18"/>
          <w:szCs w:val="18"/>
          <w:lang w:eastAsia="cs-CZ"/>
        </w:rPr>
        <w:t>se</w:t>
      </w:r>
      <w:proofErr w:type="gramEnd"/>
      <w:r w:rsidRPr="00753EB2">
        <w:rPr>
          <w:rFonts w:ascii="Arial" w:eastAsia="Times New Roman" w:hAnsi="Arial" w:cs="Arial"/>
          <w:b/>
          <w:sz w:val="18"/>
          <w:szCs w:val="18"/>
          <w:lang w:eastAsia="cs-CZ"/>
        </w:rPr>
        <w:t>:</w:t>
      </w:r>
    </w:p>
    <w:p w:rsidR="00753EB2" w:rsidRPr="00753EB2" w:rsidRDefault="00753EB2" w:rsidP="00753EB2">
      <w:pPr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753EB2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- zvyšuje rozpočet příjmů</w:t>
      </w:r>
    </w:p>
    <w:tbl>
      <w:tblPr>
        <w:tblW w:w="9390" w:type="dxa"/>
        <w:tblInd w:w="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1080"/>
        <w:gridCol w:w="1079"/>
        <w:gridCol w:w="782"/>
        <w:gridCol w:w="850"/>
        <w:gridCol w:w="1576"/>
        <w:gridCol w:w="2007"/>
      </w:tblGrid>
      <w:tr w:rsidR="00753EB2" w:rsidRPr="00753EB2" w:rsidTr="00680573">
        <w:trPr>
          <w:cantSplit/>
          <w:trHeight w:val="1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EB2" w:rsidRPr="00753EB2" w:rsidRDefault="00753EB2" w:rsidP="00753EB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Kapitola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EB2" w:rsidRPr="00753EB2" w:rsidRDefault="00753EB2" w:rsidP="00753EB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ODPA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EB2" w:rsidRPr="00753EB2" w:rsidRDefault="00753EB2" w:rsidP="00753EB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753EB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EB2" w:rsidRPr="00753EB2" w:rsidRDefault="00753EB2" w:rsidP="00753EB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ZP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EB2" w:rsidRPr="00753EB2" w:rsidRDefault="00753EB2" w:rsidP="00753EB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UZ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EB2" w:rsidRPr="00753EB2" w:rsidRDefault="00753EB2" w:rsidP="00753EB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Organizace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EB2" w:rsidRPr="00753EB2" w:rsidRDefault="00753EB2" w:rsidP="00753EB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 hodnotu v Kč</w:t>
            </w:r>
          </w:p>
        </w:tc>
      </w:tr>
      <w:tr w:rsidR="00753EB2" w:rsidRPr="00753EB2" w:rsidTr="00680573">
        <w:trPr>
          <w:cantSplit/>
          <w:trHeight w:val="2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3EB2" w:rsidRPr="00753EB2" w:rsidRDefault="00753EB2" w:rsidP="00753EB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0000000050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3EB2" w:rsidRPr="00753EB2" w:rsidRDefault="00753EB2" w:rsidP="00753EB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/>
                <w:sz w:val="18"/>
                <w:szCs w:val="18"/>
              </w:rPr>
              <w:t>002310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3EB2" w:rsidRPr="00753EB2" w:rsidRDefault="00753EB2" w:rsidP="00753EB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2111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3EB2" w:rsidRPr="00753EB2" w:rsidRDefault="00753EB2" w:rsidP="00753EB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3EB2" w:rsidRPr="00753EB2" w:rsidRDefault="00753EB2" w:rsidP="00753EB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3EB2" w:rsidRPr="00753EB2" w:rsidRDefault="00753EB2" w:rsidP="00753EB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0500000000000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3EB2" w:rsidRPr="00753EB2" w:rsidRDefault="00753EB2" w:rsidP="00753EB2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556.006</w:t>
            </w:r>
          </w:p>
        </w:tc>
      </w:tr>
      <w:tr w:rsidR="00753EB2" w:rsidRPr="00753EB2" w:rsidTr="00680573">
        <w:trPr>
          <w:cantSplit/>
          <w:trHeight w:val="266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3EB2" w:rsidRPr="00753EB2" w:rsidRDefault="00753EB2" w:rsidP="00753EB2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zvýšení pol. 2111 – příjmy z poskytování služeb a výrobků; </w:t>
            </w:r>
            <w:proofErr w:type="spellStart"/>
            <w:r w:rsidRPr="00753EB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přefakturace</w:t>
            </w:r>
            <w:proofErr w:type="spellEnd"/>
            <w:r w:rsidRPr="00753EB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vodného a stočného </w:t>
            </w:r>
          </w:p>
        </w:tc>
      </w:tr>
      <w:tr w:rsidR="00753EB2" w:rsidRPr="00753EB2" w:rsidTr="00680573">
        <w:trPr>
          <w:cantSplit/>
          <w:trHeight w:val="2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EB2" w:rsidRPr="00753EB2" w:rsidRDefault="00753EB2" w:rsidP="00753EB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0000000050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EB2" w:rsidRPr="00753EB2" w:rsidRDefault="00753EB2" w:rsidP="00753EB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003612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EB2" w:rsidRPr="00753EB2" w:rsidRDefault="00753EB2" w:rsidP="00753EB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3112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EB2" w:rsidRPr="00753EB2" w:rsidRDefault="00753EB2" w:rsidP="00753EB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EB2" w:rsidRPr="00753EB2" w:rsidRDefault="00753EB2" w:rsidP="00753EB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EB2" w:rsidRPr="00753EB2" w:rsidRDefault="00753EB2" w:rsidP="00753EB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0500000000000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EB2" w:rsidRPr="00753EB2" w:rsidRDefault="00753EB2" w:rsidP="00753EB2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196.084</w:t>
            </w:r>
          </w:p>
        </w:tc>
      </w:tr>
      <w:tr w:rsidR="00753EB2" w:rsidRPr="00753EB2" w:rsidTr="00680573">
        <w:trPr>
          <w:cantSplit/>
          <w:trHeight w:val="266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EB2" w:rsidRPr="00753EB2" w:rsidRDefault="00753EB2" w:rsidP="00753EB2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zvýšení pol. 3112 – příjmy z prodeje </w:t>
            </w:r>
            <w:proofErr w:type="spellStart"/>
            <w:proofErr w:type="gramStart"/>
            <w:r w:rsidRPr="00753EB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ost</w:t>
            </w:r>
            <w:proofErr w:type="gramEnd"/>
            <w:r w:rsidRPr="00753EB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proofErr w:type="gramStart"/>
            <w:r w:rsidRPr="00753EB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nemovitostí</w:t>
            </w:r>
            <w:proofErr w:type="spellEnd"/>
            <w:proofErr w:type="gramEnd"/>
            <w:r w:rsidRPr="00753EB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 jejich částí;</w:t>
            </w:r>
          </w:p>
        </w:tc>
      </w:tr>
      <w:tr w:rsidR="00753EB2" w:rsidRPr="00753EB2" w:rsidTr="00680573">
        <w:trPr>
          <w:cantSplit/>
          <w:trHeight w:val="2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3EB2" w:rsidRPr="00753EB2" w:rsidRDefault="00753EB2" w:rsidP="00753EB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0000000050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3EB2" w:rsidRPr="00753EB2" w:rsidRDefault="00753EB2" w:rsidP="00753EB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003639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3EB2" w:rsidRPr="00753EB2" w:rsidRDefault="00753EB2" w:rsidP="00753EB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3111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3EB2" w:rsidRPr="00753EB2" w:rsidRDefault="00753EB2" w:rsidP="00753EB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3EB2" w:rsidRPr="00753EB2" w:rsidRDefault="00753EB2" w:rsidP="00753EB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3EB2" w:rsidRPr="00753EB2" w:rsidRDefault="00753EB2" w:rsidP="00753EB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0500000000000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3EB2" w:rsidRPr="00753EB2" w:rsidRDefault="00753EB2" w:rsidP="00753EB2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50.394.383</w:t>
            </w:r>
          </w:p>
        </w:tc>
      </w:tr>
      <w:tr w:rsidR="00753EB2" w:rsidRPr="00753EB2" w:rsidTr="00680573">
        <w:trPr>
          <w:cantSplit/>
          <w:trHeight w:val="266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3EB2" w:rsidRPr="00753EB2" w:rsidRDefault="00753EB2" w:rsidP="00753EB2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zvýšení pol. 3111 – příjmy z prodeje pozemků</w:t>
            </w:r>
          </w:p>
        </w:tc>
      </w:tr>
      <w:tr w:rsidR="00753EB2" w:rsidRPr="00753EB2" w:rsidTr="00680573">
        <w:trPr>
          <w:cantSplit/>
          <w:trHeight w:val="2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EB2" w:rsidRPr="00753EB2" w:rsidRDefault="00753EB2" w:rsidP="00753EB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0000000050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EB2" w:rsidRPr="00753EB2" w:rsidRDefault="00753EB2" w:rsidP="00753EB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006409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EB2" w:rsidRPr="00753EB2" w:rsidRDefault="00753EB2" w:rsidP="00753EB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2329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EB2" w:rsidRPr="00753EB2" w:rsidRDefault="00753EB2" w:rsidP="00753EB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EB2" w:rsidRPr="00753EB2" w:rsidRDefault="00753EB2" w:rsidP="00753EB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EB2" w:rsidRPr="00753EB2" w:rsidRDefault="00753EB2" w:rsidP="00753EB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0500000000000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EB2" w:rsidRPr="00753EB2" w:rsidRDefault="00753EB2" w:rsidP="00753EB2">
            <w:pPr>
              <w:tabs>
                <w:tab w:val="center" w:pos="934"/>
                <w:tab w:val="right" w:pos="1869"/>
              </w:tabs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3.801.700</w:t>
            </w:r>
          </w:p>
        </w:tc>
      </w:tr>
      <w:tr w:rsidR="00753EB2" w:rsidRPr="00753EB2" w:rsidTr="00680573">
        <w:trPr>
          <w:cantSplit/>
          <w:trHeight w:val="257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EB2" w:rsidRPr="00753EB2" w:rsidRDefault="00753EB2" w:rsidP="00753EB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53E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zvýšení pol. 2329 – ostatní nedaňové příjmy;  vrácení </w:t>
            </w:r>
            <w:proofErr w:type="spellStart"/>
            <w:proofErr w:type="gramStart"/>
            <w:r w:rsidRPr="00753E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fin</w:t>
            </w:r>
            <w:proofErr w:type="gramEnd"/>
            <w:r w:rsidRPr="00753E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.</w:t>
            </w:r>
            <w:proofErr w:type="gramStart"/>
            <w:r w:rsidRPr="00753E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prostředků</w:t>
            </w:r>
            <w:proofErr w:type="spellEnd"/>
            <w:proofErr w:type="gramEnd"/>
            <w:r w:rsidRPr="00753E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uložených v notářské úschově</w:t>
            </w:r>
          </w:p>
        </w:tc>
      </w:tr>
    </w:tbl>
    <w:p w:rsidR="00753EB2" w:rsidRPr="00753EB2" w:rsidRDefault="00753EB2" w:rsidP="00753EB2">
      <w:pPr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753EB2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- zvyšuje stav rezerv města</w:t>
      </w:r>
    </w:p>
    <w:tbl>
      <w:tblPr>
        <w:tblW w:w="9390" w:type="dxa"/>
        <w:tblInd w:w="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1079"/>
        <w:gridCol w:w="1079"/>
        <w:gridCol w:w="660"/>
        <w:gridCol w:w="973"/>
        <w:gridCol w:w="1576"/>
        <w:gridCol w:w="2007"/>
      </w:tblGrid>
      <w:tr w:rsidR="00753EB2" w:rsidRPr="00753EB2" w:rsidTr="00680573">
        <w:trPr>
          <w:cantSplit/>
          <w:trHeight w:val="1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EB2" w:rsidRPr="00753EB2" w:rsidRDefault="00753EB2" w:rsidP="00753EB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Kapitola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EB2" w:rsidRPr="00753EB2" w:rsidRDefault="00753EB2" w:rsidP="00753EB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ODPA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EB2" w:rsidRPr="00753EB2" w:rsidRDefault="00753EB2" w:rsidP="00753EB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753EB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EB2" w:rsidRPr="00753EB2" w:rsidRDefault="00753EB2" w:rsidP="00753EB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ZP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EB2" w:rsidRPr="00753EB2" w:rsidRDefault="00753EB2" w:rsidP="00753EB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UZ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EB2" w:rsidRPr="00753EB2" w:rsidRDefault="00753EB2" w:rsidP="00753EB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Organizace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EB2" w:rsidRPr="00753EB2" w:rsidRDefault="00753EB2" w:rsidP="00753EB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 hodnotu v Kč</w:t>
            </w:r>
          </w:p>
        </w:tc>
      </w:tr>
      <w:tr w:rsidR="00753EB2" w:rsidRPr="00753EB2" w:rsidTr="00680573">
        <w:trPr>
          <w:cantSplit/>
          <w:trHeight w:val="1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3EB2" w:rsidRPr="00753EB2" w:rsidRDefault="00753EB2" w:rsidP="00753EB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0000000070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3EB2" w:rsidRPr="00753EB2" w:rsidRDefault="00753EB2" w:rsidP="00753EB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3EB2" w:rsidRPr="00753EB2" w:rsidRDefault="00753EB2" w:rsidP="00753EB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8115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3EB2" w:rsidRPr="00753EB2" w:rsidRDefault="00753EB2" w:rsidP="00753EB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3EB2" w:rsidRPr="00753EB2" w:rsidRDefault="00753EB2" w:rsidP="00753EB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3EB2" w:rsidRPr="00753EB2" w:rsidRDefault="00753EB2" w:rsidP="00753EB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0700000000000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3EB2" w:rsidRPr="00753EB2" w:rsidRDefault="00753EB2" w:rsidP="00753EB2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54.948.173</w:t>
            </w:r>
          </w:p>
        </w:tc>
      </w:tr>
      <w:tr w:rsidR="00753EB2" w:rsidRPr="00753EB2" w:rsidTr="00680573">
        <w:trPr>
          <w:cantSplit/>
          <w:trHeight w:val="266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3EB2" w:rsidRPr="00753EB2" w:rsidRDefault="00753EB2" w:rsidP="00753EB2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zvýšení pol. 8115 – Fond rezerv a rozvoje</w:t>
            </w:r>
          </w:p>
        </w:tc>
      </w:tr>
    </w:tbl>
    <w:p w:rsidR="00753EB2" w:rsidRPr="00753EB2" w:rsidRDefault="00753EB2" w:rsidP="00753EB2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753EB2" w:rsidRDefault="00753EB2" w:rsidP="00753EB2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753EB2" w:rsidRPr="00753EB2" w:rsidRDefault="00753EB2" w:rsidP="00753EB2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753EB2">
        <w:rPr>
          <w:rFonts w:ascii="Arial" w:eastAsia="Times New Roman" w:hAnsi="Arial" w:cs="Arial"/>
          <w:sz w:val="18"/>
          <w:szCs w:val="18"/>
          <w:lang w:eastAsia="cs-CZ"/>
        </w:rPr>
        <w:t>Důvodová zpráva:</w:t>
      </w:r>
      <w:r w:rsidRPr="00753EB2">
        <w:rPr>
          <w:rFonts w:ascii="Arial" w:eastAsia="Times New Roman" w:hAnsi="Arial" w:cs="Arial"/>
          <w:sz w:val="18"/>
          <w:szCs w:val="18"/>
          <w:lang w:eastAsia="cs-CZ"/>
        </w:rPr>
        <w:tab/>
      </w:r>
    </w:p>
    <w:p w:rsidR="00753EB2" w:rsidRPr="00753EB2" w:rsidRDefault="00753EB2" w:rsidP="00753EB2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753EB2" w:rsidRPr="00753EB2" w:rsidRDefault="00753EB2" w:rsidP="00753EB2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753EB2">
        <w:rPr>
          <w:rFonts w:ascii="Arial" w:eastAsia="Times New Roman" w:hAnsi="Arial" w:cs="Arial"/>
          <w:sz w:val="18"/>
          <w:szCs w:val="18"/>
          <w:lang w:eastAsia="cs-CZ"/>
        </w:rPr>
        <w:t xml:space="preserve">Předkládané rozpočtové opatření má vliv na rozpočet města – dojde k úpravě příjmové části rozpočtu kapitoly 50 – </w:t>
      </w:r>
      <w:r w:rsidR="00B25922">
        <w:rPr>
          <w:rFonts w:ascii="Arial" w:eastAsia="Times New Roman" w:hAnsi="Arial" w:cs="Arial"/>
          <w:sz w:val="18"/>
          <w:szCs w:val="18"/>
          <w:lang w:eastAsia="cs-CZ"/>
        </w:rPr>
        <w:t xml:space="preserve">správa a </w:t>
      </w:r>
      <w:r w:rsidRPr="00753EB2">
        <w:rPr>
          <w:rFonts w:ascii="Arial" w:eastAsia="Times New Roman" w:hAnsi="Arial" w:cs="Arial"/>
          <w:sz w:val="18"/>
          <w:szCs w:val="18"/>
          <w:lang w:eastAsia="cs-CZ"/>
        </w:rPr>
        <w:t>nakládání s majetkem města a současně k navýšení stavu rezerv města o 54.948.173 Kč.</w:t>
      </w:r>
    </w:p>
    <w:p w:rsidR="00753EB2" w:rsidRPr="00753EB2" w:rsidRDefault="00753EB2" w:rsidP="00753EB2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753EB2" w:rsidRPr="00753EB2" w:rsidRDefault="00753EB2" w:rsidP="00753EB2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753EB2">
        <w:rPr>
          <w:rFonts w:ascii="Arial" w:eastAsia="Times New Roman" w:hAnsi="Arial" w:cs="Arial"/>
          <w:sz w:val="18"/>
          <w:szCs w:val="18"/>
          <w:lang w:eastAsia="cs-CZ"/>
        </w:rPr>
        <w:t xml:space="preserve">Odbor správy a údržby majetku města MMPV na základě vyhodnocení příjmové části kapitoly 50 – správa a nakládání s majetkem města, kdy některé položky představují oproti schválenému rozpočtu vysoké </w:t>
      </w:r>
      <w:proofErr w:type="gramStart"/>
      <w:r w:rsidRPr="00753EB2">
        <w:rPr>
          <w:rFonts w:ascii="Arial" w:eastAsia="Times New Roman" w:hAnsi="Arial" w:cs="Arial"/>
          <w:sz w:val="18"/>
          <w:szCs w:val="18"/>
          <w:lang w:eastAsia="cs-CZ"/>
        </w:rPr>
        <w:t>naplnění,  předkládá</w:t>
      </w:r>
      <w:proofErr w:type="gramEnd"/>
      <w:r w:rsidRPr="00753EB2">
        <w:rPr>
          <w:rFonts w:ascii="Arial" w:eastAsia="Times New Roman" w:hAnsi="Arial" w:cs="Arial"/>
          <w:sz w:val="18"/>
          <w:szCs w:val="18"/>
          <w:lang w:eastAsia="cs-CZ"/>
        </w:rPr>
        <w:t xml:space="preserve"> návrh na její úpravu a současně převod těchto finančních prostředků do Fondu rezerv a rozvoje.</w:t>
      </w:r>
    </w:p>
    <w:p w:rsidR="00753EB2" w:rsidRPr="00753EB2" w:rsidRDefault="00753EB2" w:rsidP="00753EB2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753EB2">
        <w:rPr>
          <w:rFonts w:ascii="Arial" w:eastAsia="Times New Roman" w:hAnsi="Arial" w:cs="Arial"/>
          <w:sz w:val="18"/>
          <w:szCs w:val="18"/>
          <w:lang w:eastAsia="cs-CZ"/>
        </w:rPr>
        <w:t xml:space="preserve">Jedná se o příjmy z prodeje pozemků (pol. 3111), kdy došlo k úhradě kupních cen za prodej pozemků v průmyslové zóně společnostem </w:t>
      </w:r>
      <w:proofErr w:type="spellStart"/>
      <w:r w:rsidRPr="00753EB2">
        <w:rPr>
          <w:rFonts w:ascii="Arial" w:eastAsia="Times New Roman" w:hAnsi="Arial" w:cs="Arial"/>
          <w:sz w:val="18"/>
          <w:szCs w:val="18"/>
          <w:lang w:eastAsia="cs-CZ"/>
        </w:rPr>
        <w:t>Mubea</w:t>
      </w:r>
      <w:proofErr w:type="spellEnd"/>
      <w:r w:rsidRPr="00753EB2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proofErr w:type="spellStart"/>
      <w:r w:rsidRPr="00753EB2">
        <w:rPr>
          <w:rFonts w:ascii="Arial" w:eastAsia="Times New Roman" w:hAnsi="Arial" w:cs="Arial"/>
          <w:sz w:val="18"/>
          <w:szCs w:val="18"/>
          <w:lang w:eastAsia="cs-CZ"/>
        </w:rPr>
        <w:t>Stabilizer</w:t>
      </w:r>
      <w:proofErr w:type="spellEnd"/>
      <w:r w:rsidRPr="00753EB2">
        <w:rPr>
          <w:rFonts w:ascii="Arial" w:eastAsia="Times New Roman" w:hAnsi="Arial" w:cs="Arial"/>
          <w:sz w:val="18"/>
          <w:szCs w:val="18"/>
          <w:lang w:eastAsia="cs-CZ"/>
        </w:rPr>
        <w:t xml:space="preserve"> Bar Systems s.r.o., (30.605.820 Kč) a </w:t>
      </w:r>
      <w:proofErr w:type="spellStart"/>
      <w:r w:rsidRPr="00753EB2">
        <w:rPr>
          <w:rFonts w:ascii="Arial" w:eastAsia="Times New Roman" w:hAnsi="Arial" w:cs="Arial"/>
          <w:sz w:val="18"/>
          <w:szCs w:val="18"/>
          <w:lang w:eastAsia="cs-CZ"/>
        </w:rPr>
        <w:t>DGPack</w:t>
      </w:r>
      <w:proofErr w:type="spellEnd"/>
      <w:r w:rsidRPr="00753EB2">
        <w:rPr>
          <w:rFonts w:ascii="Arial" w:eastAsia="Times New Roman" w:hAnsi="Arial" w:cs="Arial"/>
          <w:sz w:val="18"/>
          <w:szCs w:val="18"/>
          <w:lang w:eastAsia="cs-CZ"/>
        </w:rPr>
        <w:t xml:space="preserve"> s.r.</w:t>
      </w:r>
      <w:proofErr w:type="gramStart"/>
      <w:r w:rsidRPr="00753EB2">
        <w:rPr>
          <w:rFonts w:ascii="Arial" w:eastAsia="Times New Roman" w:hAnsi="Arial" w:cs="Arial"/>
          <w:sz w:val="18"/>
          <w:szCs w:val="18"/>
          <w:lang w:eastAsia="cs-CZ"/>
        </w:rPr>
        <w:t>o.,  (37.418.439</w:t>
      </w:r>
      <w:proofErr w:type="gramEnd"/>
      <w:r w:rsidRPr="00753EB2">
        <w:rPr>
          <w:rFonts w:ascii="Arial" w:eastAsia="Times New Roman" w:hAnsi="Arial" w:cs="Arial"/>
          <w:sz w:val="18"/>
          <w:szCs w:val="18"/>
          <w:lang w:eastAsia="cs-CZ"/>
        </w:rPr>
        <w:t xml:space="preserve"> Kč). Vzhledem k tomu, že v době přípravy rozpočtu na rok 2018 nebylo známo, kdy dojde k podpisu smluv a následně úhradě kupních cen, nebyl tento př</w:t>
      </w:r>
      <w:r>
        <w:rPr>
          <w:rFonts w:ascii="Arial" w:eastAsia="Times New Roman" w:hAnsi="Arial" w:cs="Arial"/>
          <w:sz w:val="18"/>
          <w:szCs w:val="18"/>
          <w:lang w:eastAsia="cs-CZ"/>
        </w:rPr>
        <w:t>íjem do návrhu rozpočtu zahrnut (převáděná částka ve výši 50.394.383 Kč představuje plnění nad rámec schváleného příjmu, který pro rok 2018 na této položce činí 20 mil. Kč).</w:t>
      </w:r>
    </w:p>
    <w:p w:rsidR="00753EB2" w:rsidRPr="00753EB2" w:rsidRDefault="00753EB2" w:rsidP="00753EB2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753EB2">
        <w:rPr>
          <w:rFonts w:ascii="Arial" w:eastAsia="Times New Roman" w:hAnsi="Arial" w:cs="Arial"/>
          <w:sz w:val="18"/>
          <w:szCs w:val="18"/>
          <w:lang w:eastAsia="cs-CZ"/>
        </w:rPr>
        <w:t xml:space="preserve">Dále jsou příjmy navýšeny o finanční prostředky vrácené notářkou JUDr. Evou Vláčilovou (pol. 2329) – jednalo se o finanční prostředky na úhradu kupní ceny za odkup pozemků </w:t>
      </w:r>
      <w:proofErr w:type="spellStart"/>
      <w:proofErr w:type="gramStart"/>
      <w:r w:rsidRPr="00753EB2">
        <w:rPr>
          <w:rFonts w:ascii="Arial" w:eastAsia="Times New Roman" w:hAnsi="Arial" w:cs="Arial"/>
          <w:sz w:val="18"/>
          <w:szCs w:val="18"/>
          <w:lang w:eastAsia="cs-CZ"/>
        </w:rPr>
        <w:t>p.č</w:t>
      </w:r>
      <w:proofErr w:type="spellEnd"/>
      <w:r w:rsidRPr="00753EB2">
        <w:rPr>
          <w:rFonts w:ascii="Arial" w:eastAsia="Times New Roman" w:hAnsi="Arial" w:cs="Arial"/>
          <w:sz w:val="18"/>
          <w:szCs w:val="18"/>
          <w:lang w:eastAsia="cs-CZ"/>
        </w:rPr>
        <w:t>.</w:t>
      </w:r>
      <w:proofErr w:type="gramEnd"/>
      <w:r w:rsidRPr="00753EB2">
        <w:rPr>
          <w:rFonts w:ascii="Arial" w:eastAsia="Times New Roman" w:hAnsi="Arial" w:cs="Arial"/>
          <w:sz w:val="18"/>
          <w:szCs w:val="18"/>
          <w:lang w:eastAsia="cs-CZ"/>
        </w:rPr>
        <w:t xml:space="preserve"> 101, </w:t>
      </w:r>
      <w:proofErr w:type="spellStart"/>
      <w:r w:rsidRPr="00753EB2">
        <w:rPr>
          <w:rFonts w:ascii="Arial" w:eastAsia="Times New Roman" w:hAnsi="Arial" w:cs="Arial"/>
          <w:sz w:val="18"/>
          <w:szCs w:val="18"/>
          <w:lang w:eastAsia="cs-CZ"/>
        </w:rPr>
        <w:t>p.č</w:t>
      </w:r>
      <w:proofErr w:type="spellEnd"/>
      <w:r w:rsidRPr="00753EB2">
        <w:rPr>
          <w:rFonts w:ascii="Arial" w:eastAsia="Times New Roman" w:hAnsi="Arial" w:cs="Arial"/>
          <w:sz w:val="18"/>
          <w:szCs w:val="18"/>
          <w:lang w:eastAsia="cs-CZ"/>
        </w:rPr>
        <w:t xml:space="preserve">. 102 a </w:t>
      </w:r>
      <w:proofErr w:type="spellStart"/>
      <w:r w:rsidRPr="00753EB2">
        <w:rPr>
          <w:rFonts w:ascii="Arial" w:eastAsia="Times New Roman" w:hAnsi="Arial" w:cs="Arial"/>
          <w:sz w:val="18"/>
          <w:szCs w:val="18"/>
          <w:lang w:eastAsia="cs-CZ"/>
        </w:rPr>
        <w:t>p.č</w:t>
      </w:r>
      <w:proofErr w:type="spellEnd"/>
      <w:r w:rsidRPr="00753EB2">
        <w:rPr>
          <w:rFonts w:ascii="Arial" w:eastAsia="Times New Roman" w:hAnsi="Arial" w:cs="Arial"/>
          <w:sz w:val="18"/>
          <w:szCs w:val="18"/>
          <w:lang w:eastAsia="cs-CZ"/>
        </w:rPr>
        <w:t xml:space="preserve">. 103, vše v </w:t>
      </w:r>
      <w:proofErr w:type="spellStart"/>
      <w:r w:rsidRPr="00753EB2">
        <w:rPr>
          <w:rFonts w:ascii="Arial" w:eastAsia="Times New Roman" w:hAnsi="Arial" w:cs="Arial"/>
          <w:sz w:val="18"/>
          <w:szCs w:val="18"/>
          <w:lang w:eastAsia="cs-CZ"/>
        </w:rPr>
        <w:t>k.ú</w:t>
      </w:r>
      <w:proofErr w:type="spellEnd"/>
      <w:r w:rsidRPr="00753EB2">
        <w:rPr>
          <w:rFonts w:ascii="Arial" w:eastAsia="Times New Roman" w:hAnsi="Arial" w:cs="Arial"/>
          <w:sz w:val="18"/>
          <w:szCs w:val="18"/>
          <w:lang w:eastAsia="cs-CZ"/>
        </w:rPr>
        <w:t xml:space="preserve">. </w:t>
      </w:r>
      <w:proofErr w:type="spellStart"/>
      <w:r w:rsidRPr="00753EB2">
        <w:rPr>
          <w:rFonts w:ascii="Arial" w:eastAsia="Times New Roman" w:hAnsi="Arial" w:cs="Arial"/>
          <w:sz w:val="18"/>
          <w:szCs w:val="18"/>
          <w:lang w:eastAsia="cs-CZ"/>
        </w:rPr>
        <w:t>Krasice</w:t>
      </w:r>
      <w:proofErr w:type="spellEnd"/>
      <w:r w:rsidRPr="00753EB2">
        <w:rPr>
          <w:rFonts w:ascii="Arial" w:eastAsia="Times New Roman" w:hAnsi="Arial" w:cs="Arial"/>
          <w:sz w:val="18"/>
          <w:szCs w:val="18"/>
          <w:lang w:eastAsia="cs-CZ"/>
        </w:rPr>
        <w:t xml:space="preserve">, od spolku Sportovní klub SPORT TREND </w:t>
      </w:r>
      <w:proofErr w:type="gramStart"/>
      <w:r w:rsidRPr="00753EB2">
        <w:rPr>
          <w:rFonts w:ascii="Arial" w:eastAsia="Times New Roman" w:hAnsi="Arial" w:cs="Arial"/>
          <w:sz w:val="18"/>
          <w:szCs w:val="18"/>
          <w:lang w:eastAsia="cs-CZ"/>
        </w:rPr>
        <w:t xml:space="preserve">PROSTĚJOV, </w:t>
      </w:r>
      <w:proofErr w:type="spellStart"/>
      <w:r w:rsidRPr="00753EB2">
        <w:rPr>
          <w:rFonts w:ascii="Arial" w:eastAsia="Times New Roman" w:hAnsi="Arial" w:cs="Arial"/>
          <w:sz w:val="18"/>
          <w:szCs w:val="18"/>
          <w:lang w:eastAsia="cs-CZ"/>
        </w:rPr>
        <w:t>z.s</w:t>
      </w:r>
      <w:proofErr w:type="spellEnd"/>
      <w:r w:rsidRPr="00753EB2">
        <w:rPr>
          <w:rFonts w:ascii="Arial" w:eastAsia="Times New Roman" w:hAnsi="Arial" w:cs="Arial"/>
          <w:sz w:val="18"/>
          <w:szCs w:val="18"/>
          <w:lang w:eastAsia="cs-CZ"/>
        </w:rPr>
        <w:t>.</w:t>
      </w:r>
      <w:proofErr w:type="gramEnd"/>
      <w:r w:rsidRPr="00753EB2">
        <w:rPr>
          <w:rFonts w:ascii="Arial" w:eastAsia="Times New Roman" w:hAnsi="Arial" w:cs="Arial"/>
          <w:sz w:val="18"/>
          <w:szCs w:val="18"/>
          <w:lang w:eastAsia="cs-CZ"/>
        </w:rPr>
        <w:t xml:space="preserve"> (uzavření kupní smlouvy jsme se domáhali soudní cestou, ale nakonec výkup nebyl realizován, neboť došlo ke vzájemné dohodě jiného obsahu, a složená částka ve výši 3.801.700 Kč a úroky za celé období úschovy ve výši 48.414,90 Kč se městu z úschovy vrátily). Žaloba proti Sportovnímu klubu SPORT TREND </w:t>
      </w:r>
      <w:proofErr w:type="gramStart"/>
      <w:r w:rsidRPr="00753EB2">
        <w:rPr>
          <w:rFonts w:ascii="Arial" w:eastAsia="Times New Roman" w:hAnsi="Arial" w:cs="Arial"/>
          <w:sz w:val="18"/>
          <w:szCs w:val="18"/>
          <w:lang w:eastAsia="cs-CZ"/>
        </w:rPr>
        <w:t xml:space="preserve">PROSTĚJOV, </w:t>
      </w:r>
      <w:proofErr w:type="spellStart"/>
      <w:r w:rsidRPr="00753EB2">
        <w:rPr>
          <w:rFonts w:ascii="Arial" w:eastAsia="Times New Roman" w:hAnsi="Arial" w:cs="Arial"/>
          <w:sz w:val="18"/>
          <w:szCs w:val="18"/>
          <w:lang w:eastAsia="cs-CZ"/>
        </w:rPr>
        <w:t>z.s</w:t>
      </w:r>
      <w:proofErr w:type="spellEnd"/>
      <w:r w:rsidRPr="00753EB2">
        <w:rPr>
          <w:rFonts w:ascii="Arial" w:eastAsia="Times New Roman" w:hAnsi="Arial" w:cs="Arial"/>
          <w:sz w:val="18"/>
          <w:szCs w:val="18"/>
          <w:lang w:eastAsia="cs-CZ"/>
        </w:rPr>
        <w:t>.</w:t>
      </w:r>
      <w:proofErr w:type="gramEnd"/>
      <w:r w:rsidRPr="00753EB2">
        <w:rPr>
          <w:rFonts w:ascii="Arial" w:eastAsia="Times New Roman" w:hAnsi="Arial" w:cs="Arial"/>
          <w:sz w:val="18"/>
          <w:szCs w:val="18"/>
          <w:lang w:eastAsia="cs-CZ"/>
        </w:rPr>
        <w:t>, na uložení povinnosti uzavřít kupní smlouvu byla Statutárním městem Prostějovem vzata zpět a řízení bylo ze strany Okresního soudu v Prostějově zastaveno. Finanční prostředky na úhradu kupní ceny tak již nebylo potřeba držet v úschově u notáře.</w:t>
      </w:r>
    </w:p>
    <w:p w:rsidR="00753EB2" w:rsidRDefault="00753EB2" w:rsidP="00753EB2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753EB2">
        <w:rPr>
          <w:rFonts w:ascii="Arial" w:eastAsia="Times New Roman" w:hAnsi="Arial" w:cs="Arial"/>
          <w:sz w:val="18"/>
          <w:szCs w:val="18"/>
          <w:lang w:eastAsia="cs-CZ"/>
        </w:rPr>
        <w:t xml:space="preserve">Oproti schválenému rozpočtu představuje vyšší plnění i prodej ostatních nemovitostí a jejich částí (pol. 3112) – od začátku letošního roku byly uzavřeny dvě kupní smlouvy na prodej majetku v celkové hodnotě 2.796.084 Kč a </w:t>
      </w:r>
      <w:proofErr w:type="spellStart"/>
      <w:r w:rsidRPr="00753EB2">
        <w:rPr>
          <w:rFonts w:ascii="Arial" w:eastAsia="Times New Roman" w:hAnsi="Arial" w:cs="Arial"/>
          <w:sz w:val="18"/>
          <w:szCs w:val="18"/>
          <w:lang w:eastAsia="cs-CZ"/>
        </w:rPr>
        <w:t>přafakturace</w:t>
      </w:r>
      <w:proofErr w:type="spellEnd"/>
      <w:r w:rsidRPr="00753EB2">
        <w:rPr>
          <w:rFonts w:ascii="Arial" w:eastAsia="Times New Roman" w:hAnsi="Arial" w:cs="Arial"/>
          <w:sz w:val="18"/>
          <w:szCs w:val="18"/>
          <w:lang w:eastAsia="cs-CZ"/>
        </w:rPr>
        <w:t xml:space="preserve"> za vodné a stočné v objektu ZS-VSH a Společenského domu (</w:t>
      </w:r>
      <w:proofErr w:type="spellStart"/>
      <w:r w:rsidRPr="00753EB2">
        <w:rPr>
          <w:rFonts w:ascii="Arial" w:eastAsia="Times New Roman" w:hAnsi="Arial" w:cs="Arial"/>
          <w:sz w:val="18"/>
          <w:szCs w:val="18"/>
          <w:lang w:eastAsia="cs-CZ"/>
        </w:rPr>
        <w:t>pol</w:t>
      </w:r>
      <w:proofErr w:type="spellEnd"/>
      <w:r w:rsidRPr="00753EB2">
        <w:rPr>
          <w:rFonts w:ascii="Arial" w:eastAsia="Times New Roman" w:hAnsi="Arial" w:cs="Arial"/>
          <w:sz w:val="18"/>
          <w:szCs w:val="18"/>
          <w:lang w:eastAsia="cs-CZ"/>
        </w:rPr>
        <w:t xml:space="preserve"> 2111), kdy OSÚMM provádí úhradu na základě faktur Moravské vodárenské, a.s., a následně jsou tyto částky přefakturovány společnosti Domovní správa Prostějov, s.r.o. </w:t>
      </w:r>
    </w:p>
    <w:p w:rsidR="00753EB2" w:rsidRPr="00753EB2" w:rsidRDefault="00753EB2" w:rsidP="00753EB2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753EB2" w:rsidRDefault="00753EB2" w:rsidP="00753EB2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Rada města Prostějova na své schůzi dne 02. 05. 2018 usnesením č. 8400 doporučila Zastupitelstvu města Prostějova schválit rozpočtové opatření, kterým se </w:t>
      </w:r>
    </w:p>
    <w:p w:rsidR="00753EB2" w:rsidRPr="00753EB2" w:rsidRDefault="00753EB2" w:rsidP="00753EB2">
      <w:pPr>
        <w:rPr>
          <w:rFonts w:ascii="Arial" w:eastAsia="Times New Roman" w:hAnsi="Arial" w:cs="Arial"/>
          <w:bCs/>
          <w:sz w:val="18"/>
          <w:szCs w:val="18"/>
          <w:lang w:eastAsia="cs-CZ"/>
        </w:rPr>
      </w:pPr>
      <w:r w:rsidRPr="00753EB2">
        <w:rPr>
          <w:rFonts w:ascii="Arial" w:eastAsia="Times New Roman" w:hAnsi="Arial" w:cs="Arial"/>
          <w:bCs/>
          <w:sz w:val="18"/>
          <w:szCs w:val="18"/>
          <w:lang w:eastAsia="cs-CZ"/>
        </w:rPr>
        <w:t>- zvyšuje rozpočet příjmů</w:t>
      </w:r>
    </w:p>
    <w:tbl>
      <w:tblPr>
        <w:tblW w:w="9390" w:type="dxa"/>
        <w:tblInd w:w="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1080"/>
        <w:gridCol w:w="1079"/>
        <w:gridCol w:w="782"/>
        <w:gridCol w:w="850"/>
        <w:gridCol w:w="1576"/>
        <w:gridCol w:w="2007"/>
      </w:tblGrid>
      <w:tr w:rsidR="00753EB2" w:rsidRPr="00753EB2" w:rsidTr="00680573">
        <w:trPr>
          <w:cantSplit/>
          <w:trHeight w:val="1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EB2" w:rsidRPr="00753EB2" w:rsidRDefault="00753EB2" w:rsidP="0068057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Cs/>
                <w:sz w:val="18"/>
                <w:szCs w:val="18"/>
              </w:rPr>
              <w:t>Kapitola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EB2" w:rsidRPr="00753EB2" w:rsidRDefault="00753EB2" w:rsidP="0068057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Cs/>
                <w:sz w:val="18"/>
                <w:szCs w:val="18"/>
              </w:rPr>
              <w:t>ODPA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EB2" w:rsidRPr="00753EB2" w:rsidRDefault="00753EB2" w:rsidP="0068057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753EB2">
              <w:rPr>
                <w:rFonts w:ascii="Arial" w:eastAsia="Times New Roman" w:hAnsi="Arial" w:cs="Arial"/>
                <w:bCs/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EB2" w:rsidRPr="00753EB2" w:rsidRDefault="00753EB2" w:rsidP="0068057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Cs/>
                <w:sz w:val="18"/>
                <w:szCs w:val="18"/>
              </w:rPr>
              <w:t>ZP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EB2" w:rsidRPr="00753EB2" w:rsidRDefault="00753EB2" w:rsidP="0068057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Cs/>
                <w:sz w:val="18"/>
                <w:szCs w:val="18"/>
              </w:rPr>
              <w:t>UZ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EB2" w:rsidRPr="00753EB2" w:rsidRDefault="00753EB2" w:rsidP="0068057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Cs/>
                <w:sz w:val="18"/>
                <w:szCs w:val="18"/>
              </w:rPr>
              <w:t>Organizace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EB2" w:rsidRPr="00753EB2" w:rsidRDefault="00753EB2" w:rsidP="0068057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Cs/>
                <w:sz w:val="18"/>
                <w:szCs w:val="18"/>
              </w:rPr>
              <w:t>O hodnotu v Kč</w:t>
            </w:r>
          </w:p>
        </w:tc>
      </w:tr>
      <w:tr w:rsidR="00753EB2" w:rsidRPr="00753EB2" w:rsidTr="00680573">
        <w:trPr>
          <w:cantSplit/>
          <w:trHeight w:val="2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3EB2" w:rsidRPr="00753EB2" w:rsidRDefault="00753EB2" w:rsidP="0068057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Cs/>
                <w:sz w:val="18"/>
                <w:szCs w:val="18"/>
              </w:rPr>
              <w:t>0000000050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3EB2" w:rsidRPr="00753EB2" w:rsidRDefault="00753EB2" w:rsidP="0068057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sz w:val="18"/>
                <w:szCs w:val="18"/>
              </w:rPr>
              <w:t>002310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3EB2" w:rsidRPr="00753EB2" w:rsidRDefault="00753EB2" w:rsidP="0068057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Cs/>
                <w:sz w:val="18"/>
                <w:szCs w:val="18"/>
              </w:rPr>
              <w:t>2111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3EB2" w:rsidRPr="00753EB2" w:rsidRDefault="00753EB2" w:rsidP="0068057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3EB2" w:rsidRPr="00753EB2" w:rsidRDefault="00753EB2" w:rsidP="0068057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3EB2" w:rsidRPr="00753EB2" w:rsidRDefault="00753EB2" w:rsidP="0068057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Cs/>
                <w:sz w:val="18"/>
                <w:szCs w:val="18"/>
              </w:rPr>
              <w:t>0500000000000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3EB2" w:rsidRPr="00753EB2" w:rsidRDefault="00753EB2" w:rsidP="00680573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Cs/>
                <w:sz w:val="18"/>
                <w:szCs w:val="18"/>
              </w:rPr>
              <w:t>556.006</w:t>
            </w:r>
          </w:p>
        </w:tc>
      </w:tr>
      <w:tr w:rsidR="00753EB2" w:rsidRPr="00753EB2" w:rsidTr="00680573">
        <w:trPr>
          <w:cantSplit/>
          <w:trHeight w:val="266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3EB2" w:rsidRPr="00753EB2" w:rsidRDefault="00753EB2" w:rsidP="00680573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zvýšení pol. 2111 – příjmy z poskytování služeb a výrobků; </w:t>
            </w:r>
            <w:proofErr w:type="spellStart"/>
            <w:r w:rsidRPr="00753EB2">
              <w:rPr>
                <w:rFonts w:ascii="Arial" w:eastAsia="Times New Roman" w:hAnsi="Arial" w:cs="Arial"/>
                <w:bCs/>
                <w:sz w:val="18"/>
                <w:szCs w:val="18"/>
              </w:rPr>
              <w:t>přefakturace</w:t>
            </w:r>
            <w:proofErr w:type="spellEnd"/>
            <w:r w:rsidRPr="00753EB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vodného a stočného </w:t>
            </w:r>
          </w:p>
        </w:tc>
      </w:tr>
      <w:tr w:rsidR="00753EB2" w:rsidRPr="00753EB2" w:rsidTr="00680573">
        <w:trPr>
          <w:cantSplit/>
          <w:trHeight w:val="2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EB2" w:rsidRPr="00753EB2" w:rsidRDefault="00753EB2" w:rsidP="0068057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Cs/>
                <w:sz w:val="18"/>
                <w:szCs w:val="18"/>
              </w:rPr>
              <w:t>0000000050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EB2" w:rsidRPr="00753EB2" w:rsidRDefault="00753EB2" w:rsidP="0068057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Cs/>
                <w:sz w:val="18"/>
                <w:szCs w:val="18"/>
              </w:rPr>
              <w:t>003612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EB2" w:rsidRPr="00753EB2" w:rsidRDefault="00753EB2" w:rsidP="0068057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Cs/>
                <w:sz w:val="18"/>
                <w:szCs w:val="18"/>
              </w:rPr>
              <w:t>3112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EB2" w:rsidRPr="00753EB2" w:rsidRDefault="00753EB2" w:rsidP="0068057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EB2" w:rsidRPr="00753EB2" w:rsidRDefault="00753EB2" w:rsidP="0068057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EB2" w:rsidRPr="00753EB2" w:rsidRDefault="00753EB2" w:rsidP="0068057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Cs/>
                <w:sz w:val="18"/>
                <w:szCs w:val="18"/>
              </w:rPr>
              <w:t>0500000000000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EB2" w:rsidRPr="00753EB2" w:rsidRDefault="00753EB2" w:rsidP="00680573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Cs/>
                <w:sz w:val="18"/>
                <w:szCs w:val="18"/>
              </w:rPr>
              <w:t>196.084</w:t>
            </w:r>
          </w:p>
        </w:tc>
      </w:tr>
      <w:tr w:rsidR="00753EB2" w:rsidRPr="00753EB2" w:rsidTr="00680573">
        <w:trPr>
          <w:cantSplit/>
          <w:trHeight w:val="266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EB2" w:rsidRPr="00753EB2" w:rsidRDefault="00753EB2" w:rsidP="00680573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zvýšení pol. 3112 – příjmy z prodeje </w:t>
            </w:r>
            <w:proofErr w:type="spellStart"/>
            <w:proofErr w:type="gramStart"/>
            <w:r w:rsidRPr="00753EB2">
              <w:rPr>
                <w:rFonts w:ascii="Arial" w:eastAsia="Times New Roman" w:hAnsi="Arial" w:cs="Arial"/>
                <w:bCs/>
                <w:sz w:val="18"/>
                <w:szCs w:val="18"/>
              </w:rPr>
              <w:t>ost</w:t>
            </w:r>
            <w:proofErr w:type="gramEnd"/>
            <w:r w:rsidRPr="00753EB2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  <w:proofErr w:type="gramStart"/>
            <w:r w:rsidRPr="00753EB2">
              <w:rPr>
                <w:rFonts w:ascii="Arial" w:eastAsia="Times New Roman" w:hAnsi="Arial" w:cs="Arial"/>
                <w:bCs/>
                <w:sz w:val="18"/>
                <w:szCs w:val="18"/>
              </w:rPr>
              <w:t>nemovitostí</w:t>
            </w:r>
            <w:proofErr w:type="spellEnd"/>
            <w:proofErr w:type="gramEnd"/>
            <w:r w:rsidRPr="00753EB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a jejich částí;</w:t>
            </w:r>
          </w:p>
        </w:tc>
      </w:tr>
      <w:tr w:rsidR="00753EB2" w:rsidRPr="00753EB2" w:rsidTr="00680573">
        <w:trPr>
          <w:cantSplit/>
          <w:trHeight w:val="2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3EB2" w:rsidRPr="00753EB2" w:rsidRDefault="00753EB2" w:rsidP="0068057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Cs/>
                <w:sz w:val="18"/>
                <w:szCs w:val="18"/>
              </w:rPr>
              <w:t>0000000050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3EB2" w:rsidRPr="00753EB2" w:rsidRDefault="00753EB2" w:rsidP="0068057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Cs/>
                <w:sz w:val="18"/>
                <w:szCs w:val="18"/>
              </w:rPr>
              <w:t>003639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3EB2" w:rsidRPr="00753EB2" w:rsidRDefault="00753EB2" w:rsidP="0068057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Cs/>
                <w:sz w:val="18"/>
                <w:szCs w:val="18"/>
              </w:rPr>
              <w:t>3111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3EB2" w:rsidRPr="00753EB2" w:rsidRDefault="00753EB2" w:rsidP="0068057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3EB2" w:rsidRPr="00753EB2" w:rsidRDefault="00753EB2" w:rsidP="0068057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3EB2" w:rsidRPr="00753EB2" w:rsidRDefault="00753EB2" w:rsidP="0068057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Cs/>
                <w:sz w:val="18"/>
                <w:szCs w:val="18"/>
              </w:rPr>
              <w:t>0500000000000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3EB2" w:rsidRPr="00753EB2" w:rsidRDefault="00753EB2" w:rsidP="00680573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Cs/>
                <w:sz w:val="18"/>
                <w:szCs w:val="18"/>
              </w:rPr>
              <w:t>50.394.383</w:t>
            </w:r>
          </w:p>
        </w:tc>
      </w:tr>
      <w:tr w:rsidR="00753EB2" w:rsidRPr="00753EB2" w:rsidTr="00680573">
        <w:trPr>
          <w:cantSplit/>
          <w:trHeight w:val="266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3EB2" w:rsidRPr="00753EB2" w:rsidRDefault="00753EB2" w:rsidP="00680573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Cs/>
                <w:sz w:val="18"/>
                <w:szCs w:val="18"/>
              </w:rPr>
              <w:t>zvýšení pol. 3111 – příjmy z prodeje pozemků</w:t>
            </w:r>
          </w:p>
        </w:tc>
      </w:tr>
      <w:tr w:rsidR="00753EB2" w:rsidRPr="00753EB2" w:rsidTr="00680573">
        <w:trPr>
          <w:cantSplit/>
          <w:trHeight w:val="2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EB2" w:rsidRPr="00753EB2" w:rsidRDefault="00753EB2" w:rsidP="0068057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Cs/>
                <w:sz w:val="18"/>
                <w:szCs w:val="18"/>
              </w:rPr>
              <w:t>0000000050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EB2" w:rsidRPr="00753EB2" w:rsidRDefault="00753EB2" w:rsidP="0068057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Cs/>
                <w:sz w:val="18"/>
                <w:szCs w:val="18"/>
              </w:rPr>
              <w:t>006409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EB2" w:rsidRPr="00753EB2" w:rsidRDefault="00753EB2" w:rsidP="0068057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Cs/>
                <w:sz w:val="18"/>
                <w:szCs w:val="18"/>
              </w:rPr>
              <w:t>2329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EB2" w:rsidRPr="00753EB2" w:rsidRDefault="00753EB2" w:rsidP="00680573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EB2" w:rsidRPr="00753EB2" w:rsidRDefault="00753EB2" w:rsidP="00680573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EB2" w:rsidRPr="00753EB2" w:rsidRDefault="00753EB2" w:rsidP="0068057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Cs/>
                <w:sz w:val="18"/>
                <w:szCs w:val="18"/>
              </w:rPr>
              <w:t>0500000000000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EB2" w:rsidRPr="00753EB2" w:rsidRDefault="00753EB2" w:rsidP="00680573">
            <w:pPr>
              <w:tabs>
                <w:tab w:val="center" w:pos="934"/>
                <w:tab w:val="right" w:pos="1869"/>
              </w:tabs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Cs/>
                <w:sz w:val="18"/>
                <w:szCs w:val="18"/>
              </w:rPr>
              <w:t>3.801.700</w:t>
            </w:r>
          </w:p>
        </w:tc>
      </w:tr>
      <w:tr w:rsidR="00753EB2" w:rsidRPr="00753EB2" w:rsidTr="00680573">
        <w:trPr>
          <w:cantSplit/>
          <w:trHeight w:val="257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EB2" w:rsidRPr="00753EB2" w:rsidRDefault="00753EB2" w:rsidP="00680573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</w:pPr>
            <w:r w:rsidRPr="00753EB2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 xml:space="preserve">zvýšení pol. 2329 – ostatní nedaňové příjmy;  vrácení </w:t>
            </w:r>
            <w:proofErr w:type="spellStart"/>
            <w:proofErr w:type="gramStart"/>
            <w:r w:rsidRPr="00753EB2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fin</w:t>
            </w:r>
            <w:proofErr w:type="gramEnd"/>
            <w:r w:rsidRPr="00753EB2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.</w:t>
            </w:r>
            <w:proofErr w:type="gramStart"/>
            <w:r w:rsidRPr="00753EB2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prostředků</w:t>
            </w:r>
            <w:proofErr w:type="spellEnd"/>
            <w:proofErr w:type="gramEnd"/>
            <w:r w:rsidRPr="00753EB2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 xml:space="preserve"> uložených v notářské úschově</w:t>
            </w:r>
          </w:p>
        </w:tc>
      </w:tr>
    </w:tbl>
    <w:p w:rsidR="00753EB2" w:rsidRPr="00753EB2" w:rsidRDefault="00753EB2" w:rsidP="00753EB2">
      <w:pPr>
        <w:rPr>
          <w:rFonts w:ascii="Arial" w:eastAsia="Times New Roman" w:hAnsi="Arial" w:cs="Arial"/>
          <w:bCs/>
          <w:sz w:val="18"/>
          <w:szCs w:val="18"/>
          <w:lang w:eastAsia="cs-CZ"/>
        </w:rPr>
      </w:pPr>
      <w:r w:rsidRPr="00753EB2">
        <w:rPr>
          <w:rFonts w:ascii="Arial" w:eastAsia="Times New Roman" w:hAnsi="Arial" w:cs="Arial"/>
          <w:bCs/>
          <w:sz w:val="18"/>
          <w:szCs w:val="18"/>
          <w:lang w:eastAsia="cs-CZ"/>
        </w:rPr>
        <w:t>- zvyšuje stav rezerv města</w:t>
      </w:r>
    </w:p>
    <w:tbl>
      <w:tblPr>
        <w:tblW w:w="9390" w:type="dxa"/>
        <w:tblInd w:w="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1079"/>
        <w:gridCol w:w="1079"/>
        <w:gridCol w:w="660"/>
        <w:gridCol w:w="973"/>
        <w:gridCol w:w="1576"/>
        <w:gridCol w:w="2007"/>
      </w:tblGrid>
      <w:tr w:rsidR="00753EB2" w:rsidRPr="00753EB2" w:rsidTr="00680573">
        <w:trPr>
          <w:cantSplit/>
          <w:trHeight w:val="1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EB2" w:rsidRPr="00753EB2" w:rsidRDefault="00753EB2" w:rsidP="0068057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Cs/>
                <w:sz w:val="18"/>
                <w:szCs w:val="18"/>
              </w:rPr>
              <w:t>Kapitola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EB2" w:rsidRPr="00753EB2" w:rsidRDefault="00753EB2" w:rsidP="0068057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Cs/>
                <w:sz w:val="18"/>
                <w:szCs w:val="18"/>
              </w:rPr>
              <w:t>ODPA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EB2" w:rsidRPr="00753EB2" w:rsidRDefault="00753EB2" w:rsidP="0068057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proofErr w:type="spellStart"/>
            <w:r w:rsidRPr="00753EB2">
              <w:rPr>
                <w:rFonts w:ascii="Arial" w:eastAsia="Times New Roman" w:hAnsi="Arial" w:cs="Arial"/>
                <w:bCs/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EB2" w:rsidRPr="00753EB2" w:rsidRDefault="00753EB2" w:rsidP="0068057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Cs/>
                <w:sz w:val="18"/>
                <w:szCs w:val="18"/>
              </w:rPr>
              <w:t>ZP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EB2" w:rsidRPr="00753EB2" w:rsidRDefault="00753EB2" w:rsidP="0068057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Cs/>
                <w:sz w:val="18"/>
                <w:szCs w:val="18"/>
              </w:rPr>
              <w:t>UZ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EB2" w:rsidRPr="00753EB2" w:rsidRDefault="00753EB2" w:rsidP="0068057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Cs/>
                <w:sz w:val="18"/>
                <w:szCs w:val="18"/>
              </w:rPr>
              <w:t>Organizace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3EB2" w:rsidRPr="00753EB2" w:rsidRDefault="00753EB2" w:rsidP="0068057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Cs/>
                <w:sz w:val="18"/>
                <w:szCs w:val="18"/>
              </w:rPr>
              <w:t>O hodnotu v Kč</w:t>
            </w:r>
          </w:p>
        </w:tc>
      </w:tr>
      <w:tr w:rsidR="00753EB2" w:rsidRPr="00753EB2" w:rsidTr="00680573">
        <w:trPr>
          <w:cantSplit/>
          <w:trHeight w:val="1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3EB2" w:rsidRPr="00753EB2" w:rsidRDefault="00753EB2" w:rsidP="0068057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Cs/>
                <w:sz w:val="18"/>
                <w:szCs w:val="18"/>
              </w:rPr>
              <w:t>0000000070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3EB2" w:rsidRPr="00753EB2" w:rsidRDefault="00753EB2" w:rsidP="0068057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3EB2" w:rsidRPr="00753EB2" w:rsidRDefault="00753EB2" w:rsidP="0068057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Cs/>
                <w:sz w:val="18"/>
                <w:szCs w:val="18"/>
              </w:rPr>
              <w:t>8115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3EB2" w:rsidRPr="00753EB2" w:rsidRDefault="00753EB2" w:rsidP="0068057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3EB2" w:rsidRPr="00753EB2" w:rsidRDefault="00753EB2" w:rsidP="0068057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3EB2" w:rsidRPr="00753EB2" w:rsidRDefault="00753EB2" w:rsidP="00680573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Cs/>
                <w:sz w:val="18"/>
                <w:szCs w:val="18"/>
              </w:rPr>
              <w:t>0700000000000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3EB2" w:rsidRPr="00753EB2" w:rsidRDefault="00753EB2" w:rsidP="00680573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Cs/>
                <w:sz w:val="18"/>
                <w:szCs w:val="18"/>
              </w:rPr>
              <w:t>54.948.173</w:t>
            </w:r>
          </w:p>
        </w:tc>
      </w:tr>
      <w:tr w:rsidR="00753EB2" w:rsidRPr="00753EB2" w:rsidTr="00680573">
        <w:trPr>
          <w:cantSplit/>
          <w:trHeight w:val="266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3EB2" w:rsidRPr="00753EB2" w:rsidRDefault="00753EB2" w:rsidP="00680573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3EB2">
              <w:rPr>
                <w:rFonts w:ascii="Arial" w:eastAsia="Times New Roman" w:hAnsi="Arial" w:cs="Arial"/>
                <w:bCs/>
                <w:sz w:val="18"/>
                <w:szCs w:val="18"/>
              </w:rPr>
              <w:t>zvýšení pol. 8115 – Fond rezerv a rozvoje</w:t>
            </w:r>
          </w:p>
        </w:tc>
      </w:tr>
    </w:tbl>
    <w:p w:rsidR="00753EB2" w:rsidRPr="00753EB2" w:rsidRDefault="00753EB2" w:rsidP="00753EB2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753EB2" w:rsidRDefault="00753EB2" w:rsidP="00753EB2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753EB2" w:rsidRPr="00CE2F2C" w:rsidRDefault="00753EB2" w:rsidP="00753EB2">
      <w:pPr>
        <w:tabs>
          <w:tab w:val="left" w:pos="3020"/>
        </w:tabs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CE2F2C">
        <w:rPr>
          <w:rFonts w:ascii="Arial" w:eastAsia="Times New Roman" w:hAnsi="Arial" w:cs="Arial"/>
          <w:b/>
          <w:sz w:val="18"/>
          <w:szCs w:val="18"/>
          <w:lang w:eastAsia="cs-CZ"/>
        </w:rPr>
        <w:t>Materiál byl předložen k projednání na sch</w:t>
      </w:r>
      <w:r w:rsidR="00B25922" w:rsidRPr="00CE2F2C">
        <w:rPr>
          <w:rFonts w:ascii="Arial" w:eastAsia="Times New Roman" w:hAnsi="Arial" w:cs="Arial"/>
          <w:b/>
          <w:sz w:val="18"/>
          <w:szCs w:val="18"/>
          <w:lang w:eastAsia="cs-CZ"/>
        </w:rPr>
        <w:t>ůzi Finančního výboru dne 04. 06</w:t>
      </w:r>
      <w:r w:rsidRPr="00CE2F2C">
        <w:rPr>
          <w:rFonts w:ascii="Arial" w:eastAsia="Times New Roman" w:hAnsi="Arial" w:cs="Arial"/>
          <w:b/>
          <w:sz w:val="18"/>
          <w:szCs w:val="18"/>
          <w:lang w:eastAsia="cs-CZ"/>
        </w:rPr>
        <w:t>. 2018.</w:t>
      </w:r>
    </w:p>
    <w:p w:rsidR="00753EB2" w:rsidRDefault="00753EB2" w:rsidP="00753EB2">
      <w:pPr>
        <w:jc w:val="both"/>
        <w:rPr>
          <w:rFonts w:eastAsia="Times New Roman"/>
          <w:sz w:val="20"/>
          <w:szCs w:val="20"/>
          <w:lang w:eastAsia="cs-CZ"/>
        </w:rPr>
      </w:pPr>
    </w:p>
    <w:p w:rsidR="00753EB2" w:rsidRDefault="00753EB2" w:rsidP="00753EB2">
      <w:pPr>
        <w:jc w:val="both"/>
        <w:rPr>
          <w:rFonts w:eastAsia="Times New Roman"/>
          <w:sz w:val="20"/>
          <w:szCs w:val="20"/>
          <w:lang w:eastAsia="cs-CZ"/>
        </w:rPr>
      </w:pPr>
    </w:p>
    <w:p w:rsidR="00753EB2" w:rsidRDefault="00753EB2" w:rsidP="00753EB2">
      <w:pPr>
        <w:jc w:val="both"/>
        <w:rPr>
          <w:rFonts w:eastAsia="Times New Roman"/>
          <w:sz w:val="20"/>
          <w:szCs w:val="20"/>
          <w:lang w:eastAsia="cs-CZ"/>
        </w:rPr>
      </w:pPr>
    </w:p>
    <w:p w:rsidR="00753EB2" w:rsidRDefault="00CE2F2C" w:rsidP="00753EB2">
      <w:pPr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0</w:t>
      </w:r>
    </w:p>
    <w:p w:rsidR="00753EB2" w:rsidRDefault="00753EB2" w:rsidP="00753EB2">
      <w:pPr>
        <w:jc w:val="both"/>
        <w:rPr>
          <w:rFonts w:eastAsia="Times New Roman"/>
          <w:sz w:val="20"/>
          <w:szCs w:val="20"/>
          <w:lang w:eastAsia="cs-CZ"/>
        </w:rPr>
      </w:pPr>
    </w:p>
    <w:p w:rsidR="00753EB2" w:rsidRDefault="00753EB2" w:rsidP="00753EB2">
      <w:pPr>
        <w:jc w:val="both"/>
        <w:rPr>
          <w:rFonts w:eastAsia="Times New Roman"/>
          <w:sz w:val="20"/>
          <w:szCs w:val="20"/>
          <w:lang w:eastAsia="cs-CZ"/>
        </w:rPr>
      </w:pPr>
    </w:p>
    <w:p w:rsidR="00753EB2" w:rsidRPr="00B61587" w:rsidRDefault="00753EB2" w:rsidP="00753EB2">
      <w:pPr>
        <w:jc w:val="both"/>
        <w:rPr>
          <w:rFonts w:eastAsia="Times New Roman"/>
          <w:sz w:val="20"/>
          <w:szCs w:val="20"/>
          <w:lang w:eastAsia="cs-CZ"/>
        </w:rPr>
      </w:pPr>
    </w:p>
    <w:p w:rsidR="00753EB2" w:rsidRPr="00B61587" w:rsidRDefault="00753EB2" w:rsidP="00753EB2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25922" w:rsidRDefault="00B25922" w:rsidP="00753EB2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25922" w:rsidRDefault="00B25922" w:rsidP="00753EB2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25922" w:rsidRDefault="00B25922" w:rsidP="00753EB2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25922" w:rsidRDefault="00B25922" w:rsidP="00753EB2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25922" w:rsidRDefault="00B25922" w:rsidP="00753EB2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25922" w:rsidRDefault="00B25922" w:rsidP="00753EB2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25922" w:rsidRDefault="00B25922" w:rsidP="00753EB2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25922" w:rsidRDefault="00B25922" w:rsidP="00753EB2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25922" w:rsidRDefault="00B25922" w:rsidP="00753EB2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25922" w:rsidRDefault="00B25922" w:rsidP="00753EB2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25922" w:rsidRDefault="00B25922" w:rsidP="00753EB2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25922" w:rsidRDefault="00B25922" w:rsidP="00753EB2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25922" w:rsidRDefault="00B25922" w:rsidP="00753EB2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25922" w:rsidRDefault="00B25922" w:rsidP="00753EB2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25922" w:rsidRDefault="00B25922" w:rsidP="00753EB2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25922" w:rsidRDefault="00B25922" w:rsidP="00753EB2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25922" w:rsidRDefault="00B25922" w:rsidP="00753EB2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25922" w:rsidRDefault="00B25922" w:rsidP="00753EB2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25922" w:rsidRDefault="00B25922" w:rsidP="00753EB2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25922" w:rsidRDefault="00B25922" w:rsidP="00753EB2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25922" w:rsidRDefault="00B25922" w:rsidP="00753EB2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25922" w:rsidRDefault="00B25922" w:rsidP="00753EB2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25922" w:rsidRDefault="00B25922" w:rsidP="00753EB2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25922" w:rsidRDefault="00B25922" w:rsidP="00753EB2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25922" w:rsidRDefault="00B25922" w:rsidP="00753EB2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25922" w:rsidRDefault="00B25922" w:rsidP="00753EB2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53EB2" w:rsidRPr="00B61587" w:rsidRDefault="00753EB2" w:rsidP="00753EB2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61587">
        <w:rPr>
          <w:rFonts w:ascii="Arial" w:eastAsia="Times New Roman" w:hAnsi="Arial" w:cs="Arial"/>
          <w:sz w:val="20"/>
          <w:szCs w:val="20"/>
          <w:lang w:eastAsia="cs-CZ"/>
        </w:rPr>
        <w:t xml:space="preserve">Prostějov:      </w:t>
      </w:r>
      <w:r w:rsidR="00B25922">
        <w:rPr>
          <w:rFonts w:ascii="Arial" w:eastAsia="Times New Roman" w:hAnsi="Arial" w:cs="Arial"/>
          <w:sz w:val="20"/>
          <w:szCs w:val="20"/>
          <w:lang w:eastAsia="cs-CZ"/>
        </w:rPr>
        <w:t>29</w:t>
      </w:r>
      <w:r w:rsidRPr="00B61587">
        <w:rPr>
          <w:rFonts w:ascii="Arial" w:eastAsia="Times New Roman" w:hAnsi="Arial" w:cs="Arial"/>
          <w:sz w:val="20"/>
          <w:szCs w:val="20"/>
          <w:lang w:eastAsia="cs-CZ"/>
        </w:rPr>
        <w:t>. 0</w:t>
      </w:r>
      <w:r w:rsidR="00B25922">
        <w:rPr>
          <w:rFonts w:ascii="Arial" w:eastAsia="Times New Roman" w:hAnsi="Arial" w:cs="Arial"/>
          <w:sz w:val="20"/>
          <w:szCs w:val="20"/>
          <w:lang w:eastAsia="cs-CZ"/>
        </w:rPr>
        <w:t>5</w:t>
      </w:r>
      <w:r w:rsidRPr="00B61587">
        <w:rPr>
          <w:rFonts w:ascii="Arial" w:eastAsia="Times New Roman" w:hAnsi="Arial" w:cs="Arial"/>
          <w:sz w:val="20"/>
          <w:szCs w:val="20"/>
          <w:lang w:eastAsia="cs-CZ"/>
        </w:rPr>
        <w:t>. 2018</w:t>
      </w:r>
    </w:p>
    <w:p w:rsidR="00753EB2" w:rsidRPr="00B61587" w:rsidRDefault="00753EB2" w:rsidP="00753EB2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53EB2" w:rsidRPr="00B61587" w:rsidRDefault="00753EB2" w:rsidP="00753EB2">
      <w:pPr>
        <w:rPr>
          <w:rFonts w:ascii="Arial" w:eastAsia="Times New Roman" w:hAnsi="Arial" w:cs="Arial"/>
          <w:kern w:val="22"/>
          <w:sz w:val="20"/>
          <w:szCs w:val="20"/>
          <w:lang w:eastAsia="cs-CZ"/>
        </w:rPr>
      </w:pPr>
      <w:r>
        <w:rPr>
          <w:rFonts w:ascii="Arial" w:eastAsia="Times New Roman" w:hAnsi="Arial" w:cs="Arial"/>
          <w:kern w:val="22"/>
          <w:sz w:val="20"/>
          <w:szCs w:val="20"/>
          <w:lang w:eastAsia="cs-CZ"/>
        </w:rPr>
        <w:t xml:space="preserve">Osoba odpovědná za správnost:   </w:t>
      </w:r>
      <w:r w:rsidRPr="00B61587">
        <w:rPr>
          <w:rFonts w:ascii="Arial" w:eastAsia="Times New Roman" w:hAnsi="Arial" w:cs="Arial"/>
          <w:kern w:val="22"/>
          <w:sz w:val="20"/>
          <w:szCs w:val="20"/>
          <w:lang w:eastAsia="cs-CZ"/>
        </w:rPr>
        <w:t>Mgr. Libor Vojtek,</w:t>
      </w:r>
      <w:r w:rsidR="00E65C6E">
        <w:rPr>
          <w:rFonts w:ascii="Arial" w:eastAsia="Times New Roman" w:hAnsi="Arial" w:cs="Arial"/>
          <w:kern w:val="22"/>
          <w:sz w:val="20"/>
          <w:szCs w:val="20"/>
          <w:lang w:eastAsia="cs-CZ"/>
        </w:rPr>
        <w:t xml:space="preserve"> v. r. </w:t>
      </w:r>
    </w:p>
    <w:p w:rsidR="00753EB2" w:rsidRPr="00B61587" w:rsidRDefault="00753EB2" w:rsidP="00753EB2">
      <w:pPr>
        <w:rPr>
          <w:rFonts w:ascii="Arial" w:eastAsia="Times New Roman" w:hAnsi="Arial" w:cs="Arial"/>
          <w:kern w:val="22"/>
          <w:sz w:val="20"/>
          <w:szCs w:val="20"/>
          <w:lang w:eastAsia="cs-CZ"/>
        </w:rPr>
      </w:pPr>
      <w:r>
        <w:rPr>
          <w:rFonts w:ascii="Arial" w:eastAsia="Times New Roman" w:hAnsi="Arial" w:cs="Arial"/>
          <w:kern w:val="22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kern w:val="22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kern w:val="22"/>
          <w:sz w:val="20"/>
          <w:szCs w:val="20"/>
          <w:lang w:eastAsia="cs-CZ"/>
        </w:rPr>
        <w:tab/>
        <w:t xml:space="preserve">                 </w:t>
      </w:r>
      <w:r w:rsidRPr="00B61587">
        <w:rPr>
          <w:rFonts w:ascii="Arial" w:eastAsia="Times New Roman" w:hAnsi="Arial" w:cs="Arial"/>
          <w:kern w:val="22"/>
          <w:sz w:val="20"/>
          <w:szCs w:val="20"/>
          <w:lang w:eastAsia="cs-CZ"/>
        </w:rPr>
        <w:t>vedoucí Odboru správy a údržby majetku města</w:t>
      </w:r>
    </w:p>
    <w:p w:rsidR="00753EB2" w:rsidRPr="00B61587" w:rsidRDefault="00753EB2" w:rsidP="00753EB2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53EB2" w:rsidRPr="00B61587" w:rsidRDefault="00753EB2" w:rsidP="00753EB2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61587">
        <w:rPr>
          <w:rFonts w:ascii="Arial" w:eastAsia="Times New Roman" w:hAnsi="Arial" w:cs="Arial"/>
          <w:sz w:val="20"/>
          <w:szCs w:val="20"/>
          <w:lang w:eastAsia="cs-CZ"/>
        </w:rPr>
        <w:t>Zpracovala:   Renata Hromad</w:t>
      </w:r>
      <w:r w:rsidR="00B25922">
        <w:rPr>
          <w:rFonts w:ascii="Arial" w:eastAsia="Times New Roman" w:hAnsi="Arial" w:cs="Arial"/>
          <w:sz w:val="20"/>
          <w:szCs w:val="20"/>
          <w:lang w:eastAsia="cs-CZ"/>
        </w:rPr>
        <w:t>ová, rozpočtář, fakturant OSÚMM</w:t>
      </w:r>
      <w:r w:rsidR="00E65C6E">
        <w:rPr>
          <w:rFonts w:ascii="Arial" w:eastAsia="Times New Roman" w:hAnsi="Arial" w:cs="Arial"/>
          <w:sz w:val="20"/>
          <w:szCs w:val="20"/>
          <w:lang w:eastAsia="cs-CZ"/>
        </w:rPr>
        <w:t xml:space="preserve">, v. r. </w:t>
      </w:r>
      <w:bookmarkStart w:id="0" w:name="_GoBack"/>
      <w:bookmarkEnd w:id="0"/>
    </w:p>
    <w:p w:rsidR="00753EB2" w:rsidRPr="00B61587" w:rsidRDefault="00753EB2" w:rsidP="00753EB2">
      <w:pPr>
        <w:rPr>
          <w:rFonts w:ascii="Arial" w:hAnsi="Arial" w:cs="Arial"/>
        </w:rPr>
      </w:pPr>
    </w:p>
    <w:p w:rsidR="00753EB2" w:rsidRDefault="00753EB2" w:rsidP="00753EB2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753EB2" w:rsidRDefault="00753EB2" w:rsidP="00753EB2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753EB2" w:rsidRDefault="00753EB2" w:rsidP="00753EB2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753EB2" w:rsidRPr="00753EB2" w:rsidRDefault="00753EB2" w:rsidP="00753EB2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753EB2" w:rsidRPr="00753EB2" w:rsidRDefault="00753EB2" w:rsidP="00753EB2">
      <w:pPr>
        <w:tabs>
          <w:tab w:val="left" w:pos="2220"/>
        </w:tabs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sectPr w:rsidR="00753EB2" w:rsidRPr="00753EB2" w:rsidSect="00B25922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12F" w:rsidRDefault="00D7612F" w:rsidP="00B25922">
      <w:r>
        <w:separator/>
      </w:r>
    </w:p>
  </w:endnote>
  <w:endnote w:type="continuationSeparator" w:id="0">
    <w:p w:rsidR="00D7612F" w:rsidRDefault="00D7612F" w:rsidP="00B2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7041538"/>
      <w:docPartObj>
        <w:docPartGallery w:val="Page Numbers (Bottom of Page)"/>
        <w:docPartUnique/>
      </w:docPartObj>
    </w:sdtPr>
    <w:sdtEndPr/>
    <w:sdtContent>
      <w:p w:rsidR="00B25922" w:rsidRDefault="00B2592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C6E">
          <w:rPr>
            <w:noProof/>
          </w:rPr>
          <w:t>2</w:t>
        </w:r>
        <w:r>
          <w:fldChar w:fldCharType="end"/>
        </w:r>
      </w:p>
    </w:sdtContent>
  </w:sdt>
  <w:p w:rsidR="00B25922" w:rsidRDefault="00B259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12F" w:rsidRDefault="00D7612F" w:rsidP="00B25922">
      <w:r>
        <w:separator/>
      </w:r>
    </w:p>
  </w:footnote>
  <w:footnote w:type="continuationSeparator" w:id="0">
    <w:p w:rsidR="00D7612F" w:rsidRDefault="00D7612F" w:rsidP="00B25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DF"/>
    <w:rsid w:val="00753EB2"/>
    <w:rsid w:val="0084066B"/>
    <w:rsid w:val="00A317DF"/>
    <w:rsid w:val="00B25922"/>
    <w:rsid w:val="00B72807"/>
    <w:rsid w:val="00CE2F2C"/>
    <w:rsid w:val="00D7612F"/>
    <w:rsid w:val="00E6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EB2"/>
    <w:rPr>
      <w:rFonts w:eastAsia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59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5922"/>
    <w:rPr>
      <w:rFonts w:eastAsia="Calibri" w:cs="Times New Roman"/>
    </w:rPr>
  </w:style>
  <w:style w:type="paragraph" w:styleId="Zpat">
    <w:name w:val="footer"/>
    <w:basedOn w:val="Normln"/>
    <w:link w:val="ZpatChar"/>
    <w:uiPriority w:val="99"/>
    <w:unhideWhenUsed/>
    <w:rsid w:val="00B259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5922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EB2"/>
    <w:rPr>
      <w:rFonts w:eastAsia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59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5922"/>
    <w:rPr>
      <w:rFonts w:eastAsia="Calibri" w:cs="Times New Roman"/>
    </w:rPr>
  </w:style>
  <w:style w:type="paragraph" w:styleId="Zpat">
    <w:name w:val="footer"/>
    <w:basedOn w:val="Normln"/>
    <w:link w:val="ZpatChar"/>
    <w:uiPriority w:val="99"/>
    <w:unhideWhenUsed/>
    <w:rsid w:val="00B259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5922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703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Hromadová Renata</dc:creator>
  <cp:keywords/>
  <dc:description/>
  <cp:lastModifiedBy>Janoušková Alena</cp:lastModifiedBy>
  <cp:revision>6</cp:revision>
  <cp:lastPrinted>2018-05-29T06:47:00Z</cp:lastPrinted>
  <dcterms:created xsi:type="dcterms:W3CDTF">2018-05-29T06:28:00Z</dcterms:created>
  <dcterms:modified xsi:type="dcterms:W3CDTF">2018-05-31T07:27:00Z</dcterms:modified>
</cp:coreProperties>
</file>