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1E" w:rsidRPr="00B925AA" w:rsidRDefault="000C741E" w:rsidP="000C741E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0C741E" w:rsidRDefault="000C741E" w:rsidP="000C741E">
      <w:pPr>
        <w:keepNext/>
        <w:outlineLvl w:val="0"/>
        <w:rPr>
          <w:sz w:val="32"/>
          <w:szCs w:val="32"/>
          <w:u w:val="single"/>
          <w:lang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11. 6. 2018</w:t>
      </w:r>
    </w:p>
    <w:p w:rsidR="00855375" w:rsidRDefault="00855375" w:rsidP="00855375"/>
    <w:p w:rsidR="00855375" w:rsidRPr="00791C2A" w:rsidRDefault="00855375" w:rsidP="00855375">
      <w:pPr>
        <w:ind w:left="2124" w:hanging="2124"/>
        <w:rPr>
          <w:b/>
          <w:sz w:val="22"/>
          <w:szCs w:val="22"/>
        </w:rPr>
      </w:pPr>
      <w:r w:rsidRPr="00791C2A">
        <w:rPr>
          <w:sz w:val="22"/>
          <w:szCs w:val="22"/>
        </w:rPr>
        <w:t>Název materiálu:</w:t>
      </w:r>
      <w:r w:rsidRPr="00791C2A">
        <w:rPr>
          <w:sz w:val="22"/>
          <w:szCs w:val="22"/>
        </w:rPr>
        <w:tab/>
      </w:r>
      <w:r w:rsidRPr="00791C2A">
        <w:rPr>
          <w:b/>
          <w:sz w:val="22"/>
          <w:szCs w:val="22"/>
        </w:rPr>
        <w:t xml:space="preserve">Rozpočtové opatření kapitoly 60 – rozvoj a investice </w:t>
      </w:r>
    </w:p>
    <w:p w:rsidR="00855375" w:rsidRPr="00791C2A" w:rsidRDefault="00855375" w:rsidP="009B34A3">
      <w:pPr>
        <w:rPr>
          <w:b/>
          <w:sz w:val="22"/>
          <w:szCs w:val="22"/>
        </w:rPr>
      </w:pPr>
      <w:r w:rsidRPr="00791C2A">
        <w:rPr>
          <w:b/>
          <w:sz w:val="22"/>
          <w:szCs w:val="22"/>
        </w:rPr>
        <w:t xml:space="preserve">                                       </w:t>
      </w:r>
      <w:r w:rsidR="009E6663" w:rsidRPr="00791C2A">
        <w:rPr>
          <w:b/>
          <w:sz w:val="22"/>
          <w:szCs w:val="22"/>
        </w:rPr>
        <w:t xml:space="preserve">Rekonstrukce DDM Vápenice </w:t>
      </w:r>
    </w:p>
    <w:p w:rsidR="00855375" w:rsidRPr="00791C2A" w:rsidRDefault="00855375" w:rsidP="00855375">
      <w:pPr>
        <w:rPr>
          <w:sz w:val="22"/>
          <w:szCs w:val="22"/>
        </w:rPr>
      </w:pPr>
    </w:p>
    <w:p w:rsidR="000C741E" w:rsidRPr="009B22DA" w:rsidRDefault="000C741E" w:rsidP="000C741E">
      <w:pPr>
        <w:pStyle w:val="PVNormal"/>
        <w:ind w:left="1416" w:firstLine="708"/>
        <w:rPr>
          <w:rFonts w:ascii="Times New Roman" w:hAnsi="Times New Roman"/>
          <w:b/>
          <w:sz w:val="16"/>
          <w:szCs w:val="16"/>
        </w:rPr>
      </w:pPr>
    </w:p>
    <w:p w:rsidR="000C741E" w:rsidRPr="0076029F" w:rsidRDefault="000C741E" w:rsidP="000C741E">
      <w:pPr>
        <w:rPr>
          <w:b/>
          <w:sz w:val="22"/>
          <w:szCs w:val="22"/>
        </w:rPr>
      </w:pPr>
      <w:r w:rsidRPr="0076029F">
        <w:rPr>
          <w:sz w:val="22"/>
          <w:szCs w:val="22"/>
        </w:rPr>
        <w:t>Předkládá:</w:t>
      </w:r>
      <w:r w:rsidRPr="0076029F">
        <w:rPr>
          <w:sz w:val="22"/>
          <w:szCs w:val="22"/>
        </w:rPr>
        <w:tab/>
      </w:r>
      <w:r w:rsidRPr="0076029F">
        <w:rPr>
          <w:sz w:val="22"/>
          <w:szCs w:val="22"/>
        </w:rPr>
        <w:tab/>
      </w:r>
      <w:r w:rsidRPr="0076029F">
        <w:rPr>
          <w:b/>
          <w:sz w:val="22"/>
          <w:szCs w:val="22"/>
        </w:rPr>
        <w:t>Rada města Prostějova</w:t>
      </w:r>
    </w:p>
    <w:p w:rsidR="000C741E" w:rsidRPr="0076029F" w:rsidRDefault="000C741E" w:rsidP="000C741E">
      <w:pPr>
        <w:rPr>
          <w:b/>
          <w:sz w:val="22"/>
          <w:szCs w:val="22"/>
        </w:rPr>
      </w:pPr>
      <w:r w:rsidRPr="0076029F">
        <w:rPr>
          <w:b/>
          <w:sz w:val="22"/>
          <w:szCs w:val="22"/>
        </w:rPr>
        <w:tab/>
      </w:r>
      <w:r w:rsidRPr="0076029F">
        <w:rPr>
          <w:b/>
          <w:sz w:val="22"/>
          <w:szCs w:val="22"/>
        </w:rPr>
        <w:tab/>
      </w:r>
      <w:r w:rsidRPr="0076029F">
        <w:rPr>
          <w:b/>
          <w:sz w:val="22"/>
          <w:szCs w:val="22"/>
        </w:rPr>
        <w:tab/>
        <w:t>Ing. Zdeně</w:t>
      </w:r>
      <w:r>
        <w:rPr>
          <w:b/>
          <w:sz w:val="22"/>
          <w:szCs w:val="22"/>
        </w:rPr>
        <w:t>k Fišer, 1. náměstek primátorky</w:t>
      </w:r>
      <w:r w:rsidR="00521452">
        <w:rPr>
          <w:b/>
          <w:sz w:val="22"/>
          <w:szCs w:val="22"/>
        </w:rPr>
        <w:t xml:space="preserve">, v. r. </w:t>
      </w:r>
      <w:r w:rsidRPr="0076029F">
        <w:rPr>
          <w:b/>
          <w:sz w:val="22"/>
          <w:szCs w:val="22"/>
        </w:rPr>
        <w:t xml:space="preserve">  </w:t>
      </w:r>
    </w:p>
    <w:p w:rsidR="000C741E" w:rsidRPr="0076029F" w:rsidRDefault="000C741E" w:rsidP="000C741E">
      <w:pPr>
        <w:rPr>
          <w:sz w:val="16"/>
          <w:szCs w:val="16"/>
        </w:rPr>
      </w:pPr>
    </w:p>
    <w:p w:rsidR="000C741E" w:rsidRPr="0076029F" w:rsidRDefault="000C741E" w:rsidP="000C741E">
      <w:pPr>
        <w:rPr>
          <w:sz w:val="22"/>
          <w:szCs w:val="22"/>
        </w:rPr>
      </w:pPr>
      <w:r w:rsidRPr="0076029F">
        <w:rPr>
          <w:sz w:val="22"/>
          <w:szCs w:val="22"/>
        </w:rPr>
        <w:t>Návrh usnesení:</w:t>
      </w:r>
    </w:p>
    <w:p w:rsidR="000C741E" w:rsidRPr="0076029F" w:rsidRDefault="000C741E" w:rsidP="000C741E">
      <w:pPr>
        <w:rPr>
          <w:sz w:val="16"/>
          <w:szCs w:val="16"/>
        </w:rPr>
      </w:pPr>
    </w:p>
    <w:p w:rsidR="000C741E" w:rsidRPr="0076029F" w:rsidRDefault="000C741E" w:rsidP="000C741E">
      <w:pPr>
        <w:jc w:val="both"/>
        <w:rPr>
          <w:b/>
          <w:bCs/>
          <w:sz w:val="22"/>
          <w:szCs w:val="22"/>
        </w:rPr>
      </w:pPr>
      <w:r w:rsidRPr="0076029F">
        <w:rPr>
          <w:b/>
          <w:bCs/>
          <w:sz w:val="22"/>
          <w:szCs w:val="22"/>
        </w:rPr>
        <w:t xml:space="preserve">Zastupitelstvo města Prostějova </w:t>
      </w:r>
    </w:p>
    <w:p w:rsidR="000C741E" w:rsidRPr="0076029F" w:rsidRDefault="000C741E" w:rsidP="000C741E">
      <w:pPr>
        <w:jc w:val="both"/>
        <w:rPr>
          <w:b/>
          <w:bCs/>
          <w:sz w:val="22"/>
          <w:szCs w:val="22"/>
        </w:rPr>
      </w:pPr>
      <w:r w:rsidRPr="0076029F">
        <w:rPr>
          <w:b/>
          <w:bCs/>
          <w:sz w:val="22"/>
          <w:szCs w:val="22"/>
        </w:rPr>
        <w:t xml:space="preserve">s c h v a l u j e </w:t>
      </w:r>
    </w:p>
    <w:p w:rsidR="000C741E" w:rsidRPr="0076029F" w:rsidRDefault="000C741E" w:rsidP="000C741E">
      <w:pPr>
        <w:rPr>
          <w:b/>
          <w:bCs/>
          <w:sz w:val="22"/>
          <w:szCs w:val="22"/>
        </w:rPr>
      </w:pPr>
      <w:proofErr w:type="gramStart"/>
      <w:r w:rsidRPr="0076029F">
        <w:rPr>
          <w:b/>
          <w:bCs/>
          <w:sz w:val="22"/>
          <w:szCs w:val="22"/>
        </w:rPr>
        <w:t>rozpočtové</w:t>
      </w:r>
      <w:proofErr w:type="gramEnd"/>
      <w:r w:rsidRPr="0076029F">
        <w:rPr>
          <w:b/>
          <w:bCs/>
          <w:sz w:val="22"/>
          <w:szCs w:val="22"/>
        </w:rPr>
        <w:t xml:space="preserve"> opatření, kterým </w:t>
      </w:r>
      <w:proofErr w:type="gramStart"/>
      <w:r w:rsidRPr="0076029F">
        <w:rPr>
          <w:b/>
          <w:bCs/>
          <w:sz w:val="22"/>
          <w:szCs w:val="22"/>
        </w:rPr>
        <w:t>se</w:t>
      </w:r>
      <w:proofErr w:type="gramEnd"/>
    </w:p>
    <w:p w:rsidR="007507B4" w:rsidRPr="00791C2A" w:rsidRDefault="00CE26B2" w:rsidP="007507B4">
      <w:pPr>
        <w:rPr>
          <w:b/>
          <w:sz w:val="22"/>
          <w:szCs w:val="22"/>
        </w:rPr>
      </w:pPr>
      <w:r w:rsidRPr="00791C2A">
        <w:rPr>
          <w:b/>
          <w:sz w:val="22"/>
          <w:szCs w:val="22"/>
        </w:rPr>
        <w:tab/>
      </w:r>
      <w:r w:rsidRPr="00791C2A">
        <w:rPr>
          <w:b/>
          <w:sz w:val="22"/>
          <w:szCs w:val="22"/>
        </w:rPr>
        <w:tab/>
      </w:r>
      <w:r w:rsidRPr="00791C2A">
        <w:rPr>
          <w:b/>
          <w:bCs/>
          <w:sz w:val="22"/>
          <w:szCs w:val="22"/>
        </w:rPr>
        <w:t xml:space="preserve"> </w:t>
      </w:r>
    </w:p>
    <w:p w:rsidR="007507B4" w:rsidRPr="00791C2A" w:rsidRDefault="007507B4" w:rsidP="007507B4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  <w:r w:rsidRPr="00791C2A">
        <w:rPr>
          <w:rFonts w:ascii="Times New Roman" w:hAnsi="Times New Roman"/>
          <w:sz w:val="22"/>
          <w:szCs w:val="22"/>
        </w:rPr>
        <w:tab/>
      </w:r>
      <w:r w:rsidRPr="00791C2A"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237"/>
        <w:gridCol w:w="1080"/>
        <w:gridCol w:w="783"/>
        <w:gridCol w:w="851"/>
        <w:gridCol w:w="1577"/>
        <w:gridCol w:w="2009"/>
      </w:tblGrid>
      <w:tr w:rsidR="007507B4" w:rsidRPr="00791C2A" w:rsidTr="007507B4">
        <w:trPr>
          <w:cantSplit/>
          <w:trHeight w:val="14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91C2A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O hodnotu v Kč</w:t>
            </w:r>
          </w:p>
        </w:tc>
      </w:tr>
      <w:tr w:rsidR="007507B4" w:rsidRPr="00791C2A" w:rsidTr="007507B4">
        <w:trPr>
          <w:cantSplit/>
          <w:trHeight w:val="208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0060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791C2A" w:rsidRDefault="00794560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3421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507B4" w:rsidP="00E03EE5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0600</w:t>
            </w:r>
            <w:r w:rsidR="00794560" w:rsidRPr="00791C2A">
              <w:rPr>
                <w:b/>
                <w:bCs/>
                <w:sz w:val="22"/>
                <w:szCs w:val="22"/>
              </w:rPr>
              <w:t>192</w:t>
            </w:r>
            <w:r w:rsidRPr="00791C2A">
              <w:rPr>
                <w:b/>
                <w:bCs/>
                <w:sz w:val="22"/>
                <w:szCs w:val="22"/>
              </w:rPr>
              <w:t>000000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07334F" w:rsidP="00BB4506">
            <w:pPr>
              <w:jc w:val="right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2</w:t>
            </w:r>
            <w:r w:rsidR="00794560" w:rsidRPr="00791C2A">
              <w:rPr>
                <w:b/>
                <w:bCs/>
                <w:sz w:val="22"/>
                <w:szCs w:val="22"/>
              </w:rPr>
              <w:t>7 000 000</w:t>
            </w:r>
            <w:r w:rsidR="00E03EE5" w:rsidRPr="00791C2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507B4" w:rsidRPr="00791C2A" w:rsidTr="007507B4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94560" w:rsidP="00DA7944">
            <w:pPr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 xml:space="preserve">Zvýšení pol. 6121 – budovy, haly, stavby - </w:t>
            </w:r>
            <w:r w:rsidR="009E6663" w:rsidRPr="00791C2A">
              <w:rPr>
                <w:b/>
                <w:bCs/>
                <w:sz w:val="22"/>
                <w:szCs w:val="22"/>
              </w:rPr>
              <w:t xml:space="preserve">Rekonstrukce DDM Vápenice </w:t>
            </w:r>
          </w:p>
        </w:tc>
      </w:tr>
    </w:tbl>
    <w:p w:rsidR="007507B4" w:rsidRPr="00791C2A" w:rsidRDefault="007507B4" w:rsidP="007507B4">
      <w:pPr>
        <w:tabs>
          <w:tab w:val="left" w:pos="213"/>
          <w:tab w:val="left" w:pos="9142"/>
        </w:tabs>
        <w:ind w:left="53"/>
        <w:rPr>
          <w:sz w:val="22"/>
          <w:szCs w:val="22"/>
        </w:rPr>
      </w:pPr>
      <w:r w:rsidRPr="00791C2A">
        <w:rPr>
          <w:sz w:val="22"/>
          <w:szCs w:val="22"/>
        </w:rPr>
        <w:tab/>
      </w:r>
    </w:p>
    <w:p w:rsidR="007507B4" w:rsidRPr="00791C2A" w:rsidRDefault="007507B4" w:rsidP="007507B4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 w:rsidRPr="00791C2A">
        <w:rPr>
          <w:sz w:val="22"/>
          <w:szCs w:val="22"/>
        </w:rPr>
        <w:tab/>
      </w:r>
      <w:r w:rsidRPr="00791C2A">
        <w:rPr>
          <w:b/>
          <w:bCs/>
          <w:sz w:val="22"/>
          <w:szCs w:val="22"/>
        </w:rPr>
        <w:t>- snižuje rozpočet výdajů</w:t>
      </w: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851"/>
        <w:gridCol w:w="1577"/>
        <w:gridCol w:w="2009"/>
      </w:tblGrid>
      <w:tr w:rsidR="007507B4" w:rsidRPr="00791C2A" w:rsidTr="00CA6AAB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91C2A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7507B4" w:rsidRPr="00791C2A" w:rsidTr="00CA6AAB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94560" w:rsidP="00791C2A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00</w:t>
            </w:r>
            <w:r w:rsidR="00791C2A">
              <w:rPr>
                <w:b/>
                <w:bCs/>
                <w:sz w:val="22"/>
                <w:szCs w:val="22"/>
              </w:rPr>
              <w:t>6</w:t>
            </w:r>
            <w:r w:rsidRPr="00791C2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91C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91C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791C2A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791C2A" w:rsidRDefault="00CA6A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0600586000000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791C2A" w:rsidRDefault="00791C2A" w:rsidP="00BB4506">
            <w:pPr>
              <w:jc w:val="right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9</w:t>
            </w:r>
            <w:r w:rsidR="00794560" w:rsidRPr="00791C2A">
              <w:rPr>
                <w:b/>
                <w:bCs/>
                <w:sz w:val="22"/>
                <w:szCs w:val="22"/>
              </w:rPr>
              <w:t> 000 000</w:t>
            </w:r>
          </w:p>
        </w:tc>
      </w:tr>
      <w:tr w:rsidR="007507B4" w:rsidRPr="00791C2A" w:rsidTr="00CA6AAB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791C2A" w:rsidRDefault="00794560" w:rsidP="00791C2A">
            <w:pPr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 xml:space="preserve">Snížení pol. </w:t>
            </w:r>
            <w:r w:rsidR="00791C2A" w:rsidRPr="00791C2A">
              <w:rPr>
                <w:b/>
                <w:bCs/>
                <w:sz w:val="22"/>
                <w:szCs w:val="22"/>
              </w:rPr>
              <w:t xml:space="preserve">6121 – budovy, haly, stavby - </w:t>
            </w:r>
            <w:r w:rsidR="00791C2A" w:rsidRPr="00791C2A">
              <w:rPr>
                <w:b/>
                <w:sz w:val="22"/>
                <w:szCs w:val="22"/>
              </w:rPr>
              <w:t xml:space="preserve">Dopravní terminál na </w:t>
            </w:r>
            <w:proofErr w:type="spellStart"/>
            <w:r w:rsidR="00791C2A" w:rsidRPr="00791C2A">
              <w:rPr>
                <w:b/>
                <w:sz w:val="22"/>
                <w:szCs w:val="22"/>
              </w:rPr>
              <w:t>Floriánském</w:t>
            </w:r>
            <w:proofErr w:type="spellEnd"/>
            <w:r w:rsidR="00791C2A" w:rsidRPr="00791C2A">
              <w:rPr>
                <w:b/>
                <w:sz w:val="22"/>
                <w:szCs w:val="22"/>
              </w:rPr>
              <w:t xml:space="preserve"> náměstí PD</w:t>
            </w:r>
          </w:p>
        </w:tc>
      </w:tr>
    </w:tbl>
    <w:p w:rsidR="007507B4" w:rsidRPr="00791C2A" w:rsidRDefault="007507B4" w:rsidP="007507B4">
      <w:pPr>
        <w:rPr>
          <w:sz w:val="22"/>
          <w:szCs w:val="22"/>
        </w:rPr>
      </w:pPr>
    </w:p>
    <w:p w:rsidR="00791C2A" w:rsidRPr="00791C2A" w:rsidRDefault="00791C2A" w:rsidP="00791C2A">
      <w:pPr>
        <w:tabs>
          <w:tab w:val="left" w:pos="0"/>
          <w:tab w:val="left" w:pos="9142"/>
        </w:tabs>
        <w:ind w:left="53"/>
        <w:rPr>
          <w:b/>
          <w:bCs/>
          <w:sz w:val="22"/>
          <w:szCs w:val="22"/>
        </w:rPr>
      </w:pPr>
      <w:r w:rsidRPr="00791C2A">
        <w:rPr>
          <w:b/>
          <w:bCs/>
          <w:sz w:val="22"/>
          <w:szCs w:val="22"/>
        </w:rPr>
        <w:t>- snižuje stav rezerv města</w:t>
      </w:r>
    </w:p>
    <w:tbl>
      <w:tblPr>
        <w:tblW w:w="9373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719"/>
        <w:gridCol w:w="1843"/>
      </w:tblGrid>
      <w:tr w:rsidR="00791C2A" w:rsidRPr="00791C2A" w:rsidTr="00791C2A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2A" w:rsidRPr="00791C2A" w:rsidRDefault="00791C2A" w:rsidP="00791C2A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2A" w:rsidRPr="00791C2A" w:rsidRDefault="00791C2A" w:rsidP="00791C2A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2A" w:rsidRPr="00791C2A" w:rsidRDefault="00791C2A" w:rsidP="00791C2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91C2A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2A" w:rsidRPr="00791C2A" w:rsidRDefault="00791C2A" w:rsidP="00791C2A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2A" w:rsidRPr="00791C2A" w:rsidRDefault="00791C2A" w:rsidP="00791C2A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2A" w:rsidRPr="00791C2A" w:rsidRDefault="00791C2A" w:rsidP="00791C2A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2A" w:rsidRPr="00791C2A" w:rsidRDefault="00791C2A" w:rsidP="00791C2A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791C2A" w:rsidRPr="00791C2A" w:rsidTr="00791C2A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2A" w:rsidRPr="00791C2A" w:rsidRDefault="00791C2A" w:rsidP="00791C2A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2A" w:rsidRPr="00791C2A" w:rsidRDefault="00791C2A" w:rsidP="00791C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2A" w:rsidRPr="00791C2A" w:rsidRDefault="00791C2A" w:rsidP="00791C2A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2A" w:rsidRPr="00791C2A" w:rsidRDefault="00791C2A" w:rsidP="00791C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2A" w:rsidRPr="00791C2A" w:rsidRDefault="00791C2A" w:rsidP="00791C2A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2A" w:rsidRPr="00791C2A" w:rsidRDefault="00791C2A" w:rsidP="00791C2A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0700000000000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2A" w:rsidRPr="00791C2A" w:rsidRDefault="00791C2A" w:rsidP="00791C2A">
            <w:pPr>
              <w:jc w:val="right"/>
              <w:rPr>
                <w:b/>
                <w:bCs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18 000 000</w:t>
            </w:r>
          </w:p>
        </w:tc>
      </w:tr>
      <w:tr w:rsidR="00791C2A" w:rsidRPr="00791C2A" w:rsidTr="00791C2A">
        <w:trPr>
          <w:cantSplit/>
          <w:trHeight w:val="147"/>
        </w:trPr>
        <w:tc>
          <w:tcPr>
            <w:tcW w:w="9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2A" w:rsidRPr="00791C2A" w:rsidRDefault="00791C2A" w:rsidP="00791C2A">
            <w:pPr>
              <w:keepNext/>
              <w:outlineLvl w:val="1"/>
              <w:rPr>
                <w:b/>
                <w:bCs/>
                <w:color w:val="FF0000"/>
                <w:sz w:val="22"/>
                <w:szCs w:val="22"/>
              </w:rPr>
            </w:pPr>
            <w:r w:rsidRPr="00791C2A">
              <w:rPr>
                <w:b/>
                <w:bCs/>
                <w:sz w:val="22"/>
                <w:szCs w:val="22"/>
              </w:rPr>
              <w:t>Snížení pol. 8115 – Fond rezerv a rozvoje</w:t>
            </w:r>
          </w:p>
        </w:tc>
      </w:tr>
    </w:tbl>
    <w:p w:rsidR="007507B4" w:rsidRPr="00791C2A" w:rsidRDefault="007507B4" w:rsidP="007507B4">
      <w:pPr>
        <w:rPr>
          <w:sz w:val="22"/>
          <w:szCs w:val="22"/>
        </w:rPr>
      </w:pPr>
    </w:p>
    <w:p w:rsidR="007507B4" w:rsidRPr="00791C2A" w:rsidRDefault="007507B4" w:rsidP="007507B4">
      <w:pPr>
        <w:rPr>
          <w:sz w:val="22"/>
          <w:szCs w:val="22"/>
        </w:rPr>
      </w:pPr>
      <w:r w:rsidRPr="00791C2A">
        <w:rPr>
          <w:sz w:val="22"/>
          <w:szCs w:val="22"/>
        </w:rPr>
        <w:t>Důvodová zpráva:</w:t>
      </w:r>
    </w:p>
    <w:p w:rsidR="00CA6AAB" w:rsidRDefault="00CA6AAB" w:rsidP="00CA6AAB">
      <w:pPr>
        <w:rPr>
          <w:sz w:val="22"/>
          <w:szCs w:val="22"/>
        </w:rPr>
      </w:pPr>
      <w:r w:rsidRPr="007E0719">
        <w:rPr>
          <w:sz w:val="22"/>
          <w:szCs w:val="22"/>
        </w:rPr>
        <w:t>Předkládané rozpočtové opatření má vliv na rozpočet města.</w:t>
      </w:r>
    </w:p>
    <w:p w:rsidR="00CA6AAB" w:rsidRPr="007E0719" w:rsidRDefault="00CA6AAB" w:rsidP="00CA6AAB">
      <w:pPr>
        <w:rPr>
          <w:sz w:val="22"/>
          <w:szCs w:val="22"/>
        </w:rPr>
      </w:pPr>
      <w:r>
        <w:rPr>
          <w:sz w:val="22"/>
          <w:szCs w:val="22"/>
        </w:rPr>
        <w:t xml:space="preserve">Dojde ke snížení finančních prostředků na kapitole 60 – rozvoj a investice o 9.000.000,-- Kč (přesun položek a </w:t>
      </w:r>
      <w:r w:rsidRPr="007E0719">
        <w:rPr>
          <w:sz w:val="22"/>
          <w:szCs w:val="22"/>
        </w:rPr>
        <w:t xml:space="preserve">ke snížení Fondu rezerv a rozvoje o částku </w:t>
      </w:r>
      <w:r>
        <w:rPr>
          <w:sz w:val="22"/>
          <w:szCs w:val="22"/>
        </w:rPr>
        <w:t>18.000.</w:t>
      </w:r>
      <w:r w:rsidRPr="007E0719">
        <w:rPr>
          <w:sz w:val="22"/>
          <w:szCs w:val="22"/>
        </w:rPr>
        <w:t>000,-- Kč.</w:t>
      </w:r>
    </w:p>
    <w:p w:rsidR="007507B4" w:rsidRPr="00791C2A" w:rsidRDefault="007507B4" w:rsidP="007507B4">
      <w:pPr>
        <w:jc w:val="both"/>
        <w:rPr>
          <w:sz w:val="22"/>
          <w:szCs w:val="22"/>
        </w:rPr>
      </w:pPr>
    </w:p>
    <w:p w:rsidR="007507B4" w:rsidRPr="00791C2A" w:rsidRDefault="00794560" w:rsidP="007507B4">
      <w:pPr>
        <w:jc w:val="both"/>
        <w:rPr>
          <w:sz w:val="22"/>
          <w:szCs w:val="22"/>
        </w:rPr>
      </w:pPr>
      <w:r w:rsidRPr="00791C2A">
        <w:rPr>
          <w:sz w:val="22"/>
          <w:szCs w:val="22"/>
        </w:rPr>
        <w:t>V rozpočtu pro rok 2017 byla schválena akce Rekonstrukce objektu DDM (objekt převeden od Krajského úřadu Olomouckého kraje ve velmi technicky špatném stavu) a výstavba nové tělocvičny pro míčové sálové sporty v rozsahu cca 20 – 25 mil. Kč, jejíž zázemí mělo být ve stávajícím objektu.</w:t>
      </w:r>
    </w:p>
    <w:p w:rsidR="00794560" w:rsidRPr="00791C2A" w:rsidRDefault="00794560" w:rsidP="007507B4">
      <w:pPr>
        <w:jc w:val="both"/>
        <w:rPr>
          <w:sz w:val="22"/>
          <w:szCs w:val="22"/>
        </w:rPr>
      </w:pPr>
    </w:p>
    <w:p w:rsidR="00794560" w:rsidRPr="00791C2A" w:rsidRDefault="00794560" w:rsidP="007507B4">
      <w:pPr>
        <w:jc w:val="both"/>
        <w:rPr>
          <w:sz w:val="22"/>
          <w:szCs w:val="22"/>
        </w:rPr>
      </w:pPr>
      <w:r w:rsidRPr="00791C2A">
        <w:rPr>
          <w:sz w:val="22"/>
          <w:szCs w:val="22"/>
        </w:rPr>
        <w:t>Stavba byla vyprojektována jako celek rekonstrukce objektu DDM a dostavba potřebné tělocvičny. V průběhu pov</w:t>
      </w:r>
      <w:r w:rsidR="00E070C5" w:rsidRPr="00791C2A">
        <w:rPr>
          <w:sz w:val="22"/>
          <w:szCs w:val="22"/>
        </w:rPr>
        <w:t xml:space="preserve">olovacího procesu byly vzneseny </w:t>
      </w:r>
      <w:r w:rsidRPr="00791C2A">
        <w:rPr>
          <w:sz w:val="22"/>
          <w:szCs w:val="22"/>
        </w:rPr>
        <w:t xml:space="preserve">námitky majitelů sousedních objektů s výstavbou tělocvičny, a proto byly zahájeny práce, byť se </w:t>
      </w:r>
      <w:r w:rsidR="00C72CF0" w:rsidRPr="00791C2A">
        <w:rPr>
          <w:sz w:val="22"/>
          <w:szCs w:val="22"/>
        </w:rPr>
        <w:t>zpožděním pouze na jižní části objektu DDM. Stavba tělocvičny, která přiléhá ke zmiňovaným objektům, doposud není povolena. Povolení bylo získáno pouze na rekonstrukci uličního objektu DDM a o pří</w:t>
      </w:r>
      <w:r w:rsidR="00E070C5" w:rsidRPr="00791C2A">
        <w:rPr>
          <w:sz w:val="22"/>
          <w:szCs w:val="22"/>
        </w:rPr>
        <w:t>stavbě tělocvičny rozhoduje Stavební úřad Prostějov</w:t>
      </w:r>
      <w:r w:rsidR="00C72CF0" w:rsidRPr="00791C2A">
        <w:rPr>
          <w:sz w:val="22"/>
          <w:szCs w:val="22"/>
        </w:rPr>
        <w:t xml:space="preserve">. Kvůli komplikacím při vydání stavebního povolení byly stavební práce zahájeny až 18. 9. 2017 tedy o dva měsíce později než se předpokládalo.  </w:t>
      </w:r>
    </w:p>
    <w:p w:rsidR="00C72CF0" w:rsidRPr="00791C2A" w:rsidRDefault="00C72CF0" w:rsidP="007507B4">
      <w:pPr>
        <w:jc w:val="both"/>
        <w:rPr>
          <w:sz w:val="22"/>
          <w:szCs w:val="22"/>
        </w:rPr>
      </w:pPr>
    </w:p>
    <w:p w:rsidR="00C72CF0" w:rsidRPr="00CA6AAB" w:rsidRDefault="00C72CF0" w:rsidP="007507B4">
      <w:pPr>
        <w:jc w:val="both"/>
        <w:rPr>
          <w:b/>
          <w:sz w:val="22"/>
          <w:szCs w:val="22"/>
        </w:rPr>
      </w:pPr>
      <w:r w:rsidRPr="00CA6AAB">
        <w:rPr>
          <w:b/>
          <w:sz w:val="22"/>
          <w:szCs w:val="22"/>
        </w:rPr>
        <w:t>Vzhledem k popsaným problémům bylo v roce 2017 proinvestováno z plánovaných 37 mil. Kč pouze 7 mil. Kč a 30 mil. Kč bylo vráceno</w:t>
      </w:r>
      <w:r w:rsidR="00E070C5" w:rsidRPr="00CA6AAB">
        <w:rPr>
          <w:b/>
          <w:sz w:val="22"/>
          <w:szCs w:val="22"/>
        </w:rPr>
        <w:t xml:space="preserve"> do fondu rezerv rozpočtu města Prostějova</w:t>
      </w:r>
    </w:p>
    <w:p w:rsidR="00C72CF0" w:rsidRPr="00791C2A" w:rsidRDefault="00C72CF0" w:rsidP="007507B4">
      <w:pPr>
        <w:jc w:val="both"/>
        <w:rPr>
          <w:sz w:val="22"/>
          <w:szCs w:val="22"/>
        </w:rPr>
      </w:pPr>
    </w:p>
    <w:p w:rsidR="00C72CF0" w:rsidRPr="00CA6AAB" w:rsidRDefault="00C72CF0" w:rsidP="007507B4">
      <w:pPr>
        <w:jc w:val="both"/>
        <w:rPr>
          <w:sz w:val="22"/>
          <w:szCs w:val="22"/>
        </w:rPr>
      </w:pPr>
      <w:r w:rsidRPr="00791C2A">
        <w:rPr>
          <w:sz w:val="22"/>
          <w:szCs w:val="22"/>
        </w:rPr>
        <w:t>V letošním roce je možné dokončit rekonstrukci uliční části objektu včetně zázemí pro uvažovanou tělocvičnu. Na dokončení těchto prací včetně nových úkolů na výměnu krovu, podlah v některých částech objektu (knihovna)</w:t>
      </w:r>
      <w:r w:rsidR="00E070C5" w:rsidRPr="00791C2A">
        <w:rPr>
          <w:sz w:val="22"/>
          <w:szCs w:val="22"/>
        </w:rPr>
        <w:t>, repasi dveří, výměny stropní konstrukce, sanaci</w:t>
      </w:r>
      <w:r w:rsidR="00D94512" w:rsidRPr="00791C2A">
        <w:rPr>
          <w:sz w:val="22"/>
          <w:szCs w:val="22"/>
        </w:rPr>
        <w:t xml:space="preserve"> pláně dvora, </w:t>
      </w:r>
      <w:r w:rsidR="00E070C5" w:rsidRPr="00791C2A">
        <w:rPr>
          <w:sz w:val="22"/>
          <w:szCs w:val="22"/>
        </w:rPr>
        <w:t xml:space="preserve">změny </w:t>
      </w:r>
      <w:r w:rsidR="00E070C5" w:rsidRPr="00CA6AAB">
        <w:rPr>
          <w:sz w:val="22"/>
          <w:szCs w:val="22"/>
        </w:rPr>
        <w:t xml:space="preserve">přípojky k elektroměrovému rozvaděči </w:t>
      </w:r>
      <w:r w:rsidRPr="00CA6AAB">
        <w:rPr>
          <w:sz w:val="22"/>
          <w:szCs w:val="22"/>
        </w:rPr>
        <w:t>je potřebné uvolnit částku, která byla v minulém roce vrácena do rozpočtu.</w:t>
      </w:r>
    </w:p>
    <w:p w:rsidR="00C72CF0" w:rsidRPr="00791C2A" w:rsidRDefault="00621054" w:rsidP="007507B4">
      <w:pPr>
        <w:jc w:val="both"/>
        <w:rPr>
          <w:sz w:val="22"/>
          <w:szCs w:val="22"/>
        </w:rPr>
      </w:pPr>
      <w:r w:rsidRPr="00791C2A">
        <w:rPr>
          <w:sz w:val="22"/>
          <w:szCs w:val="22"/>
        </w:rPr>
        <w:lastRenderedPageBreak/>
        <w:t>Jedná se</w:t>
      </w:r>
      <w:r w:rsidR="00C72CF0" w:rsidRPr="00791C2A">
        <w:rPr>
          <w:sz w:val="22"/>
          <w:szCs w:val="22"/>
        </w:rPr>
        <w:t xml:space="preserve"> o částku cca 27</w:t>
      </w:r>
      <w:r w:rsidR="00CA6AAB">
        <w:rPr>
          <w:sz w:val="22"/>
          <w:szCs w:val="22"/>
        </w:rPr>
        <w:t>.</w:t>
      </w:r>
      <w:r w:rsidR="00C72CF0" w:rsidRPr="00791C2A">
        <w:rPr>
          <w:sz w:val="22"/>
          <w:szCs w:val="22"/>
        </w:rPr>
        <w:t>000</w:t>
      </w:r>
      <w:r w:rsidR="00CA6AAB">
        <w:rPr>
          <w:sz w:val="22"/>
          <w:szCs w:val="22"/>
        </w:rPr>
        <w:t>.</w:t>
      </w:r>
      <w:r w:rsidR="00C72CF0" w:rsidRPr="00791C2A">
        <w:rPr>
          <w:sz w:val="22"/>
          <w:szCs w:val="22"/>
        </w:rPr>
        <w:t>000,-</w:t>
      </w:r>
      <w:r w:rsidR="00134CAF">
        <w:rPr>
          <w:sz w:val="22"/>
          <w:szCs w:val="22"/>
        </w:rPr>
        <w:t>-</w:t>
      </w:r>
      <w:r w:rsidR="00C72CF0" w:rsidRPr="00791C2A">
        <w:rPr>
          <w:sz w:val="22"/>
          <w:szCs w:val="22"/>
        </w:rPr>
        <w:t xml:space="preserve"> Kč, která je nižší než částka vrácená do rozpočtu roku 2017. Z důvodu pozdějšího získání stavebního povolení alespoň na uliční část objektu DDM. </w:t>
      </w:r>
    </w:p>
    <w:p w:rsidR="00794560" w:rsidRPr="00791C2A" w:rsidRDefault="00794560" w:rsidP="007507B4">
      <w:pPr>
        <w:jc w:val="both"/>
        <w:rPr>
          <w:sz w:val="22"/>
          <w:szCs w:val="22"/>
        </w:rPr>
      </w:pPr>
    </w:p>
    <w:p w:rsidR="00E1254A" w:rsidRPr="00791C2A" w:rsidRDefault="00621054" w:rsidP="00E1254A">
      <w:pPr>
        <w:jc w:val="both"/>
        <w:rPr>
          <w:sz w:val="22"/>
          <w:szCs w:val="22"/>
        </w:rPr>
      </w:pPr>
      <w:r w:rsidRPr="00791C2A">
        <w:rPr>
          <w:sz w:val="22"/>
          <w:szCs w:val="22"/>
        </w:rPr>
        <w:t>Dle výsledku výběrového řízení byla s firmou MORYS s.r.o., Korejská 894/9, Přívoz, 702 00 Ostrava uzavřena smlouva o dílo v celkové výši 83</w:t>
      </w:r>
      <w:r w:rsidR="00134CAF">
        <w:rPr>
          <w:sz w:val="22"/>
          <w:szCs w:val="22"/>
        </w:rPr>
        <w:t>.</w:t>
      </w:r>
      <w:r w:rsidRPr="00791C2A">
        <w:rPr>
          <w:sz w:val="22"/>
          <w:szCs w:val="22"/>
        </w:rPr>
        <w:t>972</w:t>
      </w:r>
      <w:r w:rsidR="00134CAF">
        <w:rPr>
          <w:sz w:val="22"/>
          <w:szCs w:val="22"/>
        </w:rPr>
        <w:t>.</w:t>
      </w:r>
      <w:r w:rsidRPr="00791C2A">
        <w:rPr>
          <w:sz w:val="22"/>
          <w:szCs w:val="22"/>
        </w:rPr>
        <w:t>444,</w:t>
      </w:r>
      <w:r w:rsidR="00134CAF">
        <w:rPr>
          <w:sz w:val="22"/>
          <w:szCs w:val="22"/>
        </w:rPr>
        <w:t>--</w:t>
      </w:r>
      <w:r w:rsidRPr="00791C2A">
        <w:rPr>
          <w:sz w:val="22"/>
          <w:szCs w:val="22"/>
        </w:rPr>
        <w:t xml:space="preserve"> Kč za provedení požadovaného rozsahu prací (vč. tělocvičny) s předpokládaným termínem zahájení 10. 7. 2017.</w:t>
      </w:r>
      <w:r w:rsidR="00E1254A" w:rsidRPr="00791C2A">
        <w:rPr>
          <w:sz w:val="22"/>
          <w:szCs w:val="22"/>
        </w:rPr>
        <w:t xml:space="preserve"> </w:t>
      </w:r>
      <w:r w:rsidRPr="00791C2A">
        <w:rPr>
          <w:sz w:val="22"/>
          <w:szCs w:val="22"/>
        </w:rPr>
        <w:t xml:space="preserve"> </w:t>
      </w:r>
      <w:r w:rsidR="00E1254A" w:rsidRPr="00791C2A">
        <w:rPr>
          <w:sz w:val="22"/>
          <w:szCs w:val="22"/>
        </w:rPr>
        <w:t>Kompletní rekonstrukce vnitřní části objektu má být dokončena v 09/2018 a rekonstrukce zpevněných ploch, přípojky a komunikace v 11/2018.</w:t>
      </w:r>
    </w:p>
    <w:p w:rsidR="00621054" w:rsidRPr="00791C2A" w:rsidRDefault="00E1254A" w:rsidP="00621054">
      <w:pPr>
        <w:jc w:val="both"/>
        <w:rPr>
          <w:sz w:val="22"/>
          <w:szCs w:val="22"/>
        </w:rPr>
      </w:pPr>
      <w:r w:rsidRPr="00791C2A">
        <w:rPr>
          <w:sz w:val="22"/>
          <w:szCs w:val="22"/>
        </w:rPr>
        <w:t xml:space="preserve"> </w:t>
      </w:r>
    </w:p>
    <w:p w:rsidR="00E1254A" w:rsidRPr="00791C2A" w:rsidRDefault="00E1254A" w:rsidP="00E1254A">
      <w:pPr>
        <w:jc w:val="both"/>
        <w:rPr>
          <w:sz w:val="22"/>
          <w:szCs w:val="22"/>
        </w:rPr>
      </w:pPr>
      <w:r w:rsidRPr="00791C2A">
        <w:rPr>
          <w:sz w:val="22"/>
          <w:szCs w:val="22"/>
        </w:rPr>
        <w:t xml:space="preserve">Celkové finanční náklady </w:t>
      </w:r>
      <w:r w:rsidR="00621054" w:rsidRPr="00791C2A">
        <w:rPr>
          <w:sz w:val="22"/>
          <w:szCs w:val="22"/>
        </w:rPr>
        <w:t>na rekonstrukci uličního objektu DDM (bez tělocvičny) s navýšením finančních prostředků o dodatečné požadavky provozovatelů</w:t>
      </w:r>
      <w:r w:rsidRPr="00791C2A">
        <w:rPr>
          <w:sz w:val="22"/>
          <w:szCs w:val="22"/>
        </w:rPr>
        <w:t>, vícepráce</w:t>
      </w:r>
      <w:r w:rsidR="00621054" w:rsidRPr="00791C2A">
        <w:rPr>
          <w:sz w:val="22"/>
          <w:szCs w:val="22"/>
        </w:rPr>
        <w:t xml:space="preserve">, </w:t>
      </w:r>
      <w:r w:rsidRPr="00791C2A">
        <w:rPr>
          <w:sz w:val="22"/>
          <w:szCs w:val="22"/>
        </w:rPr>
        <w:t>inženýrskou a autorskou činnost si vyžádá 71</w:t>
      </w:r>
      <w:r w:rsidR="00CA6AAB">
        <w:rPr>
          <w:sz w:val="22"/>
          <w:szCs w:val="22"/>
        </w:rPr>
        <w:t>.</w:t>
      </w:r>
      <w:r w:rsidRPr="00791C2A">
        <w:rPr>
          <w:sz w:val="22"/>
          <w:szCs w:val="22"/>
        </w:rPr>
        <w:t>000</w:t>
      </w:r>
      <w:r w:rsidR="00CA6AAB">
        <w:rPr>
          <w:sz w:val="22"/>
          <w:szCs w:val="22"/>
        </w:rPr>
        <w:t>.</w:t>
      </w:r>
      <w:r w:rsidRPr="00791C2A">
        <w:rPr>
          <w:sz w:val="22"/>
          <w:szCs w:val="22"/>
        </w:rPr>
        <w:t>000,- Kč. V roce 2017 bylo proinvestováno 7</w:t>
      </w:r>
      <w:r w:rsidR="00CA6AAB">
        <w:rPr>
          <w:sz w:val="22"/>
          <w:szCs w:val="22"/>
        </w:rPr>
        <w:t>.</w:t>
      </w:r>
      <w:r w:rsidRPr="00791C2A">
        <w:rPr>
          <w:sz w:val="22"/>
          <w:szCs w:val="22"/>
        </w:rPr>
        <w:t>000</w:t>
      </w:r>
      <w:r w:rsidR="00CA6AAB">
        <w:rPr>
          <w:sz w:val="22"/>
          <w:szCs w:val="22"/>
        </w:rPr>
        <w:t>.</w:t>
      </w:r>
      <w:r w:rsidRPr="00791C2A">
        <w:rPr>
          <w:sz w:val="22"/>
          <w:szCs w:val="22"/>
        </w:rPr>
        <w:t>000,</w:t>
      </w:r>
      <w:r w:rsidR="00134CAF">
        <w:rPr>
          <w:sz w:val="22"/>
          <w:szCs w:val="22"/>
        </w:rPr>
        <w:t>-</w:t>
      </w:r>
      <w:r w:rsidRPr="00791C2A">
        <w:rPr>
          <w:sz w:val="22"/>
          <w:szCs w:val="22"/>
        </w:rPr>
        <w:t>- Kč. Na základě usnesení č. 17253 Zastupitelstva města Prostějov byl schválen rozpočet města Prostějova na rok 2018 (dále jen ZMP) se jmenovitou investiční akcí „Rekonstrukce DDM Vápenice – tělocvična vč. PD“ ve finančním objemu 37</w:t>
      </w:r>
      <w:r w:rsidR="00CA6AAB">
        <w:rPr>
          <w:sz w:val="22"/>
          <w:szCs w:val="22"/>
        </w:rPr>
        <w:t>.000.</w:t>
      </w:r>
      <w:r w:rsidRPr="00791C2A">
        <w:rPr>
          <w:sz w:val="22"/>
          <w:szCs w:val="22"/>
        </w:rPr>
        <w:t>000,-- Kč.</w:t>
      </w:r>
    </w:p>
    <w:p w:rsidR="00621054" w:rsidRPr="00791C2A" w:rsidRDefault="00621054" w:rsidP="00621054">
      <w:pPr>
        <w:jc w:val="both"/>
        <w:rPr>
          <w:sz w:val="22"/>
          <w:szCs w:val="22"/>
        </w:rPr>
      </w:pPr>
    </w:p>
    <w:p w:rsidR="007507B4" w:rsidRDefault="007507B4" w:rsidP="007507B4">
      <w:pPr>
        <w:shd w:val="clear" w:color="auto" w:fill="FFFFFF"/>
        <w:spacing w:line="252" w:lineRule="exact"/>
        <w:ind w:left="36"/>
        <w:jc w:val="both"/>
        <w:rPr>
          <w:sz w:val="22"/>
          <w:szCs w:val="22"/>
        </w:rPr>
      </w:pPr>
      <w:r w:rsidRPr="00791C2A">
        <w:rPr>
          <w:sz w:val="22"/>
          <w:szCs w:val="22"/>
        </w:rPr>
        <w:t xml:space="preserve">Na základě výše uvedených skutečností předkládá ORI ROZOP na </w:t>
      </w:r>
      <w:r w:rsidR="003F607A" w:rsidRPr="00791C2A">
        <w:rPr>
          <w:sz w:val="22"/>
          <w:szCs w:val="22"/>
        </w:rPr>
        <w:t xml:space="preserve">dokončení </w:t>
      </w:r>
      <w:r w:rsidRPr="00791C2A">
        <w:rPr>
          <w:sz w:val="22"/>
          <w:szCs w:val="22"/>
        </w:rPr>
        <w:t>realizac</w:t>
      </w:r>
      <w:r w:rsidR="003F607A" w:rsidRPr="00791C2A">
        <w:rPr>
          <w:sz w:val="22"/>
          <w:szCs w:val="22"/>
        </w:rPr>
        <w:t>e</w:t>
      </w:r>
      <w:r w:rsidRPr="00791C2A">
        <w:rPr>
          <w:sz w:val="22"/>
          <w:szCs w:val="22"/>
        </w:rPr>
        <w:t xml:space="preserve"> akce ve výši</w:t>
      </w:r>
      <w:r w:rsidR="00C72CF0" w:rsidRPr="00791C2A">
        <w:rPr>
          <w:sz w:val="22"/>
          <w:szCs w:val="22"/>
        </w:rPr>
        <w:t xml:space="preserve"> 27</w:t>
      </w:r>
      <w:r w:rsidR="00CA6AAB">
        <w:rPr>
          <w:sz w:val="22"/>
          <w:szCs w:val="22"/>
        </w:rPr>
        <w:t>.</w:t>
      </w:r>
      <w:r w:rsidR="00C72CF0" w:rsidRPr="00791C2A">
        <w:rPr>
          <w:sz w:val="22"/>
          <w:szCs w:val="22"/>
        </w:rPr>
        <w:t>000</w:t>
      </w:r>
      <w:r w:rsidR="00CA6AAB">
        <w:rPr>
          <w:sz w:val="22"/>
          <w:szCs w:val="22"/>
        </w:rPr>
        <w:t>.</w:t>
      </w:r>
      <w:r w:rsidR="00C72CF0" w:rsidRPr="00791C2A">
        <w:rPr>
          <w:sz w:val="22"/>
          <w:szCs w:val="22"/>
        </w:rPr>
        <w:t>000</w:t>
      </w:r>
      <w:r w:rsidRPr="00791C2A">
        <w:rPr>
          <w:sz w:val="22"/>
          <w:szCs w:val="22"/>
        </w:rPr>
        <w:t>,</w:t>
      </w:r>
      <w:r w:rsidR="00134CAF">
        <w:rPr>
          <w:sz w:val="22"/>
          <w:szCs w:val="22"/>
        </w:rPr>
        <w:t>--</w:t>
      </w:r>
      <w:r w:rsidRPr="00791C2A">
        <w:rPr>
          <w:sz w:val="22"/>
          <w:szCs w:val="22"/>
        </w:rPr>
        <w:t xml:space="preserve"> Kč</w:t>
      </w:r>
      <w:r w:rsidR="00370EEE" w:rsidRPr="00791C2A">
        <w:rPr>
          <w:sz w:val="22"/>
          <w:szCs w:val="22"/>
        </w:rPr>
        <w:t>.</w:t>
      </w:r>
    </w:p>
    <w:p w:rsidR="00CA6AAB" w:rsidRDefault="00CA6AAB" w:rsidP="007507B4">
      <w:pPr>
        <w:shd w:val="clear" w:color="auto" w:fill="FFFFFF"/>
        <w:spacing w:line="252" w:lineRule="exact"/>
        <w:ind w:left="36"/>
        <w:jc w:val="both"/>
        <w:rPr>
          <w:sz w:val="22"/>
          <w:szCs w:val="22"/>
        </w:rPr>
      </w:pPr>
    </w:p>
    <w:p w:rsidR="00CA6AAB" w:rsidRPr="00791C2A" w:rsidRDefault="00CA6AAB" w:rsidP="007507B4">
      <w:pPr>
        <w:shd w:val="clear" w:color="auto" w:fill="FFFFFF"/>
        <w:spacing w:line="252" w:lineRule="exact"/>
        <w:ind w:left="36"/>
        <w:jc w:val="both"/>
        <w:rPr>
          <w:sz w:val="22"/>
          <w:szCs w:val="22"/>
        </w:rPr>
      </w:pPr>
    </w:p>
    <w:p w:rsidR="007507B4" w:rsidRPr="00791C2A" w:rsidRDefault="007507B4" w:rsidP="007507B4">
      <w:pPr>
        <w:shd w:val="clear" w:color="auto" w:fill="FFFFFF"/>
        <w:spacing w:line="252" w:lineRule="exact"/>
        <w:ind w:right="7"/>
        <w:jc w:val="both"/>
        <w:rPr>
          <w:sz w:val="22"/>
          <w:szCs w:val="22"/>
        </w:rPr>
      </w:pPr>
      <w:r w:rsidRPr="00791C2A">
        <w:rPr>
          <w:sz w:val="22"/>
          <w:szCs w:val="22"/>
        </w:rPr>
        <w:t xml:space="preserve">          </w:t>
      </w:r>
    </w:p>
    <w:p w:rsidR="000C741E" w:rsidRPr="0076029F" w:rsidRDefault="000C741E" w:rsidP="000C741E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76029F">
        <w:rPr>
          <w:sz w:val="22"/>
          <w:szCs w:val="22"/>
        </w:rPr>
        <w:t>Rada města Prostějova dne 2</w:t>
      </w:r>
      <w:r>
        <w:rPr>
          <w:sz w:val="22"/>
          <w:szCs w:val="22"/>
        </w:rPr>
        <w:t>9. 5</w:t>
      </w:r>
      <w:r w:rsidRPr="0076029F">
        <w:rPr>
          <w:sz w:val="22"/>
          <w:szCs w:val="22"/>
        </w:rPr>
        <w:t xml:space="preserve">. 2018 doporučila Zastupitelstvu města Prostějova usnesením č. </w:t>
      </w:r>
      <w:r w:rsidR="00B852CA">
        <w:rPr>
          <w:sz w:val="22"/>
          <w:szCs w:val="22"/>
        </w:rPr>
        <w:t>8505</w:t>
      </w:r>
      <w:r w:rsidRPr="0076029F">
        <w:rPr>
          <w:sz w:val="22"/>
          <w:szCs w:val="22"/>
        </w:rPr>
        <w:t xml:space="preserve"> schválit výše uvedené rozpočtové opatření.</w:t>
      </w:r>
    </w:p>
    <w:p w:rsidR="007507B4" w:rsidRPr="00791C2A" w:rsidRDefault="007507B4" w:rsidP="007507B4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770"/>
      </w:tblGrid>
      <w:tr w:rsidR="007507B4" w:rsidRPr="00791C2A" w:rsidTr="007507B4">
        <w:trPr>
          <w:trHeight w:val="244"/>
        </w:trPr>
        <w:tc>
          <w:tcPr>
            <w:tcW w:w="1272" w:type="dxa"/>
            <w:hideMark/>
          </w:tcPr>
          <w:p w:rsidR="007507B4" w:rsidRPr="00791C2A" w:rsidRDefault="007507B4">
            <w:pPr>
              <w:rPr>
                <w:bCs/>
                <w:spacing w:val="-20"/>
                <w:sz w:val="22"/>
                <w:szCs w:val="22"/>
                <w:lang w:eastAsia="en-US"/>
              </w:rPr>
            </w:pPr>
            <w:r w:rsidRPr="00791C2A">
              <w:rPr>
                <w:bCs/>
                <w:spacing w:val="-20"/>
                <w:sz w:val="22"/>
                <w:szCs w:val="22"/>
                <w:lang w:eastAsia="en-US"/>
              </w:rPr>
              <w:t>Příloha:</w:t>
            </w:r>
          </w:p>
        </w:tc>
        <w:tc>
          <w:tcPr>
            <w:tcW w:w="7770" w:type="dxa"/>
          </w:tcPr>
          <w:p w:rsidR="007507B4" w:rsidRPr="00791C2A" w:rsidRDefault="007507B4">
            <w:pPr>
              <w:rPr>
                <w:bCs/>
                <w:sz w:val="22"/>
                <w:szCs w:val="22"/>
                <w:lang w:eastAsia="en-US"/>
              </w:rPr>
            </w:pPr>
            <w:r w:rsidRPr="00791C2A">
              <w:rPr>
                <w:bCs/>
                <w:sz w:val="22"/>
                <w:szCs w:val="22"/>
                <w:lang w:eastAsia="en-US"/>
              </w:rPr>
              <w:t>fotodokumentace</w:t>
            </w:r>
          </w:p>
          <w:p w:rsidR="007507B4" w:rsidRPr="00791C2A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507B4" w:rsidRPr="00791C2A" w:rsidTr="007507B4">
        <w:trPr>
          <w:trHeight w:val="244"/>
        </w:trPr>
        <w:tc>
          <w:tcPr>
            <w:tcW w:w="1272" w:type="dxa"/>
            <w:hideMark/>
          </w:tcPr>
          <w:p w:rsidR="007507B4" w:rsidRPr="00791C2A" w:rsidRDefault="007507B4">
            <w:pPr>
              <w:rPr>
                <w:bCs/>
                <w:sz w:val="22"/>
                <w:szCs w:val="22"/>
                <w:lang w:eastAsia="en-US"/>
              </w:rPr>
            </w:pPr>
            <w:r w:rsidRPr="00791C2A">
              <w:rPr>
                <w:bCs/>
                <w:spacing w:val="-20"/>
                <w:sz w:val="22"/>
                <w:szCs w:val="22"/>
                <w:lang w:eastAsia="en-US"/>
              </w:rPr>
              <w:t>V P</w:t>
            </w:r>
            <w:r w:rsidRPr="00791C2A">
              <w:rPr>
                <w:bCs/>
                <w:spacing w:val="-8"/>
                <w:sz w:val="22"/>
                <w:szCs w:val="22"/>
                <w:lang w:eastAsia="en-US"/>
              </w:rPr>
              <w:t>ros</w:t>
            </w:r>
            <w:r w:rsidRPr="00791C2A">
              <w:rPr>
                <w:bCs/>
                <w:spacing w:val="-16"/>
                <w:sz w:val="22"/>
                <w:szCs w:val="22"/>
                <w:lang w:eastAsia="en-US"/>
              </w:rPr>
              <w:t>t</w:t>
            </w:r>
            <w:r w:rsidRPr="00791C2A">
              <w:rPr>
                <w:bCs/>
                <w:spacing w:val="-8"/>
                <w:sz w:val="22"/>
                <w:szCs w:val="22"/>
                <w:lang w:eastAsia="en-US"/>
              </w:rPr>
              <w:t>ěj</w:t>
            </w:r>
            <w:r w:rsidRPr="00791C2A">
              <w:rPr>
                <w:bCs/>
                <w:spacing w:val="-16"/>
                <w:sz w:val="22"/>
                <w:szCs w:val="22"/>
                <w:lang w:eastAsia="en-US"/>
              </w:rPr>
              <w:t>ov</w:t>
            </w:r>
            <w:r w:rsidRPr="00791C2A">
              <w:rPr>
                <w:bCs/>
                <w:spacing w:val="-8"/>
                <w:sz w:val="22"/>
                <w:szCs w:val="22"/>
                <w:lang w:eastAsia="en-US"/>
              </w:rPr>
              <w:t xml:space="preserve">ě: </w:t>
            </w:r>
          </w:p>
        </w:tc>
        <w:tc>
          <w:tcPr>
            <w:tcW w:w="7770" w:type="dxa"/>
            <w:hideMark/>
          </w:tcPr>
          <w:p w:rsidR="007507B4" w:rsidRPr="00791C2A" w:rsidRDefault="00A54CA6" w:rsidP="000C741E">
            <w:pPr>
              <w:rPr>
                <w:bCs/>
                <w:sz w:val="22"/>
                <w:szCs w:val="22"/>
                <w:lang w:eastAsia="en-US"/>
              </w:rPr>
            </w:pPr>
            <w:r w:rsidRPr="00791C2A">
              <w:rPr>
                <w:bCs/>
                <w:sz w:val="22"/>
                <w:szCs w:val="22"/>
                <w:lang w:eastAsia="en-US"/>
              </w:rPr>
              <w:t>2</w:t>
            </w:r>
            <w:r w:rsidR="000C741E">
              <w:rPr>
                <w:bCs/>
                <w:sz w:val="22"/>
                <w:szCs w:val="22"/>
                <w:lang w:eastAsia="en-US"/>
              </w:rPr>
              <w:t>9</w:t>
            </w:r>
            <w:r w:rsidRPr="00791C2A">
              <w:rPr>
                <w:bCs/>
                <w:sz w:val="22"/>
                <w:szCs w:val="22"/>
                <w:lang w:eastAsia="en-US"/>
              </w:rPr>
              <w:t>.</w:t>
            </w:r>
            <w:r w:rsidR="007135C5" w:rsidRPr="00791C2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91C2A">
              <w:rPr>
                <w:bCs/>
                <w:sz w:val="22"/>
                <w:szCs w:val="22"/>
                <w:lang w:eastAsia="en-US"/>
              </w:rPr>
              <w:t>5</w:t>
            </w:r>
            <w:r w:rsidR="007135C5" w:rsidRPr="00791C2A">
              <w:rPr>
                <w:bCs/>
                <w:sz w:val="22"/>
                <w:szCs w:val="22"/>
                <w:lang w:eastAsia="en-US"/>
              </w:rPr>
              <w:t>. 2018</w:t>
            </w:r>
          </w:p>
        </w:tc>
      </w:tr>
      <w:tr w:rsidR="007507B4" w:rsidRPr="00791C2A" w:rsidTr="007507B4">
        <w:trPr>
          <w:trHeight w:val="68"/>
        </w:trPr>
        <w:tc>
          <w:tcPr>
            <w:tcW w:w="9042" w:type="dxa"/>
            <w:gridSpan w:val="2"/>
          </w:tcPr>
          <w:p w:rsidR="007507B4" w:rsidRPr="00791C2A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507B4" w:rsidRPr="00791C2A" w:rsidTr="007507B4">
        <w:trPr>
          <w:trHeight w:val="253"/>
        </w:trPr>
        <w:tc>
          <w:tcPr>
            <w:tcW w:w="1272" w:type="dxa"/>
            <w:hideMark/>
          </w:tcPr>
          <w:p w:rsidR="007507B4" w:rsidRPr="00791C2A" w:rsidRDefault="00794560" w:rsidP="000C741E">
            <w:pPr>
              <w:rPr>
                <w:bCs/>
                <w:sz w:val="22"/>
                <w:szCs w:val="22"/>
                <w:lang w:eastAsia="en-US"/>
              </w:rPr>
            </w:pPr>
            <w:r w:rsidRPr="00791C2A">
              <w:rPr>
                <w:bCs/>
                <w:spacing w:val="-10"/>
                <w:sz w:val="22"/>
                <w:szCs w:val="22"/>
                <w:lang w:eastAsia="en-US"/>
              </w:rPr>
              <w:t>Zpracoval</w:t>
            </w:r>
            <w:r w:rsidR="000C741E">
              <w:rPr>
                <w:bCs/>
                <w:spacing w:val="-10"/>
                <w:sz w:val="22"/>
                <w:szCs w:val="22"/>
                <w:lang w:eastAsia="en-US"/>
              </w:rPr>
              <w:t>a</w:t>
            </w:r>
            <w:r w:rsidR="007507B4" w:rsidRPr="00791C2A">
              <w:rPr>
                <w:bCs/>
                <w:spacing w:val="-2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770" w:type="dxa"/>
            <w:hideMark/>
          </w:tcPr>
          <w:p w:rsidR="007507B4" w:rsidRPr="00791C2A" w:rsidRDefault="007507B4">
            <w:pPr>
              <w:rPr>
                <w:bCs/>
                <w:sz w:val="22"/>
                <w:szCs w:val="22"/>
                <w:lang w:eastAsia="en-US"/>
              </w:rPr>
            </w:pPr>
            <w:r w:rsidRPr="00791C2A">
              <w:rPr>
                <w:bCs/>
                <w:sz w:val="22"/>
                <w:szCs w:val="22"/>
                <w:lang w:eastAsia="en-US"/>
              </w:rPr>
              <w:t>Drahomíra Zhánělová</w:t>
            </w:r>
            <w:r w:rsidR="00521452">
              <w:rPr>
                <w:bCs/>
                <w:sz w:val="22"/>
                <w:szCs w:val="22"/>
                <w:lang w:eastAsia="en-US"/>
              </w:rPr>
              <w:t xml:space="preserve">, v. r. </w:t>
            </w:r>
          </w:p>
        </w:tc>
      </w:tr>
      <w:tr w:rsidR="007507B4" w:rsidRPr="00791C2A" w:rsidTr="007507B4">
        <w:trPr>
          <w:trHeight w:val="80"/>
        </w:trPr>
        <w:tc>
          <w:tcPr>
            <w:tcW w:w="1272" w:type="dxa"/>
            <w:hideMark/>
          </w:tcPr>
          <w:p w:rsidR="007507B4" w:rsidRPr="00791C2A" w:rsidRDefault="007507B4">
            <w:pPr>
              <w:rPr>
                <w:bCs/>
                <w:spacing w:val="-10"/>
                <w:sz w:val="22"/>
                <w:szCs w:val="22"/>
                <w:lang w:eastAsia="en-US"/>
              </w:rPr>
            </w:pPr>
            <w:r w:rsidRPr="00791C2A">
              <w:rPr>
                <w:bCs/>
                <w:spacing w:val="-10"/>
                <w:sz w:val="22"/>
                <w:szCs w:val="22"/>
                <w:lang w:eastAsia="en-US"/>
              </w:rPr>
              <w:t>Za správnost:</w:t>
            </w:r>
          </w:p>
        </w:tc>
        <w:tc>
          <w:tcPr>
            <w:tcW w:w="7770" w:type="dxa"/>
          </w:tcPr>
          <w:p w:rsidR="007507B4" w:rsidRPr="00791C2A" w:rsidRDefault="000C741E">
            <w:pPr>
              <w:rPr>
                <w:bCs/>
                <w:sz w:val="22"/>
                <w:szCs w:val="22"/>
                <w:lang w:eastAsia="en-US"/>
              </w:rPr>
            </w:pPr>
            <w:r w:rsidRPr="0076029F">
              <w:rPr>
                <w:sz w:val="22"/>
                <w:szCs w:val="22"/>
              </w:rPr>
              <w:t>Ing. Antonín Zajíček, vedoucí Odboru rozvoje a investic</w:t>
            </w:r>
            <w:r w:rsidR="00521452">
              <w:rPr>
                <w:sz w:val="22"/>
                <w:szCs w:val="22"/>
              </w:rPr>
              <w:t>, v. r</w:t>
            </w:r>
            <w:bookmarkStart w:id="0" w:name="_GoBack"/>
            <w:bookmarkEnd w:id="0"/>
            <w:r w:rsidR="00521452">
              <w:rPr>
                <w:sz w:val="22"/>
                <w:szCs w:val="22"/>
              </w:rPr>
              <w:t>.</w:t>
            </w:r>
          </w:p>
          <w:p w:rsidR="007507B4" w:rsidRPr="00791C2A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  <w:p w:rsidR="007507B4" w:rsidRPr="00791C2A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8977E7" w:rsidRPr="00791C2A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 w:rsidP="00E22029">
      <w:pPr>
        <w:jc w:val="center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8977E7" w:rsidP="00E22029">
      <w:pPr>
        <w:jc w:val="center"/>
        <w:rPr>
          <w:sz w:val="22"/>
          <w:szCs w:val="22"/>
        </w:rPr>
      </w:pPr>
    </w:p>
    <w:p w:rsidR="008977E7" w:rsidRDefault="00E4796F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512279" cy="4134327"/>
            <wp:effectExtent l="0" t="0" r="0" b="0"/>
            <wp:docPr id="2" name="Obrázek 2" descr="P:\Data_odbory\ORI\Public\2018\Stavby 2018\4 - Rekonstrukce DDM Vápenice - tělocvična vč. PD\foto\Nová složka\P509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_odbory\ORI\Public\2018\Stavby 2018\4 - Rekonstrukce DDM Vápenice - tělocvična vč. PD\foto\Nová složka\P509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177" cy="413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7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p w:rsidR="008977E7" w:rsidRDefault="00E1254A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EE3E85A" wp14:editId="0855B804">
            <wp:extent cx="5512279" cy="4134326"/>
            <wp:effectExtent l="0" t="0" r="0" b="0"/>
            <wp:docPr id="3" name="Obrázek 3" descr="P:\Data_odbory\ORI\Public\2018\Stavby 2018\4 - Rekonstrukce DDM Vápenice - tělocvična vč. PD\foto\Nová složka\P509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ata_odbory\ORI\Public\2018\Stavby 2018\4 - Rekonstrukce DDM Vápenice - tělocvična vč. PD\foto\Nová složka\P509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71" cy="413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E7" w:rsidRDefault="008977E7">
      <w:pPr>
        <w:rPr>
          <w:sz w:val="22"/>
          <w:szCs w:val="22"/>
        </w:rPr>
      </w:pPr>
    </w:p>
    <w:p w:rsidR="008977E7" w:rsidRDefault="008977E7">
      <w:pPr>
        <w:rPr>
          <w:sz w:val="22"/>
          <w:szCs w:val="22"/>
        </w:rPr>
      </w:pPr>
    </w:p>
    <w:sectPr w:rsidR="008977E7" w:rsidSect="00745466">
      <w:headerReference w:type="default" r:id="rId11"/>
      <w:footerReference w:type="default" r:id="rId12"/>
      <w:pgSz w:w="11906" w:h="16838"/>
      <w:pgMar w:top="78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6D" w:rsidRDefault="005B286D" w:rsidP="00794560">
      <w:r>
        <w:separator/>
      </w:r>
    </w:p>
  </w:endnote>
  <w:endnote w:type="continuationSeparator" w:id="0">
    <w:p w:rsidR="005B286D" w:rsidRDefault="005B286D" w:rsidP="0079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328281"/>
      <w:docPartObj>
        <w:docPartGallery w:val="Page Numbers (Bottom of Page)"/>
        <w:docPartUnique/>
      </w:docPartObj>
    </w:sdtPr>
    <w:sdtEndPr/>
    <w:sdtContent>
      <w:p w:rsidR="00794560" w:rsidRDefault="007945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452">
          <w:rPr>
            <w:noProof/>
          </w:rPr>
          <w:t>2</w:t>
        </w:r>
        <w:r>
          <w:fldChar w:fldCharType="end"/>
        </w:r>
      </w:p>
    </w:sdtContent>
  </w:sdt>
  <w:p w:rsidR="00794560" w:rsidRDefault="007945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6D" w:rsidRDefault="005B286D" w:rsidP="00794560">
      <w:r>
        <w:separator/>
      </w:r>
    </w:p>
  </w:footnote>
  <w:footnote w:type="continuationSeparator" w:id="0">
    <w:p w:rsidR="005B286D" w:rsidRDefault="005B286D" w:rsidP="00794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66" w:rsidRDefault="00745466" w:rsidP="00745466">
    <w:pPr>
      <w:pStyle w:val="Zhlav"/>
      <w:jc w:val="right"/>
      <w:rPr>
        <w:rFonts w:ascii="Arial" w:hAnsi="Arial" w:cs="Arial"/>
        <w:b/>
      </w:rPr>
    </w:pPr>
    <w:r>
      <w:rPr>
        <w:rFonts w:ascii="Arial" w:hAnsi="Arial" w:cs="Arial"/>
        <w:sz w:val="32"/>
        <w:szCs w:val="32"/>
      </w:rPr>
      <w:t>č</w:t>
    </w:r>
    <w:r>
      <w:rPr>
        <w:rFonts w:ascii="Arial" w:hAnsi="Arial" w:cs="Arial"/>
        <w:b/>
      </w:rPr>
      <w:t>.</w:t>
    </w:r>
  </w:p>
  <w:p w:rsidR="00745466" w:rsidRDefault="007454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76"/>
    <w:multiLevelType w:val="hybridMultilevel"/>
    <w:tmpl w:val="F4D2A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1BC0"/>
    <w:multiLevelType w:val="hybridMultilevel"/>
    <w:tmpl w:val="92266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0649"/>
    <w:multiLevelType w:val="hybridMultilevel"/>
    <w:tmpl w:val="85E2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1498C"/>
    <w:multiLevelType w:val="hybridMultilevel"/>
    <w:tmpl w:val="C2A6D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C1651"/>
    <w:multiLevelType w:val="hybridMultilevel"/>
    <w:tmpl w:val="5864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C2E57"/>
    <w:multiLevelType w:val="hybridMultilevel"/>
    <w:tmpl w:val="E1D2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B1EB2"/>
    <w:multiLevelType w:val="hybridMultilevel"/>
    <w:tmpl w:val="89E82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35C1F"/>
    <w:multiLevelType w:val="hybridMultilevel"/>
    <w:tmpl w:val="AD9A6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B6C83"/>
    <w:multiLevelType w:val="hybridMultilevel"/>
    <w:tmpl w:val="DE24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E4378"/>
    <w:multiLevelType w:val="hybridMultilevel"/>
    <w:tmpl w:val="06D09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0606F"/>
    <w:multiLevelType w:val="hybridMultilevel"/>
    <w:tmpl w:val="743C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B28D9"/>
    <w:multiLevelType w:val="hybridMultilevel"/>
    <w:tmpl w:val="9C922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8422B"/>
    <w:multiLevelType w:val="hybridMultilevel"/>
    <w:tmpl w:val="2058547A"/>
    <w:lvl w:ilvl="0" w:tplc="239A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00F3F"/>
    <w:multiLevelType w:val="hybridMultilevel"/>
    <w:tmpl w:val="3250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33171"/>
    <w:multiLevelType w:val="hybridMultilevel"/>
    <w:tmpl w:val="F418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951CF"/>
    <w:multiLevelType w:val="hybridMultilevel"/>
    <w:tmpl w:val="891C6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15"/>
  </w:num>
  <w:num w:numId="13">
    <w:abstractNumId w:val="10"/>
  </w:num>
  <w:num w:numId="14">
    <w:abstractNumId w:val="0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1"/>
    <w:rsid w:val="00001F00"/>
    <w:rsid w:val="000070CB"/>
    <w:rsid w:val="00012C77"/>
    <w:rsid w:val="00022347"/>
    <w:rsid w:val="00037231"/>
    <w:rsid w:val="0007334F"/>
    <w:rsid w:val="000B27C7"/>
    <w:rsid w:val="000C741E"/>
    <w:rsid w:val="00134CAF"/>
    <w:rsid w:val="00142132"/>
    <w:rsid w:val="001521F9"/>
    <w:rsid w:val="00152ABA"/>
    <w:rsid w:val="00165B90"/>
    <w:rsid w:val="00184DC9"/>
    <w:rsid w:val="00190695"/>
    <w:rsid w:val="001B3F26"/>
    <w:rsid w:val="001E4776"/>
    <w:rsid w:val="00232C9C"/>
    <w:rsid w:val="00234B16"/>
    <w:rsid w:val="0024412C"/>
    <w:rsid w:val="00253906"/>
    <w:rsid w:val="00262AFC"/>
    <w:rsid w:val="002A5DBA"/>
    <w:rsid w:val="002F1DEC"/>
    <w:rsid w:val="002F242E"/>
    <w:rsid w:val="002F28F6"/>
    <w:rsid w:val="00300462"/>
    <w:rsid w:val="0037078C"/>
    <w:rsid w:val="00370EEE"/>
    <w:rsid w:val="00384B2E"/>
    <w:rsid w:val="00386716"/>
    <w:rsid w:val="003D5FAC"/>
    <w:rsid w:val="003E0D77"/>
    <w:rsid w:val="003F607A"/>
    <w:rsid w:val="00417C09"/>
    <w:rsid w:val="0042380E"/>
    <w:rsid w:val="0042522E"/>
    <w:rsid w:val="00453B9A"/>
    <w:rsid w:val="00456F40"/>
    <w:rsid w:val="004E11BA"/>
    <w:rsid w:val="004E499E"/>
    <w:rsid w:val="004F14E1"/>
    <w:rsid w:val="00510F5B"/>
    <w:rsid w:val="00513354"/>
    <w:rsid w:val="00521452"/>
    <w:rsid w:val="005236B6"/>
    <w:rsid w:val="00533B1D"/>
    <w:rsid w:val="005352DE"/>
    <w:rsid w:val="00540802"/>
    <w:rsid w:val="005467FC"/>
    <w:rsid w:val="00574945"/>
    <w:rsid w:val="005860F7"/>
    <w:rsid w:val="005B286D"/>
    <w:rsid w:val="006141B0"/>
    <w:rsid w:val="00621054"/>
    <w:rsid w:val="006257C8"/>
    <w:rsid w:val="006334F8"/>
    <w:rsid w:val="0064121B"/>
    <w:rsid w:val="006707E2"/>
    <w:rsid w:val="006A3471"/>
    <w:rsid w:val="006E359B"/>
    <w:rsid w:val="00711018"/>
    <w:rsid w:val="007135C5"/>
    <w:rsid w:val="00744E45"/>
    <w:rsid w:val="00745466"/>
    <w:rsid w:val="007507B4"/>
    <w:rsid w:val="007638C1"/>
    <w:rsid w:val="00791C2A"/>
    <w:rsid w:val="00794560"/>
    <w:rsid w:val="007B69BE"/>
    <w:rsid w:val="007B7205"/>
    <w:rsid w:val="007F77BF"/>
    <w:rsid w:val="00832C35"/>
    <w:rsid w:val="00855375"/>
    <w:rsid w:val="0087734C"/>
    <w:rsid w:val="008977E7"/>
    <w:rsid w:val="008D374B"/>
    <w:rsid w:val="008F6F78"/>
    <w:rsid w:val="00917261"/>
    <w:rsid w:val="00923D66"/>
    <w:rsid w:val="00961239"/>
    <w:rsid w:val="009615EF"/>
    <w:rsid w:val="009B34A3"/>
    <w:rsid w:val="009E6663"/>
    <w:rsid w:val="00A25D45"/>
    <w:rsid w:val="00A37B65"/>
    <w:rsid w:val="00A54CA6"/>
    <w:rsid w:val="00A57F4B"/>
    <w:rsid w:val="00A608BD"/>
    <w:rsid w:val="00A87705"/>
    <w:rsid w:val="00A9071E"/>
    <w:rsid w:val="00AB027C"/>
    <w:rsid w:val="00AD3ED7"/>
    <w:rsid w:val="00AF04E5"/>
    <w:rsid w:val="00B82ED4"/>
    <w:rsid w:val="00B852CA"/>
    <w:rsid w:val="00B858EC"/>
    <w:rsid w:val="00BA009E"/>
    <w:rsid w:val="00BB3216"/>
    <w:rsid w:val="00BB4506"/>
    <w:rsid w:val="00BC15C8"/>
    <w:rsid w:val="00BC30C6"/>
    <w:rsid w:val="00BF00F5"/>
    <w:rsid w:val="00BF6E12"/>
    <w:rsid w:val="00C238D4"/>
    <w:rsid w:val="00C4226F"/>
    <w:rsid w:val="00C422D9"/>
    <w:rsid w:val="00C54385"/>
    <w:rsid w:val="00C62B20"/>
    <w:rsid w:val="00C72CF0"/>
    <w:rsid w:val="00C73762"/>
    <w:rsid w:val="00C7465A"/>
    <w:rsid w:val="00C82857"/>
    <w:rsid w:val="00CA43AE"/>
    <w:rsid w:val="00CA6AAB"/>
    <w:rsid w:val="00CB253D"/>
    <w:rsid w:val="00CE26B2"/>
    <w:rsid w:val="00D050B5"/>
    <w:rsid w:val="00D15A6C"/>
    <w:rsid w:val="00D173C8"/>
    <w:rsid w:val="00D1751A"/>
    <w:rsid w:val="00D337A4"/>
    <w:rsid w:val="00D4371F"/>
    <w:rsid w:val="00D44B24"/>
    <w:rsid w:val="00D45534"/>
    <w:rsid w:val="00D60580"/>
    <w:rsid w:val="00D849BA"/>
    <w:rsid w:val="00D94512"/>
    <w:rsid w:val="00DA624C"/>
    <w:rsid w:val="00DA7944"/>
    <w:rsid w:val="00DB0BDA"/>
    <w:rsid w:val="00DC6889"/>
    <w:rsid w:val="00DD38E0"/>
    <w:rsid w:val="00DD5A7B"/>
    <w:rsid w:val="00DF73CE"/>
    <w:rsid w:val="00E03EE5"/>
    <w:rsid w:val="00E070C5"/>
    <w:rsid w:val="00E1254A"/>
    <w:rsid w:val="00E1674D"/>
    <w:rsid w:val="00E22029"/>
    <w:rsid w:val="00E4796F"/>
    <w:rsid w:val="00E502DF"/>
    <w:rsid w:val="00E7103A"/>
    <w:rsid w:val="00E77D12"/>
    <w:rsid w:val="00E901C8"/>
    <w:rsid w:val="00E92D2E"/>
    <w:rsid w:val="00F56A2A"/>
    <w:rsid w:val="00F8229E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0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009E"/>
    <w:rPr>
      <w:rFonts w:eastAsia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45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560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45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560"/>
    <w:rPr>
      <w:rFonts w:eastAsia="Times New Roman" w:cs="Times New Roman"/>
      <w:sz w:val="20"/>
      <w:szCs w:val="24"/>
      <w:lang w:eastAsia="cs-CZ"/>
    </w:rPr>
  </w:style>
  <w:style w:type="paragraph" w:customStyle="1" w:styleId="PVNormal">
    <w:name w:val="PVNormal"/>
    <w:basedOn w:val="Normln"/>
    <w:rsid w:val="000C741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0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009E"/>
    <w:rPr>
      <w:rFonts w:eastAsia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45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560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45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560"/>
    <w:rPr>
      <w:rFonts w:eastAsia="Times New Roman" w:cs="Times New Roman"/>
      <w:sz w:val="20"/>
      <w:szCs w:val="24"/>
      <w:lang w:eastAsia="cs-CZ"/>
    </w:rPr>
  </w:style>
  <w:style w:type="paragraph" w:customStyle="1" w:styleId="PVNormal">
    <w:name w:val="PVNormal"/>
    <w:basedOn w:val="Normln"/>
    <w:rsid w:val="000C74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DDD9-FC71-43AC-A6AC-E62F8B17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Luděk</dc:creator>
  <cp:lastModifiedBy>Zhánělová Drahomíra</cp:lastModifiedBy>
  <cp:revision>5</cp:revision>
  <cp:lastPrinted>2018-05-22T10:58:00Z</cp:lastPrinted>
  <dcterms:created xsi:type="dcterms:W3CDTF">2018-05-29T07:35:00Z</dcterms:created>
  <dcterms:modified xsi:type="dcterms:W3CDTF">2018-05-30T11:58:00Z</dcterms:modified>
</cp:coreProperties>
</file>