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9" w:rsidRDefault="00FF7DE9" w:rsidP="00FF7DE9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FF7DE9" w:rsidRDefault="00FF7DE9" w:rsidP="00FF7DE9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FF7DE9" w:rsidRDefault="00FF7DE9" w:rsidP="00FF7DE9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27. 08. 2018</w:t>
      </w:r>
    </w:p>
    <w:p w:rsidR="00FF7DE9" w:rsidRDefault="00FF7DE9" w:rsidP="00FF7DE9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F7DE9" w:rsidRPr="00FF7DE9" w:rsidRDefault="00FF7DE9" w:rsidP="00B32EAE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Název materiálu: 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 kapitoly 50 – správa a nakládání s majetkem města – komunitní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        </w:t>
      </w: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dům </w:t>
      </w:r>
      <w:proofErr w:type="gramStart"/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Sušilova  ul.</w:t>
      </w:r>
      <w:proofErr w:type="gramEnd"/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– vybavení nábytkem (vestavné skříně, kuchyňské linky vč.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        sp</w:t>
      </w: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otřebičů)</w:t>
      </w:r>
    </w:p>
    <w:p w:rsidR="00FF7DE9" w:rsidRPr="00753EB2" w:rsidRDefault="00FF7DE9" w:rsidP="00FF7DE9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FF7DE9" w:rsidRPr="00753EB2" w:rsidRDefault="00FF7DE9" w:rsidP="00FF7DE9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>Předkládá:</w:t>
      </w:r>
      <w:r w:rsidR="00B32EAE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R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>ada města Prostějova</w:t>
      </w:r>
    </w:p>
    <w:p w:rsidR="00FF7DE9" w:rsidRPr="00753EB2" w:rsidRDefault="00B32EAE" w:rsidP="00FF7DE9">
      <w:pPr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</w:t>
      </w:r>
      <w:r w:rsidR="00FF7DE9"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F7DE9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r w:rsidR="00FF7DE9"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Mgr. Jiří Pospíšil, náměstek primátorky</w:t>
      </w:r>
      <w:r w:rsidR="00453E95">
        <w:rPr>
          <w:rFonts w:ascii="Arial" w:eastAsia="Times New Roman" w:hAnsi="Arial" w:cs="Arial"/>
          <w:sz w:val="18"/>
          <w:szCs w:val="18"/>
          <w:lang w:eastAsia="cs-CZ"/>
        </w:rPr>
        <w:t xml:space="preserve">, v. r. </w:t>
      </w:r>
    </w:p>
    <w:p w:rsidR="0089081B" w:rsidRDefault="0089081B"/>
    <w:p w:rsidR="00FF7DE9" w:rsidRPr="00FF7DE9" w:rsidRDefault="00FF7DE9" w:rsidP="00FF7DE9">
      <w:pPr>
        <w:keepNext/>
        <w:outlineLvl w:val="3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Zastupitelstvo města </w:t>
      </w:r>
      <w:proofErr w:type="gramStart"/>
      <w:r w:rsidRPr="00FF7DE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Prostějova  po</w:t>
      </w:r>
      <w:proofErr w:type="gramEnd"/>
      <w:r w:rsidRPr="00FF7DE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projednání</w:t>
      </w:r>
    </w:p>
    <w:p w:rsidR="00FF7DE9" w:rsidRPr="00FF7DE9" w:rsidRDefault="00FF7DE9" w:rsidP="00FF7DE9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s c h v a l u j e </w:t>
      </w:r>
    </w:p>
    <w:p w:rsidR="00FF7DE9" w:rsidRPr="00FF7DE9" w:rsidRDefault="00FF7DE9" w:rsidP="00FF7DE9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opatření, kterým </w:t>
      </w:r>
      <w:proofErr w:type="gramStart"/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se</w:t>
      </w:r>
      <w:proofErr w:type="gramEnd"/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</w:p>
    <w:p w:rsidR="00FF7DE9" w:rsidRPr="00FF7DE9" w:rsidRDefault="00FF7DE9" w:rsidP="00FF7DE9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FF7DE9" w:rsidRPr="00FF7DE9" w:rsidTr="006F4614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F7DE9" w:rsidRPr="00FF7DE9" w:rsidTr="006F4614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6121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0500558000000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3.300.000</w:t>
            </w:r>
          </w:p>
        </w:tc>
      </w:tr>
      <w:tr w:rsidR="00FF7DE9" w:rsidRPr="00FF7DE9" w:rsidTr="006F4614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6121 – budovy, haly, stavby;  komunitní dům Sušilova ul. – vybavení nábytkem (vestavné skříně, kuchyňské linky vč. spotřebičů)</w:t>
            </w:r>
          </w:p>
        </w:tc>
      </w:tr>
    </w:tbl>
    <w:p w:rsidR="00FF7DE9" w:rsidRPr="00FF7DE9" w:rsidRDefault="00FF7DE9" w:rsidP="00FF7DE9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snižuje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FF7DE9" w:rsidRPr="00FF7DE9" w:rsidTr="006F4614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F7DE9" w:rsidRPr="00FF7DE9" w:rsidTr="006F4614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3.300.000</w:t>
            </w:r>
          </w:p>
        </w:tc>
      </w:tr>
      <w:tr w:rsidR="00FF7DE9" w:rsidRPr="00FF7DE9" w:rsidTr="006F4614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7DE9" w:rsidRPr="00FF7DE9" w:rsidRDefault="00FF7DE9" w:rsidP="00FF7DE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D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8115 – Fond rezerv a rozvoje</w:t>
            </w:r>
          </w:p>
        </w:tc>
      </w:tr>
    </w:tbl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FF7DE9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FF7DE9" w:rsidRPr="00FF7DE9" w:rsidRDefault="00FF7DE9" w:rsidP="00FF7DE9">
      <w:pPr>
        <w:rPr>
          <w:rFonts w:ascii="Arial" w:eastAsiaTheme="minorHAnsi" w:hAnsi="Arial" w:cs="Arial"/>
          <w:sz w:val="18"/>
          <w:szCs w:val="18"/>
        </w:rPr>
      </w:pP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Předkládané rozpočtové opatření má vliv na rozpočet města – dojde k navýšení výdajů kapitoly 50 – správa a nakládání s majetkem města a současně ke snížení stavu rezerv města o 3.300.000 Kč. 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>V souvislosti s předpokládaným ukončením výstavby komunitního domu v Sušilově ul. vyvstala po</w:t>
      </w:r>
      <w:r w:rsidR="00633EE1">
        <w:rPr>
          <w:rFonts w:ascii="Arial" w:eastAsia="Times New Roman" w:hAnsi="Arial" w:cs="Arial"/>
          <w:sz w:val="18"/>
          <w:szCs w:val="18"/>
          <w:lang w:eastAsia="cs-CZ"/>
        </w:rPr>
        <w:t>třeba doplnit vybavení nábytkem</w:t>
      </w: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, jež nebylo součástí stavebních prací.  Jedná se o pořízení 27 ks vestavěných skříní do chodeb bytů a 27 ks kuchyňských linek vč. spotřebičů. 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Při projektování objektu bylo nutno dodržovat podmínky dotačního programu pro komunitní domy (tzn., že byla dána velikost bytu maximálně 45 m², v jednom objektu mohlo být maximálně 25 bytů, musely být zřízeny komunitní místnosti a veškeré byty musely z hlediska stavebního a dispozičního splňovat parametry pro imobilní občany).  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>Vzhledem k tomu, že nebyl znám počet imobilních žadatelů a při projednávání na výrobních výborech bylo konstatováno, že instalace odlišných vestavěných skříní a kuchyňských linek pro imobilní občany není praktická. Toto vybavení není součástí dodávky st</w:t>
      </w:r>
      <w:r w:rsidR="00633EE1">
        <w:rPr>
          <w:rFonts w:ascii="Arial" w:eastAsia="Times New Roman" w:hAnsi="Arial" w:cs="Arial"/>
          <w:sz w:val="18"/>
          <w:szCs w:val="18"/>
          <w:lang w:eastAsia="cs-CZ"/>
        </w:rPr>
        <w:t xml:space="preserve">avebních prací, jak je obvyklé </w:t>
      </w: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při bytové výstavbě. 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Odhadovaná cena ve výši 3.300 tis. Kč vychází z neoficiální nabídky firmy provádějící stavební část. Vlastní pořízení a dodávka uvedeného vybavení bude řešeno formou výběrového řízení a lze očekávat, že výsledná cena vzešlá z výběrového řízení bude nižší. 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>Finanční prostředky je třeba vyčlenit tak, aby výběrové řízení mohlo být realizováno co nejdříve a aby byla zajištěna dodávka a instalace vybavení v bytech pro jejich předání v závěru roku 2018.</w:t>
      </w:r>
    </w:p>
    <w:p w:rsid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Rada města Prostějova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na své schůzi dne 16. 08. 2018 </w:t>
      </w:r>
      <w:r w:rsidRPr="00FF7DE9">
        <w:rPr>
          <w:rFonts w:ascii="Arial" w:eastAsia="Times New Roman" w:hAnsi="Arial" w:cs="Arial"/>
          <w:b/>
          <w:sz w:val="18"/>
          <w:szCs w:val="18"/>
          <w:lang w:eastAsia="cs-CZ"/>
        </w:rPr>
        <w:t>doporučila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Zastupitelstvu města Prostějova předložené rozpočtové opatření schválit.</w:t>
      </w:r>
    </w:p>
    <w:p w:rsidR="00FF7DE9" w:rsidRP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CE2F2C" w:rsidRDefault="00FF7DE9" w:rsidP="00FF7DE9">
      <w:pPr>
        <w:tabs>
          <w:tab w:val="left" w:pos="3020"/>
        </w:tabs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Materiál byl předložen k projednání na schůzi Finančního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výboru dne 20</w:t>
      </w:r>
      <w:r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. 0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8</w:t>
      </w:r>
      <w:r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. 2018.</w:t>
      </w:r>
    </w:p>
    <w:p w:rsidR="00FF7DE9" w:rsidRDefault="00FF7DE9" w:rsidP="00FF7DE9">
      <w:pPr>
        <w:jc w:val="both"/>
        <w:rPr>
          <w:rFonts w:eastAsia="Times New Roman"/>
          <w:sz w:val="20"/>
          <w:szCs w:val="20"/>
          <w:lang w:eastAsia="cs-CZ"/>
        </w:rPr>
      </w:pPr>
    </w:p>
    <w:p w:rsidR="00FF7DE9" w:rsidRPr="00FF7DE9" w:rsidRDefault="00FF7DE9" w:rsidP="00FF7DE9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 xml:space="preserve">Prostějov:      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="002353F2">
        <w:rPr>
          <w:rFonts w:ascii="Arial" w:eastAsia="Times New Roman" w:hAnsi="Arial" w:cs="Arial"/>
          <w:sz w:val="18"/>
          <w:szCs w:val="18"/>
          <w:lang w:eastAsia="cs-CZ"/>
        </w:rPr>
        <w:t>6</w:t>
      </w:r>
      <w:r w:rsidRPr="00FF7DE9">
        <w:rPr>
          <w:rFonts w:ascii="Arial" w:eastAsia="Times New Roman" w:hAnsi="Arial" w:cs="Arial"/>
          <w:sz w:val="18"/>
          <w:szCs w:val="18"/>
          <w:lang w:eastAsia="cs-CZ"/>
        </w:rPr>
        <w:t>. 0</w:t>
      </w:r>
      <w:r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FF7DE9">
        <w:rPr>
          <w:rFonts w:ascii="Arial" w:eastAsia="Times New Roman" w:hAnsi="Arial" w:cs="Arial"/>
          <w:sz w:val="18"/>
          <w:szCs w:val="18"/>
          <w:lang w:eastAsia="cs-CZ"/>
        </w:rPr>
        <w:t>. 2018</w:t>
      </w:r>
    </w:p>
    <w:p w:rsidR="00FF7DE9" w:rsidRPr="00FF7DE9" w:rsidRDefault="00FF7DE9" w:rsidP="00FF7DE9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Default="00FF7DE9" w:rsidP="00FF7DE9">
      <w:pPr>
        <w:rPr>
          <w:rFonts w:ascii="Arial" w:eastAsia="Times New Roman" w:hAnsi="Arial" w:cs="Arial"/>
          <w:kern w:val="22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kern w:val="22"/>
          <w:sz w:val="18"/>
          <w:szCs w:val="18"/>
          <w:lang w:eastAsia="cs-CZ"/>
        </w:rPr>
        <w:t>Osoba odpovědná za správnost:   Mgr. Libor Vojtek,</w:t>
      </w:r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 </w:t>
      </w:r>
      <w:r w:rsidRPr="00FF7DE9">
        <w:rPr>
          <w:rFonts w:ascii="Arial" w:eastAsia="Times New Roman" w:hAnsi="Arial" w:cs="Arial"/>
          <w:kern w:val="22"/>
          <w:sz w:val="18"/>
          <w:szCs w:val="18"/>
          <w:lang w:eastAsia="cs-CZ"/>
        </w:rPr>
        <w:t>vedoucí Odboru správy a údržby majetku města</w:t>
      </w:r>
    </w:p>
    <w:p w:rsidR="00FF7DE9" w:rsidRPr="00FF7DE9" w:rsidRDefault="00FF7DE9" w:rsidP="00453E95">
      <w:pPr>
        <w:ind w:left="2748"/>
        <w:rPr>
          <w:rFonts w:ascii="Arial" w:eastAsia="Times New Roman" w:hAnsi="Arial" w:cs="Arial"/>
          <w:kern w:val="22"/>
          <w:sz w:val="18"/>
          <w:szCs w:val="18"/>
          <w:lang w:eastAsia="cs-CZ"/>
        </w:rPr>
      </w:pPr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>v zastoupení  Bc. Vladimír Hofman, vedoucí oddělení nakládání s </w:t>
      </w:r>
      <w:proofErr w:type="gramStart"/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majetkem </w:t>
      </w:r>
      <w:r w:rsidR="00453E95"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>města</w:t>
      </w:r>
      <w:proofErr w:type="gramEnd"/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 OSÚMM</w:t>
      </w:r>
      <w:r w:rsidR="00453E95"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, v. r. </w:t>
      </w:r>
      <w:r>
        <w:rPr>
          <w:rFonts w:ascii="Arial" w:eastAsia="Times New Roman" w:hAnsi="Arial" w:cs="Arial"/>
          <w:kern w:val="22"/>
          <w:sz w:val="18"/>
          <w:szCs w:val="18"/>
          <w:lang w:eastAsia="cs-CZ"/>
        </w:rPr>
        <w:t xml:space="preserve">        </w:t>
      </w:r>
    </w:p>
    <w:p w:rsidR="00FF7DE9" w:rsidRPr="00FF7DE9" w:rsidRDefault="00FF7DE9" w:rsidP="00FF7DE9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Pr="00FF7DE9" w:rsidRDefault="00FF7DE9" w:rsidP="00FF7DE9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F7DE9">
        <w:rPr>
          <w:rFonts w:ascii="Arial" w:eastAsia="Times New Roman" w:hAnsi="Arial" w:cs="Arial"/>
          <w:sz w:val="18"/>
          <w:szCs w:val="18"/>
          <w:lang w:eastAsia="cs-CZ"/>
        </w:rPr>
        <w:t>Zpracovala:   Renata Hromadová, rozpočtář, fakturant OSÚMM</w:t>
      </w:r>
      <w:r w:rsidR="00453E95">
        <w:rPr>
          <w:rFonts w:ascii="Arial" w:eastAsia="Times New Roman" w:hAnsi="Arial" w:cs="Arial"/>
          <w:sz w:val="18"/>
          <w:szCs w:val="18"/>
          <w:lang w:eastAsia="cs-CZ"/>
        </w:rPr>
        <w:t xml:space="preserve">, v. r. </w:t>
      </w:r>
      <w:bookmarkStart w:id="0" w:name="_GoBack"/>
      <w:bookmarkEnd w:id="0"/>
    </w:p>
    <w:p w:rsidR="00FF7DE9" w:rsidRPr="00B61587" w:rsidRDefault="00FF7DE9" w:rsidP="00FF7DE9">
      <w:pPr>
        <w:rPr>
          <w:rFonts w:ascii="Arial" w:hAnsi="Arial" w:cs="Arial"/>
        </w:rPr>
      </w:pPr>
    </w:p>
    <w:p w:rsidR="00FF7DE9" w:rsidRDefault="00FF7DE9" w:rsidP="00FF7DE9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F7DE9" w:rsidRDefault="00FF7DE9"/>
    <w:sectPr w:rsidR="00FF7DE9" w:rsidSect="00FF7D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7B"/>
    <w:rsid w:val="00225E7B"/>
    <w:rsid w:val="002353F2"/>
    <w:rsid w:val="00453E95"/>
    <w:rsid w:val="00633EE1"/>
    <w:rsid w:val="0089081B"/>
    <w:rsid w:val="00B32EA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E9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E9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7</cp:revision>
  <cp:lastPrinted>2018-08-16T07:32:00Z</cp:lastPrinted>
  <dcterms:created xsi:type="dcterms:W3CDTF">2018-08-13T12:10:00Z</dcterms:created>
  <dcterms:modified xsi:type="dcterms:W3CDTF">2018-08-17T05:39:00Z</dcterms:modified>
</cp:coreProperties>
</file>