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Předkládá:</w:t>
      </w:r>
      <w:r w:rsidRPr="00354CAE">
        <w:rPr>
          <w:rFonts w:cs="Arial"/>
          <w:bCs/>
          <w:sz w:val="20"/>
          <w:szCs w:val="20"/>
        </w:rPr>
        <w:tab/>
      </w:r>
      <w:r w:rsidR="00153B77">
        <w:rPr>
          <w:rFonts w:cs="Arial"/>
          <w:bCs/>
          <w:sz w:val="20"/>
          <w:szCs w:val="20"/>
        </w:rPr>
        <w:t xml:space="preserve">Rada města Prostějova </w:t>
      </w:r>
    </w:p>
    <w:p w:rsidR="00153B77" w:rsidRDefault="00153B77" w:rsidP="00D3777E">
      <w:pPr>
        <w:ind w:left="5670" w:hanging="1134"/>
        <w:rPr>
          <w:rFonts w:cs="Arial"/>
          <w:bCs/>
          <w:sz w:val="20"/>
          <w:szCs w:val="20"/>
        </w:rPr>
      </w:pPr>
    </w:p>
    <w:p w:rsidR="00A7013F" w:rsidRDefault="001E7202" w:rsidP="00153B77">
      <w:pPr>
        <w:ind w:left="567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Mgr. František Jura</w:t>
      </w:r>
      <w:r w:rsidR="00A7013F">
        <w:rPr>
          <w:rFonts w:cs="Arial"/>
          <w:bCs/>
          <w:sz w:val="20"/>
          <w:szCs w:val="20"/>
        </w:rPr>
        <w:t xml:space="preserve"> </w:t>
      </w:r>
      <w:r w:rsidR="00D3777E">
        <w:rPr>
          <w:rFonts w:cs="Arial"/>
          <w:bCs/>
          <w:sz w:val="20"/>
          <w:szCs w:val="20"/>
        </w:rPr>
        <w:br/>
      </w:r>
      <w:r>
        <w:rPr>
          <w:rFonts w:cs="Arial"/>
          <w:bCs/>
          <w:sz w:val="20"/>
          <w:szCs w:val="20"/>
        </w:rPr>
        <w:t>primátor</w:t>
      </w:r>
    </w:p>
    <w:p w:rsidR="00D3777E" w:rsidRDefault="00A7013F" w:rsidP="00D3777E">
      <w:pPr>
        <w:ind w:left="4253" w:hanging="4253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:rsidR="00425B5E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Zpracoval</w:t>
      </w:r>
      <w:r w:rsidR="00BE6424">
        <w:rPr>
          <w:rFonts w:cs="Arial"/>
          <w:bCs/>
          <w:sz w:val="20"/>
          <w:szCs w:val="20"/>
        </w:rPr>
        <w:t>a</w:t>
      </w:r>
      <w:r w:rsidRPr="00354CAE">
        <w:rPr>
          <w:rFonts w:cs="Arial"/>
          <w:bCs/>
          <w:sz w:val="20"/>
          <w:szCs w:val="20"/>
        </w:rPr>
        <w:t>:</w:t>
      </w:r>
      <w:r w:rsidR="00A7013F">
        <w:rPr>
          <w:rFonts w:cs="Arial"/>
          <w:bCs/>
          <w:sz w:val="20"/>
          <w:szCs w:val="20"/>
        </w:rPr>
        <w:t xml:space="preserve"> </w:t>
      </w:r>
      <w:r w:rsidR="00A7013F">
        <w:rPr>
          <w:rFonts w:cs="Arial"/>
          <w:bCs/>
          <w:sz w:val="20"/>
          <w:szCs w:val="20"/>
        </w:rPr>
        <w:tab/>
      </w:r>
      <w:r w:rsidR="00B71E8E">
        <w:rPr>
          <w:rFonts w:cs="Arial"/>
          <w:bCs/>
          <w:sz w:val="20"/>
          <w:szCs w:val="20"/>
        </w:rPr>
        <w:t>Mgr. Lenka Tisoňová</w:t>
      </w:r>
    </w:p>
    <w:p w:rsidR="00B71E8E" w:rsidRDefault="00B71E8E" w:rsidP="0075361F">
      <w:pPr>
        <w:ind w:left="5670" w:hanging="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vedoucí právního oddělení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354CAE" w:rsidP="00A7013F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 w:rsidRPr="001E7202">
        <w:rPr>
          <w:rFonts w:cs="Arial"/>
          <w:bCs/>
          <w:sz w:val="36"/>
          <w:szCs w:val="36"/>
        </w:rPr>
        <w:t>Zasedání Zastupitelstva města Prostějova</w:t>
      </w: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>
        <w:rPr>
          <w:rFonts w:cs="Arial"/>
          <w:bCs/>
          <w:sz w:val="36"/>
          <w:szCs w:val="36"/>
        </w:rPr>
        <w:t>konané</w:t>
      </w:r>
      <w:r w:rsidR="00354CAE" w:rsidRPr="00354CAE">
        <w:rPr>
          <w:rFonts w:cs="Arial"/>
          <w:bCs/>
          <w:sz w:val="36"/>
          <w:szCs w:val="36"/>
        </w:rPr>
        <w:t xml:space="preserve"> dne </w:t>
      </w:r>
      <w:r w:rsidR="00162102">
        <w:rPr>
          <w:rFonts w:cs="Arial"/>
          <w:bCs/>
          <w:sz w:val="36"/>
          <w:szCs w:val="36"/>
        </w:rPr>
        <w:t>10. 9</w:t>
      </w:r>
      <w:r w:rsidR="00A7013F">
        <w:rPr>
          <w:rFonts w:cs="Arial"/>
          <w:bCs/>
          <w:sz w:val="36"/>
          <w:szCs w:val="36"/>
        </w:rPr>
        <w:t>. 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CF35F0" w:rsidRDefault="004047AC" w:rsidP="001D3333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>
        <w:rPr>
          <w:rFonts w:cs="Arial"/>
          <w:b/>
        </w:rPr>
        <w:t>Škoda vzniklá</w:t>
      </w:r>
      <w:r w:rsidR="001D3333">
        <w:rPr>
          <w:rFonts w:cs="Arial"/>
          <w:b/>
        </w:rPr>
        <w:t xml:space="preserve"> v důsledku</w:t>
      </w:r>
      <w:r>
        <w:rPr>
          <w:rFonts w:cs="Arial"/>
          <w:b/>
        </w:rPr>
        <w:t xml:space="preserve"> </w:t>
      </w:r>
      <w:r w:rsidR="001D3333">
        <w:rPr>
          <w:rFonts w:cs="Arial"/>
          <w:b/>
        </w:rPr>
        <w:t>ukončení pracovního poměru pana Ivana Čecha</w:t>
      </w:r>
    </w:p>
    <w:p w:rsidR="00600894" w:rsidRPr="00354CAE" w:rsidRDefault="00600894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cs="Arial"/>
          <w:szCs w:val="20"/>
        </w:rPr>
      </w:pPr>
    </w:p>
    <w:p w:rsidR="00B53111" w:rsidRDefault="00B53111">
      <w:pPr>
        <w:pStyle w:val="Zkladntext"/>
        <w:tabs>
          <w:tab w:val="clear" w:pos="0"/>
        </w:tabs>
        <w:rPr>
          <w:rFonts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cs="Arial"/>
          <w:szCs w:val="20"/>
        </w:rPr>
      </w:pPr>
      <w:r w:rsidRPr="00354CAE">
        <w:rPr>
          <w:rFonts w:cs="Arial"/>
          <w:szCs w:val="20"/>
        </w:rPr>
        <w:t>Návrh usnesení:</w:t>
      </w:r>
    </w:p>
    <w:p w:rsidR="00D1621E" w:rsidRDefault="00D1621E" w:rsidP="00B8533E">
      <w:pPr>
        <w:rPr>
          <w:rFonts w:cs="Arial"/>
          <w:b/>
        </w:rPr>
      </w:pPr>
    </w:p>
    <w:p w:rsidR="00BE6424" w:rsidRDefault="00BE6424" w:rsidP="00BE6424">
      <w:pPr>
        <w:tabs>
          <w:tab w:val="left" w:pos="-284"/>
          <w:tab w:val="left" w:pos="360"/>
        </w:tabs>
        <w:jc w:val="both"/>
        <w:rPr>
          <w:rFonts w:cs="Arial"/>
          <w:b/>
        </w:rPr>
      </w:pPr>
      <w:r>
        <w:rPr>
          <w:rFonts w:cs="Arial"/>
          <w:b/>
        </w:rPr>
        <w:t>Zastupitelstvo města Prostějova</w:t>
      </w:r>
    </w:p>
    <w:p w:rsidR="00BE6424" w:rsidRDefault="00BE6424" w:rsidP="00BE6424">
      <w:pPr>
        <w:tabs>
          <w:tab w:val="left" w:pos="-284"/>
          <w:tab w:val="left" w:pos="360"/>
        </w:tabs>
        <w:jc w:val="both"/>
        <w:rPr>
          <w:rFonts w:cs="Arial"/>
          <w:b/>
        </w:rPr>
      </w:pPr>
    </w:p>
    <w:p w:rsidR="00BE6424" w:rsidRDefault="00BE6424" w:rsidP="00BE6424">
      <w:pPr>
        <w:jc w:val="both"/>
        <w:rPr>
          <w:rFonts w:cs="Arial"/>
          <w:b/>
        </w:rPr>
      </w:pPr>
      <w:r w:rsidRPr="00A42AAB">
        <w:rPr>
          <w:rFonts w:cs="Arial"/>
          <w:b/>
        </w:rPr>
        <w:t>r o z h</w:t>
      </w:r>
      <w:r>
        <w:rPr>
          <w:rFonts w:cs="Arial"/>
          <w:b/>
        </w:rPr>
        <w:t xml:space="preserve"> o d l o</w:t>
      </w:r>
    </w:p>
    <w:p w:rsidR="00BE6424" w:rsidRDefault="00BE6424" w:rsidP="00BE6424">
      <w:pPr>
        <w:jc w:val="both"/>
        <w:rPr>
          <w:rFonts w:cs="Arial"/>
          <w:b/>
        </w:rPr>
      </w:pPr>
    </w:p>
    <w:p w:rsidR="00BE6424" w:rsidRDefault="00BE6424" w:rsidP="00BE6424">
      <w:pPr>
        <w:jc w:val="both"/>
        <w:rPr>
          <w:rFonts w:cs="Arial"/>
          <w:b/>
        </w:rPr>
      </w:pPr>
      <w:r>
        <w:rPr>
          <w:rFonts w:cs="Arial"/>
          <w:b/>
        </w:rPr>
        <w:t xml:space="preserve">varianta I. </w:t>
      </w:r>
    </w:p>
    <w:p w:rsidR="00BE6424" w:rsidRDefault="00BE6424" w:rsidP="00BE6424">
      <w:pPr>
        <w:jc w:val="both"/>
        <w:rPr>
          <w:rFonts w:cs="Arial"/>
          <w:b/>
        </w:rPr>
      </w:pPr>
      <w:r w:rsidRPr="00A42AAB">
        <w:rPr>
          <w:rFonts w:cs="Arial"/>
          <w:b/>
        </w:rPr>
        <w:t>nevymáhat škodu vzniklou uhrazením částky na základě dohody o narovnání uzavřené mezi KINEM METRO 70 Prostějov, příspěvková organizace a panem Ivanem Čechem, dne 28. 2. 2019, a dalších nákladů souvisejících s ukončením pracovního poměru Ivana Čecha.</w:t>
      </w:r>
    </w:p>
    <w:p w:rsidR="00BE6424" w:rsidRDefault="00BE6424" w:rsidP="00BE6424">
      <w:pPr>
        <w:jc w:val="both"/>
        <w:rPr>
          <w:rFonts w:cs="Arial"/>
          <w:b/>
        </w:rPr>
      </w:pPr>
    </w:p>
    <w:p w:rsidR="00BE6424" w:rsidRDefault="00BE6424" w:rsidP="00BE6424">
      <w:pPr>
        <w:jc w:val="both"/>
        <w:rPr>
          <w:rFonts w:cs="Arial"/>
          <w:b/>
        </w:rPr>
      </w:pPr>
      <w:r>
        <w:rPr>
          <w:rFonts w:cs="Arial"/>
          <w:b/>
        </w:rPr>
        <w:t xml:space="preserve">varianta II. </w:t>
      </w:r>
    </w:p>
    <w:p w:rsidR="00BE6424" w:rsidRPr="00A42AAB" w:rsidRDefault="00BE6424" w:rsidP="00BE6424">
      <w:pPr>
        <w:jc w:val="both"/>
        <w:rPr>
          <w:rFonts w:cs="Arial"/>
          <w:b/>
        </w:rPr>
      </w:pPr>
      <w:r w:rsidRPr="00A42AAB">
        <w:rPr>
          <w:rFonts w:cs="Arial"/>
          <w:b/>
        </w:rPr>
        <w:t>vymáhat škodu vzniklou uhrazením částky na základě dohody o narovnání uzavřené mezi KINEM METRO 70 Prostějov, příspěvková organizace a panem Ivanem Čechem, dne 28. 2. 2019, a dalších nákladů souvisejících s ukončením pracovního poměru Ivana Čecha.</w:t>
      </w:r>
    </w:p>
    <w:p w:rsidR="00B53111" w:rsidRDefault="00B53111" w:rsidP="008C584F">
      <w:pPr>
        <w:jc w:val="both"/>
        <w:rPr>
          <w:rFonts w:cs="Arial"/>
          <w:b/>
          <w:i/>
        </w:rPr>
      </w:pPr>
    </w:p>
    <w:p w:rsidR="00B53111" w:rsidRPr="008C584F" w:rsidRDefault="00B53111" w:rsidP="008C584F">
      <w:pPr>
        <w:jc w:val="both"/>
        <w:rPr>
          <w:rFonts w:cs="Arial"/>
          <w:b/>
          <w:i/>
        </w:rPr>
      </w:pPr>
    </w:p>
    <w:tbl>
      <w:tblPr>
        <w:tblStyle w:val="Mkatabulky"/>
        <w:tblpPr w:leftFromText="141" w:rightFromText="141" w:vertAnchor="text" w:horzAnchor="margin" w:tblpY="1050"/>
        <w:tblW w:w="0" w:type="auto"/>
        <w:tblLook w:val="04A0" w:firstRow="1" w:lastRow="0" w:firstColumn="1" w:lastColumn="0" w:noHBand="0" w:noVBand="1"/>
      </w:tblPr>
      <w:tblGrid>
        <w:gridCol w:w="2234"/>
        <w:gridCol w:w="3827"/>
        <w:gridCol w:w="1570"/>
        <w:gridCol w:w="1799"/>
      </w:tblGrid>
      <w:tr w:rsidR="00162102" w:rsidRPr="00354CAE" w:rsidTr="00B71AAE">
        <w:tc>
          <w:tcPr>
            <w:tcW w:w="9430" w:type="dxa"/>
            <w:gridSpan w:val="4"/>
          </w:tcPr>
          <w:p w:rsidR="00162102" w:rsidRPr="00FE3AB7" w:rsidRDefault="00162102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FE3AB7">
              <w:rPr>
                <w:rFonts w:cs="Arial"/>
                <w:bCs/>
                <w:sz w:val="20"/>
                <w:szCs w:val="20"/>
              </w:rPr>
              <w:t>P o d p i s</w:t>
            </w:r>
            <w:r>
              <w:rPr>
                <w:rFonts w:cs="Arial"/>
                <w:bCs/>
                <w:sz w:val="20"/>
                <w:szCs w:val="20"/>
              </w:rPr>
              <w:t> </w:t>
            </w:r>
            <w:r w:rsidRPr="00FE3AB7">
              <w:rPr>
                <w:rFonts w:cs="Arial"/>
                <w:bCs/>
                <w:sz w:val="20"/>
                <w:szCs w:val="20"/>
              </w:rPr>
              <w:t>y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27" w:type="dxa"/>
          </w:tcPr>
          <w:p w:rsidR="00162102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153B77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Primátor </w:t>
            </w:r>
          </w:p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332959" w:rsidP="00332959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30</w:t>
            </w:r>
            <w:r w:rsidR="00F33045">
              <w:rPr>
                <w:rFonts w:cs="Arial"/>
                <w:bCs/>
                <w:i/>
                <w:sz w:val="20"/>
                <w:szCs w:val="20"/>
              </w:rPr>
              <w:t xml:space="preserve">. 8. 2019 </w:t>
            </w:r>
          </w:p>
        </w:tc>
        <w:tc>
          <w:tcPr>
            <w:tcW w:w="1799" w:type="dxa"/>
            <w:vAlign w:val="bottom"/>
          </w:tcPr>
          <w:p w:rsidR="00162102" w:rsidRDefault="00F72E61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František Jura</w:t>
            </w:r>
          </w:p>
          <w:p w:rsidR="00F72E61" w:rsidRPr="003E005F" w:rsidRDefault="00F72E61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v. r.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827" w:type="dxa"/>
          </w:tcPr>
          <w:p w:rsidR="00162102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  <w:p w:rsidR="00BE6424" w:rsidRDefault="00BE6424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  <w:p w:rsidR="00BE6424" w:rsidRPr="00153B77" w:rsidRDefault="00BE6424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F33045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827" w:type="dxa"/>
          </w:tcPr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Vedoucí právního oddělení OKT </w:t>
            </w:r>
          </w:p>
        </w:tc>
        <w:tc>
          <w:tcPr>
            <w:tcW w:w="1570" w:type="dxa"/>
            <w:vAlign w:val="bottom"/>
          </w:tcPr>
          <w:p w:rsidR="00162102" w:rsidRPr="003E005F" w:rsidRDefault="00332959" w:rsidP="00332959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30</w:t>
            </w:r>
            <w:r w:rsidR="00F33045">
              <w:rPr>
                <w:rFonts w:cs="Arial"/>
                <w:bCs/>
                <w:i/>
                <w:sz w:val="20"/>
                <w:szCs w:val="20"/>
              </w:rPr>
              <w:t>. 8. 2019</w:t>
            </w:r>
          </w:p>
        </w:tc>
        <w:tc>
          <w:tcPr>
            <w:tcW w:w="1799" w:type="dxa"/>
            <w:vAlign w:val="bottom"/>
          </w:tcPr>
          <w:p w:rsidR="00162102" w:rsidRDefault="00F72E61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7D016B" w:rsidRPr="003E005F" w:rsidRDefault="00F72E61" w:rsidP="00F7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v. r.</w:t>
            </w:r>
          </w:p>
        </w:tc>
      </w:tr>
    </w:tbl>
    <w:p w:rsidR="00D31178" w:rsidRDefault="00D31178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162102" w:rsidRDefault="00162102" w:rsidP="005D686B">
      <w:pPr>
        <w:pStyle w:val="Zkladntext32"/>
        <w:rPr>
          <w:rFonts w:cs="Arial"/>
          <w:b w:val="0"/>
          <w:bCs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C6198A" w:rsidRDefault="00C6198A" w:rsidP="005D686B">
      <w:pPr>
        <w:pStyle w:val="Zkladntext32"/>
        <w:rPr>
          <w:bCs/>
          <w:sz w:val="24"/>
          <w:szCs w:val="24"/>
        </w:rPr>
      </w:pPr>
    </w:p>
    <w:p w:rsidR="00B53111" w:rsidRDefault="00B53111" w:rsidP="00B53111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4"/>
          <w:u w:val="single"/>
        </w:rPr>
      </w:pPr>
      <w:r w:rsidRPr="00B8533E">
        <w:rPr>
          <w:rFonts w:cs="Arial"/>
          <w:b/>
          <w:sz w:val="24"/>
          <w:u w:val="single"/>
        </w:rPr>
        <w:lastRenderedPageBreak/>
        <w:t>Důvodová zpráva:</w:t>
      </w:r>
    </w:p>
    <w:p w:rsidR="009C1BCF" w:rsidRPr="00B8533E" w:rsidRDefault="009C1BCF" w:rsidP="00B53111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4"/>
          <w:u w:val="single"/>
        </w:rPr>
      </w:pPr>
    </w:p>
    <w:p w:rsidR="00BE6424" w:rsidRPr="00282308" w:rsidRDefault="00BE6424" w:rsidP="00BE6424">
      <w:pPr>
        <w:jc w:val="both"/>
        <w:rPr>
          <w:rFonts w:cs="Arial"/>
        </w:rPr>
      </w:pPr>
      <w:r w:rsidRPr="00282308">
        <w:rPr>
          <w:rFonts w:cs="Arial"/>
        </w:rPr>
        <w:t xml:space="preserve">Statutární město Prostějov obdrželo dne 16. 7. 2019 výzvu Ministerstva vnitra čj. MV-97327-2/ODK-2019 ze dne 15. 7. 2019, ve které nás Ministerstvo vnitra (dále jen „MV“) vyzývá k zaslání podkladů k prošetření podnětu zastupitelky města Prostějova k pozastavení výkonu usnesení Rady města Prostějova č. 8297 ze dne 3. 4. 2018, č. 8645 ze dne 17. 7. 2018 a č. 9395 ze dne 24. 4. 2019.  </w:t>
      </w:r>
    </w:p>
    <w:p w:rsidR="00BE6424" w:rsidRPr="00282308" w:rsidRDefault="00BE6424" w:rsidP="00BE6424">
      <w:pPr>
        <w:jc w:val="both"/>
        <w:rPr>
          <w:rFonts w:cs="Arial"/>
          <w:b/>
        </w:rPr>
      </w:pPr>
    </w:p>
    <w:p w:rsidR="00BE6424" w:rsidRPr="00A504A4" w:rsidRDefault="00BE6424" w:rsidP="00BE6424">
      <w:pPr>
        <w:jc w:val="both"/>
        <w:rPr>
          <w:rFonts w:cs="Arial"/>
        </w:rPr>
      </w:pPr>
      <w:r>
        <w:rPr>
          <w:rFonts w:cs="Arial"/>
        </w:rPr>
        <w:t xml:space="preserve">K výzvě MV statutární město Prostějov doložilo podklady k rozhodování rady k usnesení č. 9395 </w:t>
      </w:r>
      <w:r w:rsidRPr="00282308">
        <w:rPr>
          <w:rFonts w:cs="Arial"/>
        </w:rPr>
        <w:t xml:space="preserve">ze dne </w:t>
      </w:r>
      <w:r>
        <w:rPr>
          <w:rFonts w:cs="Arial"/>
        </w:rPr>
        <w:t>24. 4. 2019. U</w:t>
      </w:r>
      <w:r w:rsidRPr="00A504A4">
        <w:rPr>
          <w:rFonts w:cs="Arial"/>
        </w:rPr>
        <w:t>snesení</w:t>
      </w:r>
      <w:r>
        <w:rPr>
          <w:rFonts w:cs="Arial"/>
        </w:rPr>
        <w:t>m rady města</w:t>
      </w:r>
      <w:r w:rsidRPr="00A504A4">
        <w:rPr>
          <w:rFonts w:cs="Arial"/>
        </w:rPr>
        <w:t xml:space="preserve"> č. 9395 ze dne 24. 4. 2019</w:t>
      </w:r>
      <w:r>
        <w:rPr>
          <w:rFonts w:cs="Arial"/>
        </w:rPr>
        <w:t xml:space="preserve"> </w:t>
      </w:r>
      <w:r w:rsidRPr="00A504A4">
        <w:rPr>
          <w:rFonts w:cs="Arial"/>
        </w:rPr>
        <w:t>rada města rozhodla</w:t>
      </w:r>
      <w:r>
        <w:rPr>
          <w:rFonts w:cs="Arial"/>
        </w:rPr>
        <w:t xml:space="preserve"> </w:t>
      </w:r>
      <w:r w:rsidRPr="00A504A4">
        <w:rPr>
          <w:rFonts w:cs="Arial"/>
        </w:rPr>
        <w:t>nevymáhat škodu vzniklou uhrazením částky na základě dohody o narovnání uzavřené mezi KINEM METRO 70 Prostějov, příspěvková organizace a panem Ivanem Čechem, dne 28. 2. 2019, a dalších nákladů souvisejících s ukončením pracovního poměru Ivana Čecha.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  <w:rPr>
          <w:rFonts w:cs="Arial"/>
        </w:rPr>
      </w:pPr>
      <w:r>
        <w:rPr>
          <w:rFonts w:cs="Arial"/>
        </w:rPr>
        <w:t xml:space="preserve">V návaznosti na zaslané podklady </w:t>
      </w:r>
      <w:r w:rsidRPr="00282308">
        <w:rPr>
          <w:rFonts w:cs="Arial"/>
        </w:rPr>
        <w:t>Statutární město Prostějov obdrželo dne 31. 7. 2019 Upozornění Ministerstva vnitra na nezákonnost.</w:t>
      </w:r>
      <w:r w:rsidR="004C64E8">
        <w:rPr>
          <w:rFonts w:cs="Arial"/>
        </w:rPr>
        <w:t xml:space="preserve"> </w:t>
      </w:r>
      <w:r w:rsidRPr="00282308">
        <w:rPr>
          <w:rFonts w:cs="Arial"/>
        </w:rPr>
        <w:t xml:space="preserve">V obdrženém stanovisku </w:t>
      </w:r>
      <w:r w:rsidRPr="00340602">
        <w:rPr>
          <w:rFonts w:cs="Arial"/>
          <w:b/>
        </w:rPr>
        <w:t>MV konstatuje, že shora citované rozhodnutí rady města je v rozporu se zákonem o obcích</w:t>
      </w:r>
      <w:r w:rsidRPr="00282308">
        <w:rPr>
          <w:rFonts w:cs="Arial"/>
        </w:rPr>
        <w:t xml:space="preserve">, </w:t>
      </w:r>
      <w:r w:rsidRPr="00340602">
        <w:rPr>
          <w:rFonts w:cs="Arial"/>
          <w:b/>
        </w:rPr>
        <w:t xml:space="preserve">neboť dle MV se jedná o pravomoc vyhrazenou zastupitelstvu </w:t>
      </w:r>
      <w:r w:rsidRPr="00282308">
        <w:rPr>
          <w:rFonts w:cs="Arial"/>
        </w:rPr>
        <w:t xml:space="preserve">– a to dle </w:t>
      </w:r>
      <w:proofErr w:type="spellStart"/>
      <w:r w:rsidRPr="00282308">
        <w:rPr>
          <w:rFonts w:cs="Arial"/>
        </w:rPr>
        <w:t>ust</w:t>
      </w:r>
      <w:proofErr w:type="spellEnd"/>
      <w:r w:rsidRPr="00282308">
        <w:rPr>
          <w:rFonts w:cs="Arial"/>
        </w:rPr>
        <w:t xml:space="preserve">. § 85 písm. f) zákona o obcích (vzdání se práva a prominutí dluhu). </w:t>
      </w:r>
    </w:p>
    <w:p w:rsidR="009C1BCF" w:rsidRDefault="009C1BCF" w:rsidP="00BE6424">
      <w:pPr>
        <w:jc w:val="both"/>
        <w:rPr>
          <w:rFonts w:cs="Arial"/>
        </w:rPr>
      </w:pPr>
    </w:p>
    <w:p w:rsidR="009C1BCF" w:rsidRDefault="009C1BCF" w:rsidP="00BE6424">
      <w:pPr>
        <w:jc w:val="both"/>
        <w:rPr>
          <w:rFonts w:cs="Arial"/>
        </w:rPr>
      </w:pPr>
      <w:r>
        <w:rPr>
          <w:rFonts w:cs="Arial"/>
        </w:rPr>
        <w:t xml:space="preserve">Z uvedeného důvodu bylo radou města zrušeno usnesení rady města č. </w:t>
      </w:r>
      <w:r w:rsidRPr="00A504A4">
        <w:rPr>
          <w:rFonts w:cs="Arial"/>
        </w:rPr>
        <w:t>č. 9395 ze dne 24. 4. 2019</w:t>
      </w:r>
      <w:r w:rsidR="004C64E8">
        <w:rPr>
          <w:rFonts w:cs="Arial"/>
        </w:rPr>
        <w:t xml:space="preserve"> a na schůzi konané dne 27. 8. 2019 bylo přijato nové usnesení č. 9734, kterým rada města doporučila zastupite</w:t>
      </w:r>
      <w:r w:rsidR="00302AF8">
        <w:rPr>
          <w:rFonts w:cs="Arial"/>
        </w:rPr>
        <w:t>ls</w:t>
      </w:r>
      <w:r w:rsidR="004C64E8">
        <w:rPr>
          <w:rFonts w:cs="Arial"/>
        </w:rPr>
        <w:t>tvu přijmout usnesení v navrhovaném znění</w:t>
      </w:r>
      <w:r>
        <w:rPr>
          <w:rFonts w:cs="Arial"/>
        </w:rPr>
        <w:t xml:space="preserve">.  </w:t>
      </w:r>
    </w:p>
    <w:p w:rsidR="004C64E8" w:rsidRDefault="004C64E8" w:rsidP="00BE6424">
      <w:pPr>
        <w:jc w:val="both"/>
        <w:rPr>
          <w:rFonts w:cs="Arial"/>
        </w:rPr>
      </w:pPr>
    </w:p>
    <w:p w:rsidR="004C64E8" w:rsidRPr="00A504A4" w:rsidRDefault="004C64E8" w:rsidP="004C64E8">
      <w:pPr>
        <w:jc w:val="both"/>
        <w:rPr>
          <w:rFonts w:cs="Arial"/>
        </w:rPr>
      </w:pPr>
      <w:r w:rsidRPr="00A504A4">
        <w:rPr>
          <w:rFonts w:cs="Arial"/>
        </w:rPr>
        <w:t xml:space="preserve">Důvody, na základě kterých rada města dospěla k přijatému usnesení, jsou podrobně popsány v písemném materiálu, který měla rada města k dispozici při rozhodování. K materiálu je přiloženo </w:t>
      </w:r>
      <w:r w:rsidRPr="00A504A4">
        <w:rPr>
          <w:rFonts w:cs="Arial"/>
          <w:b/>
        </w:rPr>
        <w:t>stanovisko Advokátní kanceláře Ritter – Šťastný, která doporučuje škodu po ředitelce kina nevymáhat, neboť v předmětné záležitosti nedošlo k současnému splnění tří základních objektivních předpokladů pro vznik odpovědnosti za škodu.</w:t>
      </w:r>
      <w:r w:rsidRPr="00A504A4">
        <w:rPr>
          <w:rFonts w:cs="Arial"/>
        </w:rPr>
        <w:t xml:space="preserve"> </w:t>
      </w:r>
      <w:r w:rsidR="00302AF8">
        <w:rPr>
          <w:rFonts w:cs="Arial"/>
        </w:rPr>
        <w:t xml:space="preserve">Uvedený materiál je přílohou tohoto materiálu. </w:t>
      </w:r>
    </w:p>
    <w:p w:rsidR="004C64E8" w:rsidRPr="00DC728E" w:rsidRDefault="004C64E8" w:rsidP="00BE6424">
      <w:pPr>
        <w:jc w:val="both"/>
        <w:rPr>
          <w:rFonts w:cs="Arial"/>
        </w:rPr>
      </w:pPr>
    </w:p>
    <w:p w:rsidR="00BE6424" w:rsidRPr="00282308" w:rsidRDefault="009C1BCF" w:rsidP="00BE6424">
      <w:pPr>
        <w:jc w:val="both"/>
        <w:rPr>
          <w:rFonts w:cs="Arial"/>
        </w:rPr>
      </w:pPr>
      <w:r>
        <w:rPr>
          <w:rFonts w:cs="Arial"/>
        </w:rPr>
        <w:t xml:space="preserve">Oddělení právní nyní zastupitelstvu města </w:t>
      </w:r>
      <w:r w:rsidR="00BE6424" w:rsidRPr="00282308">
        <w:rPr>
          <w:rFonts w:cs="Arial"/>
        </w:rPr>
        <w:t xml:space="preserve">překládá materiál, </w:t>
      </w:r>
      <w:r>
        <w:rPr>
          <w:rFonts w:cs="Arial"/>
        </w:rPr>
        <w:t>na základě kterého má</w:t>
      </w:r>
      <w:r w:rsidR="00BE6424" w:rsidRPr="00282308">
        <w:rPr>
          <w:rFonts w:cs="Arial"/>
        </w:rPr>
        <w:t xml:space="preserve"> zastupitelstv</w:t>
      </w:r>
      <w:r>
        <w:rPr>
          <w:rFonts w:cs="Arial"/>
        </w:rPr>
        <w:t>o</w:t>
      </w:r>
      <w:r w:rsidR="00BE6424" w:rsidRPr="00282308">
        <w:rPr>
          <w:rFonts w:cs="Arial"/>
        </w:rPr>
        <w:t xml:space="preserve"> města rozhodnout o tom,</w:t>
      </w:r>
      <w:r w:rsidR="00BE6424">
        <w:rPr>
          <w:rFonts w:cs="Arial"/>
        </w:rPr>
        <w:t xml:space="preserve"> zda</w:t>
      </w:r>
      <w:r w:rsidR="00BE6424" w:rsidRPr="00282308">
        <w:rPr>
          <w:rFonts w:cs="Arial"/>
        </w:rPr>
        <w:t xml:space="preserve"> předmětnou škodu</w:t>
      </w:r>
      <w:r w:rsidR="005F0512">
        <w:rPr>
          <w:rFonts w:cs="Arial"/>
        </w:rPr>
        <w:t xml:space="preserve"> po ředitelce kina či právním zástupci kina</w:t>
      </w:r>
      <w:r w:rsidR="00BE6424" w:rsidRPr="00282308">
        <w:rPr>
          <w:rFonts w:cs="Arial"/>
        </w:rPr>
        <w:t xml:space="preserve"> </w:t>
      </w:r>
      <w:r w:rsidR="00BE6424">
        <w:rPr>
          <w:rFonts w:cs="Arial"/>
        </w:rPr>
        <w:t xml:space="preserve">bude či </w:t>
      </w:r>
      <w:r w:rsidR="00BE6424" w:rsidRPr="00282308">
        <w:rPr>
          <w:rFonts w:cs="Arial"/>
        </w:rPr>
        <w:t xml:space="preserve">nebude vymáhat. </w:t>
      </w:r>
    </w:p>
    <w:p w:rsidR="00BE6424" w:rsidRDefault="00BE6424" w:rsidP="00BE6424">
      <w:pPr>
        <w:tabs>
          <w:tab w:val="left" w:pos="1206"/>
        </w:tabs>
        <w:jc w:val="both"/>
        <w:rPr>
          <w:rFonts w:cs="Arial"/>
        </w:rPr>
      </w:pPr>
      <w:r w:rsidRPr="00594206">
        <w:tab/>
      </w:r>
      <w:r w:rsidRPr="00594206">
        <w:tab/>
      </w:r>
      <w:r w:rsidRPr="00594206">
        <w:tab/>
      </w:r>
      <w:r w:rsidRPr="00594206">
        <w:tab/>
        <w:t xml:space="preserve">  </w:t>
      </w:r>
      <w:r w:rsidRPr="00594206">
        <w:tab/>
      </w:r>
    </w:p>
    <w:p w:rsidR="009C1BCF" w:rsidRDefault="009C1BCF" w:rsidP="00BE6424">
      <w:pPr>
        <w:jc w:val="both"/>
        <w:rPr>
          <w:rFonts w:cs="Arial"/>
        </w:rPr>
      </w:pPr>
    </w:p>
    <w:p w:rsidR="00BE6424" w:rsidRDefault="00036CE2" w:rsidP="00BE6424">
      <w:pPr>
        <w:jc w:val="both"/>
        <w:rPr>
          <w:rFonts w:cs="Arial"/>
        </w:rPr>
      </w:pPr>
      <w:r>
        <w:rPr>
          <w:rFonts w:cs="Arial"/>
        </w:rPr>
        <w:t>Pro přijetí rozhodnutí se předkládají</w:t>
      </w:r>
      <w:r w:rsidR="00BE6424" w:rsidRPr="00253DD2">
        <w:rPr>
          <w:rFonts w:cs="Arial"/>
        </w:rPr>
        <w:t xml:space="preserve"> následující skutečnosti:</w:t>
      </w:r>
    </w:p>
    <w:p w:rsidR="00BE6424" w:rsidRPr="00253DD2" w:rsidRDefault="00BE6424" w:rsidP="00BE6424">
      <w:pPr>
        <w:jc w:val="both"/>
        <w:rPr>
          <w:rFonts w:cs="Arial"/>
        </w:rPr>
      </w:pPr>
    </w:p>
    <w:p w:rsidR="00036CE2" w:rsidRDefault="00036CE2" w:rsidP="00BE6424">
      <w:pPr>
        <w:pStyle w:val="Odstavecseseznamem"/>
        <w:numPr>
          <w:ilvl w:val="0"/>
          <w:numId w:val="36"/>
        </w:numPr>
        <w:jc w:val="both"/>
        <w:rPr>
          <w:rFonts w:cs="Arial"/>
          <w:u w:val="single"/>
        </w:rPr>
      </w:pPr>
      <w:r>
        <w:rPr>
          <w:rFonts w:cs="Arial"/>
          <w:u w:val="single"/>
        </w:rPr>
        <w:t>Ukončení soudního sporu</w:t>
      </w:r>
    </w:p>
    <w:p w:rsidR="00036CE2" w:rsidRDefault="00036CE2" w:rsidP="00036CE2">
      <w:pPr>
        <w:pStyle w:val="Odstavecseseznamem"/>
        <w:jc w:val="both"/>
        <w:rPr>
          <w:rFonts w:cs="Arial"/>
        </w:rPr>
      </w:pPr>
      <w:r>
        <w:rPr>
          <w:rFonts w:cs="Arial"/>
        </w:rPr>
        <w:t xml:space="preserve">Soudní spor byl skončen uzavřením dohody o narovnání, na základě které strany sporu nově upravili do té doby sporná práva a nároky. Dohoda o narovnání byla uzavřena ve snaze postavit na jisto právní poměry obou účastníků. Při jejím uzavření bylo zohledněno to, že každý další měsíc trvání soudního sporu </w:t>
      </w:r>
      <w:r w:rsidR="00332959">
        <w:rPr>
          <w:rFonts w:cs="Arial"/>
        </w:rPr>
        <w:t xml:space="preserve">by </w:t>
      </w:r>
      <w:r>
        <w:rPr>
          <w:rFonts w:cs="Arial"/>
        </w:rPr>
        <w:t>znamenal</w:t>
      </w:r>
      <w:r w:rsidR="00332959">
        <w:rPr>
          <w:rFonts w:cs="Arial"/>
        </w:rPr>
        <w:t xml:space="preserve"> další</w:t>
      </w:r>
      <w:r>
        <w:rPr>
          <w:rFonts w:cs="Arial"/>
        </w:rPr>
        <w:t xml:space="preserve"> měsíc náhrady platu Ivanu Čechovi, který by v případě neúspěchu v soudním sporu, muselo kino hradit. Navíc v případě odvolacího řízení by odvolací soud mohl rozsudek soudu I. stupně zrušit a věc vrátit soudu I. stupně k novému řízení a tím se délka soudního řízení značným způsobem protáhla, čímž </w:t>
      </w:r>
      <w:r>
        <w:rPr>
          <w:rFonts w:cs="Arial"/>
        </w:rPr>
        <w:lastRenderedPageBreak/>
        <w:t>by značně vzrostla i částka náhrady platu. Prvostupňové řízení o určení neplatnosti výpovědi trvalo od srpna 2017 do září 2018, tj. více než jeden rok. Na základě dohody o narovnání byla vyplacena částka 414.300,- Kč jako náhrada platu za období července 2017 až února 2019, tj. 20 měsíců plus 3 měsíce odstupného (tj. 23 měsíců). Celková částka včetně odvodů, kterou muselo kino na základě dohody o narovnání uhradit, činila 810.926,- Kč. (tj. 35.257,- Kč/měsíc). Pokud by se soudní řízení protáhlo o další rok, a město by ve sporu bylo neúspěšné, vynaložilo by na náhradě platu zaměstnance</w:t>
      </w:r>
      <w:r w:rsidR="00CE63F1">
        <w:rPr>
          <w:rFonts w:cs="Arial"/>
        </w:rPr>
        <w:t xml:space="preserve"> nad rámec již uhrazené částky</w:t>
      </w:r>
      <w:r>
        <w:rPr>
          <w:rFonts w:cs="Arial"/>
        </w:rPr>
        <w:t xml:space="preserve"> další částku ve výši 423.084,- Kč. V případě prodlou</w:t>
      </w:r>
      <w:r w:rsidR="00CE63F1">
        <w:rPr>
          <w:rFonts w:cs="Arial"/>
        </w:rPr>
        <w:t xml:space="preserve">žení soudního sporu o dva roky další </w:t>
      </w:r>
      <w:r>
        <w:rPr>
          <w:rFonts w:cs="Arial"/>
        </w:rPr>
        <w:t>částku</w:t>
      </w:r>
      <w:r w:rsidR="00CE63F1">
        <w:rPr>
          <w:rFonts w:cs="Arial"/>
        </w:rPr>
        <w:t xml:space="preserve"> </w:t>
      </w:r>
      <w:r>
        <w:rPr>
          <w:rFonts w:cs="Arial"/>
        </w:rPr>
        <w:t>846.168,- Kč, v případě tří let</w:t>
      </w:r>
      <w:r w:rsidR="00CE63F1">
        <w:rPr>
          <w:rFonts w:cs="Arial"/>
        </w:rPr>
        <w:t xml:space="preserve"> další</w:t>
      </w:r>
      <w:r>
        <w:rPr>
          <w:rFonts w:cs="Arial"/>
        </w:rPr>
        <w:t xml:space="preserve"> částku 1.269.525,- Kč. </w:t>
      </w:r>
    </w:p>
    <w:p w:rsidR="00036CE2" w:rsidRDefault="00036CE2" w:rsidP="00036CE2">
      <w:pPr>
        <w:pStyle w:val="Odstavecseseznamem"/>
        <w:jc w:val="both"/>
        <w:rPr>
          <w:rFonts w:cs="Arial"/>
        </w:rPr>
      </w:pPr>
    </w:p>
    <w:p w:rsidR="00036CE2" w:rsidRDefault="00036CE2" w:rsidP="00036CE2">
      <w:pPr>
        <w:pStyle w:val="Odstavecseseznamem"/>
        <w:jc w:val="both"/>
        <w:rPr>
          <w:rFonts w:cs="Arial"/>
        </w:rPr>
      </w:pPr>
      <w:r>
        <w:rPr>
          <w:rFonts w:cs="Arial"/>
        </w:rPr>
        <w:t>Pro ilustraci oddělení právní uvádí délku soudních řízení v obdobných sporech o určení neplatnosti ukončení pracovního poměru vyplývající z judikatury:</w:t>
      </w:r>
    </w:p>
    <w:p w:rsidR="00036CE2" w:rsidRDefault="00036CE2" w:rsidP="00036CE2">
      <w:pPr>
        <w:pStyle w:val="Odstavecseseznamem"/>
        <w:numPr>
          <w:ilvl w:val="0"/>
          <w:numId w:val="39"/>
        </w:numPr>
        <w:jc w:val="both"/>
        <w:rPr>
          <w:rFonts w:cs="Arial"/>
        </w:rPr>
      </w:pPr>
      <w:r>
        <w:rPr>
          <w:rFonts w:cs="Arial"/>
        </w:rPr>
        <w:t xml:space="preserve">Rozsudek Nejvyššího soudu </w:t>
      </w:r>
      <w:proofErr w:type="spellStart"/>
      <w:r>
        <w:rPr>
          <w:rFonts w:cs="Arial"/>
        </w:rPr>
        <w:t>sp</w:t>
      </w:r>
      <w:proofErr w:type="spellEnd"/>
      <w:r>
        <w:rPr>
          <w:rFonts w:cs="Arial"/>
        </w:rPr>
        <w:t xml:space="preserve">. zn. 3 </w:t>
      </w:r>
      <w:proofErr w:type="spellStart"/>
      <w:r>
        <w:rPr>
          <w:rFonts w:cs="Arial"/>
        </w:rPr>
        <w:t>Cdon</w:t>
      </w:r>
      <w:proofErr w:type="spellEnd"/>
      <w:r>
        <w:rPr>
          <w:rFonts w:cs="Arial"/>
        </w:rPr>
        <w:t xml:space="preserve"> 946/96 – po </w:t>
      </w:r>
      <w:r w:rsidRPr="009E1B6C">
        <w:rPr>
          <w:rFonts w:cs="Arial"/>
          <w:u w:val="single"/>
        </w:rPr>
        <w:t>třech letech</w:t>
      </w:r>
      <w:r>
        <w:rPr>
          <w:rFonts w:cs="Arial"/>
        </w:rPr>
        <w:t xml:space="preserve"> počátku soudního řízení Nejvyšší soud zrušil rozhodnutí odvolacího soudu a věc vrátil k novému projednání</w:t>
      </w:r>
    </w:p>
    <w:p w:rsidR="00036CE2" w:rsidRDefault="00036CE2" w:rsidP="00036CE2">
      <w:pPr>
        <w:pStyle w:val="Odstavecseseznamem"/>
        <w:numPr>
          <w:ilvl w:val="0"/>
          <w:numId w:val="39"/>
        </w:numPr>
        <w:jc w:val="both"/>
        <w:rPr>
          <w:rFonts w:cs="Arial"/>
        </w:rPr>
      </w:pPr>
      <w:r>
        <w:rPr>
          <w:rFonts w:cs="Arial"/>
        </w:rPr>
        <w:t xml:space="preserve">Rozsudek Nejvyššího soudu </w:t>
      </w:r>
      <w:proofErr w:type="spellStart"/>
      <w:r>
        <w:rPr>
          <w:rFonts w:cs="Arial"/>
        </w:rPr>
        <w:t>sp</w:t>
      </w:r>
      <w:proofErr w:type="spellEnd"/>
      <w:r>
        <w:rPr>
          <w:rFonts w:cs="Arial"/>
        </w:rPr>
        <w:t xml:space="preserve">. zn. 21 </w:t>
      </w:r>
      <w:proofErr w:type="spellStart"/>
      <w:r>
        <w:rPr>
          <w:rFonts w:cs="Arial"/>
        </w:rPr>
        <w:t>Cdo</w:t>
      </w:r>
      <w:proofErr w:type="spellEnd"/>
      <w:r>
        <w:rPr>
          <w:rFonts w:cs="Arial"/>
        </w:rPr>
        <w:t xml:space="preserve"> 2204/2003 - po </w:t>
      </w:r>
      <w:r w:rsidRPr="009E1B6C">
        <w:rPr>
          <w:rFonts w:cs="Arial"/>
          <w:u w:val="single"/>
        </w:rPr>
        <w:t>dvou letech</w:t>
      </w:r>
      <w:r>
        <w:rPr>
          <w:rFonts w:cs="Arial"/>
        </w:rPr>
        <w:t xml:space="preserve"> od počátku soudního řízení Nejvyšší soud zrušil rozhodnutí odvolacího soudu a věc vrátil k novému projednání</w:t>
      </w:r>
    </w:p>
    <w:p w:rsidR="00036CE2" w:rsidRDefault="00036CE2" w:rsidP="00036CE2">
      <w:pPr>
        <w:pStyle w:val="Odstavecseseznamem"/>
        <w:numPr>
          <w:ilvl w:val="0"/>
          <w:numId w:val="39"/>
        </w:numPr>
        <w:jc w:val="both"/>
        <w:rPr>
          <w:rFonts w:cs="Arial"/>
        </w:rPr>
      </w:pPr>
      <w:r>
        <w:rPr>
          <w:rFonts w:cs="Arial"/>
        </w:rPr>
        <w:t xml:space="preserve">Rozsudek Nejvyššího soudu </w:t>
      </w:r>
      <w:proofErr w:type="spellStart"/>
      <w:r>
        <w:rPr>
          <w:rFonts w:cs="Arial"/>
        </w:rPr>
        <w:t>sp</w:t>
      </w:r>
      <w:proofErr w:type="spellEnd"/>
      <w:r>
        <w:rPr>
          <w:rFonts w:cs="Arial"/>
        </w:rPr>
        <w:t xml:space="preserve">. zn. 21 </w:t>
      </w:r>
      <w:proofErr w:type="spellStart"/>
      <w:r>
        <w:rPr>
          <w:rFonts w:cs="Arial"/>
        </w:rPr>
        <w:t>Cdo</w:t>
      </w:r>
      <w:proofErr w:type="spellEnd"/>
      <w:r>
        <w:rPr>
          <w:rFonts w:cs="Arial"/>
        </w:rPr>
        <w:t xml:space="preserve"> 1804/2015 - po </w:t>
      </w:r>
      <w:r w:rsidRPr="009E1B6C">
        <w:rPr>
          <w:rFonts w:cs="Arial"/>
          <w:u w:val="single"/>
        </w:rPr>
        <w:t>třech letech</w:t>
      </w:r>
      <w:r>
        <w:rPr>
          <w:rFonts w:cs="Arial"/>
        </w:rPr>
        <w:t xml:space="preserve"> od počátku soudního řízení Nejvyšší soud zrušil rozhodnutí odvolacího soudu a věc vrátil k novému projednání</w:t>
      </w:r>
    </w:p>
    <w:p w:rsidR="00036CE2" w:rsidRDefault="00036CE2" w:rsidP="00036CE2">
      <w:pPr>
        <w:pStyle w:val="Odstavecseseznamem"/>
        <w:numPr>
          <w:ilvl w:val="0"/>
          <w:numId w:val="39"/>
        </w:numPr>
        <w:jc w:val="both"/>
        <w:rPr>
          <w:rFonts w:cs="Arial"/>
        </w:rPr>
      </w:pPr>
      <w:r>
        <w:rPr>
          <w:rFonts w:cs="Arial"/>
        </w:rPr>
        <w:t xml:space="preserve">Rozsudek Nejvyššího soudu </w:t>
      </w:r>
      <w:proofErr w:type="spellStart"/>
      <w:r>
        <w:rPr>
          <w:rFonts w:cs="Arial"/>
        </w:rPr>
        <w:t>sp</w:t>
      </w:r>
      <w:proofErr w:type="spellEnd"/>
      <w:r>
        <w:rPr>
          <w:rFonts w:cs="Arial"/>
        </w:rPr>
        <w:t xml:space="preserve">. zn. 21 </w:t>
      </w:r>
      <w:proofErr w:type="spellStart"/>
      <w:r>
        <w:rPr>
          <w:rFonts w:cs="Arial"/>
        </w:rPr>
        <w:t>Cdo</w:t>
      </w:r>
      <w:proofErr w:type="spellEnd"/>
      <w:r>
        <w:rPr>
          <w:rFonts w:cs="Arial"/>
        </w:rPr>
        <w:t xml:space="preserve"> 1520/2011 - po </w:t>
      </w:r>
      <w:r w:rsidRPr="009E1B6C">
        <w:rPr>
          <w:rFonts w:cs="Arial"/>
          <w:u w:val="single"/>
        </w:rPr>
        <w:t>čtyřech letech</w:t>
      </w:r>
      <w:r>
        <w:rPr>
          <w:rFonts w:cs="Arial"/>
        </w:rPr>
        <w:t xml:space="preserve"> od počátku soudního řízení Nejvyšší soud zrušil rozhodnutí odvolacího soudu a věc vrátil k novému projednání</w:t>
      </w:r>
    </w:p>
    <w:p w:rsidR="00036CE2" w:rsidRDefault="00036CE2" w:rsidP="00036CE2">
      <w:pPr>
        <w:pStyle w:val="Odstavecseseznamem"/>
        <w:numPr>
          <w:ilvl w:val="0"/>
          <w:numId w:val="39"/>
        </w:numPr>
        <w:jc w:val="both"/>
        <w:rPr>
          <w:rFonts w:cs="Arial"/>
        </w:rPr>
      </w:pPr>
      <w:r>
        <w:rPr>
          <w:rFonts w:cs="Arial"/>
        </w:rPr>
        <w:t xml:space="preserve">Rozsudek Nejvyššího soudu </w:t>
      </w:r>
      <w:proofErr w:type="spellStart"/>
      <w:r>
        <w:rPr>
          <w:rFonts w:cs="Arial"/>
        </w:rPr>
        <w:t>sp</w:t>
      </w:r>
      <w:proofErr w:type="spellEnd"/>
      <w:r>
        <w:rPr>
          <w:rFonts w:cs="Arial"/>
        </w:rPr>
        <w:t xml:space="preserve">. zn. 21 </w:t>
      </w:r>
      <w:proofErr w:type="spellStart"/>
      <w:r>
        <w:rPr>
          <w:rFonts w:cs="Arial"/>
        </w:rPr>
        <w:t>Cdo</w:t>
      </w:r>
      <w:proofErr w:type="spellEnd"/>
      <w:r>
        <w:rPr>
          <w:rFonts w:cs="Arial"/>
        </w:rPr>
        <w:t xml:space="preserve"> 2580/2003 – po </w:t>
      </w:r>
      <w:r w:rsidRPr="009E1B6C">
        <w:rPr>
          <w:rFonts w:cs="Arial"/>
          <w:u w:val="single"/>
        </w:rPr>
        <w:t>třech letech</w:t>
      </w:r>
      <w:r>
        <w:rPr>
          <w:rFonts w:cs="Arial"/>
        </w:rPr>
        <w:t xml:space="preserve"> trvání soudního sporu Nejvyšší soud dovolání zamítl. </w:t>
      </w:r>
    </w:p>
    <w:p w:rsidR="00036CE2" w:rsidRDefault="00036CE2" w:rsidP="00036CE2">
      <w:pPr>
        <w:pStyle w:val="Odstavecseseznamem"/>
        <w:jc w:val="both"/>
        <w:rPr>
          <w:rFonts w:cs="Arial"/>
        </w:rPr>
      </w:pPr>
    </w:p>
    <w:p w:rsidR="00036CE2" w:rsidRDefault="00332959" w:rsidP="00036CE2">
      <w:pPr>
        <w:pStyle w:val="Odstavecseseznamem"/>
        <w:numPr>
          <w:ilvl w:val="0"/>
          <w:numId w:val="36"/>
        </w:numPr>
        <w:jc w:val="both"/>
        <w:rPr>
          <w:rFonts w:cs="Arial"/>
          <w:u w:val="single"/>
        </w:rPr>
      </w:pPr>
      <w:r>
        <w:rPr>
          <w:rFonts w:cs="Arial"/>
          <w:u w:val="single"/>
        </w:rPr>
        <w:t>Obtížn</w:t>
      </w:r>
      <w:r w:rsidR="007D016B">
        <w:rPr>
          <w:rFonts w:cs="Arial"/>
          <w:u w:val="single"/>
        </w:rPr>
        <w:t>é</w:t>
      </w:r>
      <w:r>
        <w:rPr>
          <w:rFonts w:cs="Arial"/>
          <w:u w:val="single"/>
        </w:rPr>
        <w:t xml:space="preserve"> prokázání</w:t>
      </w:r>
      <w:r w:rsidR="00036CE2" w:rsidRPr="00B50D21">
        <w:rPr>
          <w:rFonts w:cs="Arial"/>
          <w:u w:val="single"/>
        </w:rPr>
        <w:t xml:space="preserve"> zavinění</w:t>
      </w:r>
      <w:r w:rsidR="00036CE2">
        <w:rPr>
          <w:rFonts w:cs="Arial"/>
          <w:u w:val="single"/>
        </w:rPr>
        <w:t xml:space="preserve"> ředitelky kina </w:t>
      </w:r>
    </w:p>
    <w:p w:rsidR="00BE6424" w:rsidRPr="00113571" w:rsidRDefault="00BE6424" w:rsidP="009C1BCF">
      <w:pPr>
        <w:ind w:left="708"/>
        <w:jc w:val="both"/>
        <w:rPr>
          <w:rFonts w:cs="Arial"/>
        </w:rPr>
      </w:pPr>
      <w:r w:rsidRPr="00113571">
        <w:rPr>
          <w:rFonts w:cs="Arial"/>
        </w:rPr>
        <w:t xml:space="preserve">Pro vznik odpovědnosti za škodu musí být splněny současně tři základní předpoklady: </w:t>
      </w:r>
    </w:p>
    <w:p w:rsidR="00BE6424" w:rsidRPr="00113571" w:rsidRDefault="00036CE2" w:rsidP="00BE6424">
      <w:pPr>
        <w:pStyle w:val="Odstavecseseznamem"/>
        <w:numPr>
          <w:ilvl w:val="0"/>
          <w:numId w:val="38"/>
        </w:numPr>
        <w:jc w:val="both"/>
        <w:rPr>
          <w:rFonts w:cs="Arial"/>
        </w:rPr>
      </w:pPr>
      <w:r>
        <w:rPr>
          <w:rFonts w:cs="Arial"/>
        </w:rPr>
        <w:t xml:space="preserve">zaviněné </w:t>
      </w:r>
      <w:r w:rsidR="00BE6424" w:rsidRPr="00113571">
        <w:rPr>
          <w:rFonts w:cs="Arial"/>
        </w:rPr>
        <w:t>protiprávní jednání – tedy jednání v rozporu se zákonem, s jiným právním předpisem, případně v rozporu s pokyny zaměstnavatele, ev. zřizovatele</w:t>
      </w:r>
    </w:p>
    <w:p w:rsidR="00BE6424" w:rsidRPr="00113571" w:rsidRDefault="00BE6424" w:rsidP="00BE6424">
      <w:pPr>
        <w:pStyle w:val="Odstavecseseznamem"/>
        <w:numPr>
          <w:ilvl w:val="0"/>
          <w:numId w:val="38"/>
        </w:numPr>
        <w:jc w:val="both"/>
        <w:rPr>
          <w:rFonts w:cs="Arial"/>
        </w:rPr>
      </w:pPr>
      <w:r w:rsidRPr="00113571">
        <w:rPr>
          <w:rFonts w:cs="Arial"/>
        </w:rPr>
        <w:t xml:space="preserve">škoda – tj. majetková újma, jež nastala v majetkové sféře poškozeného </w:t>
      </w:r>
    </w:p>
    <w:p w:rsidR="00BE6424" w:rsidRPr="00113571" w:rsidRDefault="00BE6424" w:rsidP="00BE6424">
      <w:pPr>
        <w:pStyle w:val="Odstavecseseznamem"/>
        <w:numPr>
          <w:ilvl w:val="0"/>
          <w:numId w:val="38"/>
        </w:numPr>
        <w:jc w:val="both"/>
        <w:rPr>
          <w:rFonts w:cs="Arial"/>
        </w:rPr>
      </w:pPr>
      <w:r w:rsidRPr="00113571">
        <w:rPr>
          <w:rFonts w:cs="Arial"/>
        </w:rPr>
        <w:t xml:space="preserve">příčinná souvislost mezi protiprávním jednáním a vznikem škody </w:t>
      </w:r>
    </w:p>
    <w:p w:rsidR="00BE6424" w:rsidRPr="00113571" w:rsidRDefault="00BE6424" w:rsidP="00BE6424">
      <w:pPr>
        <w:jc w:val="both"/>
        <w:rPr>
          <w:rFonts w:cs="Arial"/>
        </w:rPr>
      </w:pPr>
    </w:p>
    <w:p w:rsidR="00036CE2" w:rsidRPr="00803B01" w:rsidRDefault="00BE6424" w:rsidP="00803B01">
      <w:pPr>
        <w:ind w:left="708"/>
        <w:jc w:val="both"/>
        <w:rPr>
          <w:rFonts w:cs="Arial"/>
        </w:rPr>
      </w:pPr>
      <w:r w:rsidRPr="00113571">
        <w:rPr>
          <w:rFonts w:cs="Arial"/>
        </w:rPr>
        <w:t xml:space="preserve">Vzhledem k tomu, že </w:t>
      </w:r>
      <w:proofErr w:type="spellStart"/>
      <w:r w:rsidRPr="00113571">
        <w:rPr>
          <w:rFonts w:cs="Arial"/>
        </w:rPr>
        <w:t>ust</w:t>
      </w:r>
      <w:proofErr w:type="spellEnd"/>
      <w:r w:rsidRPr="00113571">
        <w:rPr>
          <w:rFonts w:cs="Arial"/>
        </w:rPr>
        <w:t xml:space="preserve">. § 250 odst. 1 zákoníku práce mluví o </w:t>
      </w:r>
      <w:r w:rsidRPr="00036CE2">
        <w:rPr>
          <w:rFonts w:cs="Arial"/>
          <w:u w:val="single"/>
        </w:rPr>
        <w:t>zaviněném porušení povinností</w:t>
      </w:r>
      <w:r w:rsidRPr="00113571">
        <w:rPr>
          <w:rFonts w:cs="Arial"/>
        </w:rPr>
        <w:t xml:space="preserve">, musí zaměstnanec jednat protiprávně buď úmyslně nebo nedbalostně. </w:t>
      </w:r>
      <w:r w:rsidR="00302AF8" w:rsidRPr="00803B01">
        <w:rPr>
          <w:rFonts w:cs="Arial"/>
        </w:rPr>
        <w:t>V dané záležitosti by se s velkou pravděpodobností nepodařilo prokázat zavinění ředitelky kina, které je základním předpokladem pro vznik odpovědnosti za škodu u konkrétní osoby. Při posuzování odpovědnosti zaměstnance za škodu je nutné vycházet z </w:t>
      </w:r>
      <w:proofErr w:type="spellStart"/>
      <w:r w:rsidR="00302AF8" w:rsidRPr="00803B01">
        <w:rPr>
          <w:rFonts w:cs="Arial"/>
        </w:rPr>
        <w:t>ust</w:t>
      </w:r>
      <w:proofErr w:type="spellEnd"/>
      <w:r w:rsidR="00302AF8" w:rsidRPr="00803B01">
        <w:rPr>
          <w:rFonts w:cs="Arial"/>
        </w:rPr>
        <w:t xml:space="preserve">. § 250 odst. 1 zákoníku práce, z něhož vyplývá, že zaměstnanec odpovídá zaměstnavateli za škodu, kterou způsobil </w:t>
      </w:r>
      <w:r w:rsidR="00302AF8" w:rsidRPr="00803B01">
        <w:rPr>
          <w:rFonts w:cs="Arial"/>
          <w:b/>
        </w:rPr>
        <w:t>zaviněným</w:t>
      </w:r>
      <w:r w:rsidR="00302AF8" w:rsidRPr="00803B01">
        <w:rPr>
          <w:rFonts w:cs="Arial"/>
        </w:rPr>
        <w:t xml:space="preserve"> porušením povinností při plnění pracovních úkolů nebo v přímé souvislosti s ním. Navíc ředitelka kina od počátku veškeré kroky</w:t>
      </w:r>
      <w:r w:rsidR="006E10AC" w:rsidRPr="00803B01">
        <w:rPr>
          <w:rFonts w:cs="Arial"/>
        </w:rPr>
        <w:t xml:space="preserve"> směřující k ukončení pracovního poměru pana Čecha</w:t>
      </w:r>
      <w:r w:rsidR="00302AF8" w:rsidRPr="00803B01">
        <w:rPr>
          <w:rFonts w:cs="Arial"/>
        </w:rPr>
        <w:t xml:space="preserve"> konzultovala s právním zástupcem </w:t>
      </w:r>
      <w:r w:rsidR="00302AF8" w:rsidRPr="00803B01">
        <w:rPr>
          <w:rFonts w:cs="Arial"/>
        </w:rPr>
        <w:lastRenderedPageBreak/>
        <w:t xml:space="preserve">kina, tudíž učila </w:t>
      </w:r>
      <w:r w:rsidR="006E10AC" w:rsidRPr="00803B01">
        <w:rPr>
          <w:rFonts w:cs="Arial"/>
        </w:rPr>
        <w:t>potřebné</w:t>
      </w:r>
      <w:r w:rsidR="00306F03" w:rsidRPr="00803B01">
        <w:rPr>
          <w:rFonts w:cs="Arial"/>
        </w:rPr>
        <w:t xml:space="preserve"> k tomu, aby ve věci jako osoba práva neznalá nepochybila</w:t>
      </w:r>
      <w:r w:rsidR="006E10AC" w:rsidRPr="00803B01">
        <w:rPr>
          <w:rFonts w:cs="Arial"/>
        </w:rPr>
        <w:t xml:space="preserve">. </w:t>
      </w:r>
    </w:p>
    <w:p w:rsidR="00387367" w:rsidRDefault="00387367" w:rsidP="00302AF8">
      <w:pPr>
        <w:pStyle w:val="Odstavecseseznamem"/>
        <w:jc w:val="both"/>
        <w:rPr>
          <w:rFonts w:cs="Arial"/>
        </w:rPr>
      </w:pPr>
    </w:p>
    <w:p w:rsidR="00387367" w:rsidRPr="00113571" w:rsidRDefault="00387367" w:rsidP="00387367">
      <w:pPr>
        <w:ind w:left="708"/>
        <w:jc w:val="both"/>
        <w:rPr>
          <w:rFonts w:cs="Arial"/>
          <w:i/>
          <w:u w:val="single"/>
        </w:rPr>
      </w:pPr>
      <w:r w:rsidRPr="00113571">
        <w:rPr>
          <w:rFonts w:cs="Arial"/>
        </w:rPr>
        <w:t>JUDr. Handl</w:t>
      </w:r>
      <w:r>
        <w:rPr>
          <w:rFonts w:cs="Arial"/>
        </w:rPr>
        <w:t xml:space="preserve"> z advokátní kanceláře Ritter - Šťastný</w:t>
      </w:r>
      <w:r w:rsidRPr="00113571">
        <w:rPr>
          <w:rFonts w:cs="Arial"/>
        </w:rPr>
        <w:t xml:space="preserve"> ve svém stanovisku uvádí, že</w:t>
      </w:r>
      <w:r w:rsidRPr="00113571">
        <w:rPr>
          <w:rFonts w:cs="Arial"/>
          <w:i/>
        </w:rPr>
        <w:t xml:space="preserve"> v případě výpovědi z pracovního poměru dané Ivanu Čechovi je nutné především posoudit, zda tím bylo jednáno protiprávně či nikoliv. Samotná výpověď z pracovního poměru při splnění zákonem stanovených náležitostí sama o sobě protiprávním jednání není. Na druhou stranu je právem zaměstnance domáhat se soudního rozhodnutí, zda výpověď je platná či není. </w:t>
      </w:r>
      <w:r w:rsidRPr="00113571">
        <w:rPr>
          <w:rFonts w:cs="Arial"/>
          <w:i/>
          <w:u w:val="single"/>
        </w:rPr>
        <w:t>Meritorní rozhodnutí</w:t>
      </w:r>
      <w:r>
        <w:rPr>
          <w:rFonts w:cs="Arial"/>
          <w:i/>
          <w:u w:val="single"/>
        </w:rPr>
        <w:t xml:space="preserve"> (pozn. ve smyslu nevyčerpání opravných prostředků)</w:t>
      </w:r>
      <w:r w:rsidRPr="00113571">
        <w:rPr>
          <w:rFonts w:cs="Arial"/>
          <w:i/>
          <w:u w:val="single"/>
        </w:rPr>
        <w:t xml:space="preserve"> o tom, zda výpověď byla či nebyla platná, neexistuje</w:t>
      </w:r>
      <w:r w:rsidRPr="00113571">
        <w:rPr>
          <w:rFonts w:cs="Arial"/>
          <w:i/>
        </w:rPr>
        <w:t xml:space="preserve">, z tohoto důvodu tudíž nelze shledat jednání ředitelky organizace za protiprávní. Postup vedení organizace byl v tomto případě legitimní, neboť došlo k ukončení pracovního poměru a byl tak ukončen spor a tím i právní nejistota ohledně platnosti či neplatnosti výpovědi. </w:t>
      </w:r>
      <w:r w:rsidRPr="00113571">
        <w:rPr>
          <w:rFonts w:cs="Arial"/>
          <w:i/>
          <w:u w:val="single"/>
        </w:rPr>
        <w:t xml:space="preserve">První základní předpoklad pro vznik odpovědnosti za škodu tedy neexistuje. </w:t>
      </w:r>
    </w:p>
    <w:p w:rsidR="00302AF8" w:rsidRDefault="006E10AC" w:rsidP="00302AF8">
      <w:pPr>
        <w:pStyle w:val="Odstavecseseznamem"/>
        <w:jc w:val="both"/>
        <w:rPr>
          <w:rFonts w:cs="Arial"/>
        </w:rPr>
      </w:pPr>
      <w:r>
        <w:rPr>
          <w:rFonts w:cs="Arial"/>
        </w:rPr>
        <w:t xml:space="preserve"> </w:t>
      </w:r>
      <w:r w:rsidR="00A447D1">
        <w:rPr>
          <w:rFonts w:cs="Arial"/>
        </w:rPr>
        <w:t xml:space="preserve"> </w:t>
      </w:r>
    </w:p>
    <w:p w:rsidR="00036CE2" w:rsidRDefault="00036CE2" w:rsidP="00036CE2">
      <w:pPr>
        <w:pStyle w:val="Odstavecseseznamem"/>
        <w:numPr>
          <w:ilvl w:val="0"/>
          <w:numId w:val="36"/>
        </w:numPr>
        <w:jc w:val="both"/>
        <w:rPr>
          <w:rFonts w:cs="Arial"/>
          <w:u w:val="single"/>
        </w:rPr>
      </w:pPr>
      <w:r>
        <w:rPr>
          <w:rFonts w:cs="Arial"/>
          <w:u w:val="single"/>
        </w:rPr>
        <w:t xml:space="preserve">Nevyčerpání opravných prostředků </w:t>
      </w:r>
    </w:p>
    <w:p w:rsidR="00036CE2" w:rsidRPr="00387367" w:rsidRDefault="00387367" w:rsidP="00387367">
      <w:pPr>
        <w:pStyle w:val="Odstavecseseznamem"/>
        <w:jc w:val="both"/>
        <w:rPr>
          <w:rFonts w:cs="Arial"/>
        </w:rPr>
      </w:pPr>
      <w:r>
        <w:rPr>
          <w:rFonts w:cs="Arial"/>
        </w:rPr>
        <w:t>Jelikož soudní spor byl ukončen dohodou o narovnání, m</w:t>
      </w:r>
      <w:r w:rsidR="00036CE2">
        <w:rPr>
          <w:rFonts w:cs="Arial"/>
        </w:rPr>
        <w:t xml:space="preserve">ěsto nemá k dispozici konečné rozhodnutí soudu (ve smyslu nevyužití opravných prostředků) o tom, zda výpověď z pracovního poměru byla platná či nikoliv. </w:t>
      </w:r>
      <w:r w:rsidR="00036CE2" w:rsidRPr="00387367">
        <w:rPr>
          <w:rFonts w:cs="Arial"/>
        </w:rPr>
        <w:t xml:space="preserve">Z tohoto důvodu by nebylo možné vymáhat škodu ani po právním zástupci ředitelky kina, neboť není zřejmé, zda by odvolací či dovolací soud nerozhodl odlišně než soud I. stupně a zda advokát skutečně pochybil. </w:t>
      </w:r>
    </w:p>
    <w:p w:rsidR="00036CE2" w:rsidRPr="00113571" w:rsidRDefault="00036CE2" w:rsidP="00302AF8">
      <w:pPr>
        <w:pStyle w:val="Odstavecseseznamem"/>
        <w:jc w:val="both"/>
        <w:rPr>
          <w:rFonts w:cs="Arial"/>
        </w:rPr>
      </w:pPr>
    </w:p>
    <w:p w:rsidR="00387367" w:rsidRPr="00387367" w:rsidRDefault="00387367" w:rsidP="00BE6424">
      <w:pPr>
        <w:pStyle w:val="Odstavecseseznamem"/>
        <w:numPr>
          <w:ilvl w:val="0"/>
          <w:numId w:val="36"/>
        </w:numPr>
        <w:jc w:val="both"/>
        <w:rPr>
          <w:rFonts w:cs="Arial"/>
        </w:rPr>
      </w:pPr>
      <w:r>
        <w:rPr>
          <w:rFonts w:cs="Arial"/>
          <w:u w:val="single"/>
        </w:rPr>
        <w:t xml:space="preserve">Různost názorů na </w:t>
      </w:r>
      <w:r w:rsidR="00BE6424" w:rsidRPr="00384519">
        <w:rPr>
          <w:rFonts w:cs="Arial"/>
          <w:u w:val="single"/>
        </w:rPr>
        <w:t>existenc</w:t>
      </w:r>
      <w:r>
        <w:rPr>
          <w:rFonts w:cs="Arial"/>
          <w:u w:val="single"/>
        </w:rPr>
        <w:t>i</w:t>
      </w:r>
      <w:r w:rsidR="00BE6424" w:rsidRPr="00384519">
        <w:rPr>
          <w:rFonts w:cs="Arial"/>
          <w:u w:val="single"/>
        </w:rPr>
        <w:t xml:space="preserve"> škody</w:t>
      </w:r>
    </w:p>
    <w:p w:rsidR="00BE6424" w:rsidRPr="00384519" w:rsidRDefault="00387367" w:rsidP="00387367">
      <w:pPr>
        <w:pStyle w:val="Odstavecseseznamem"/>
        <w:jc w:val="both"/>
        <w:rPr>
          <w:rFonts w:cs="Arial"/>
        </w:rPr>
      </w:pPr>
      <w:r w:rsidRPr="00387367">
        <w:rPr>
          <w:rFonts w:cs="Arial"/>
        </w:rPr>
        <w:t>Dle názoru</w:t>
      </w:r>
      <w:r>
        <w:rPr>
          <w:rFonts w:cs="Arial"/>
        </w:rPr>
        <w:t xml:space="preserve"> advokátní kanceláře Ritter – Šťastný je sporná i samotná existence škody,</w:t>
      </w:r>
      <w:r w:rsidR="00BE6424" w:rsidRPr="00384519">
        <w:rPr>
          <w:rFonts w:cs="Arial"/>
        </w:rPr>
        <w:t xml:space="preserve"> když zaměstnanec obdržel náhradu platu toliko za dobu trvání pracovního poměru a odstupné, které mu náleží ze zákona</w:t>
      </w:r>
      <w:r w:rsidR="00BE6424" w:rsidRPr="004C64E8">
        <w:rPr>
          <w:rFonts w:cs="Arial"/>
        </w:rPr>
        <w:t>. Z tohoto důvodu lze</w:t>
      </w:r>
      <w:r w:rsidR="005F0512">
        <w:rPr>
          <w:rFonts w:cs="Arial"/>
        </w:rPr>
        <w:t xml:space="preserve"> dle advokátní kanceláře</w:t>
      </w:r>
      <w:r w:rsidR="00BE6424" w:rsidRPr="004C64E8">
        <w:rPr>
          <w:rFonts w:cs="Arial"/>
        </w:rPr>
        <w:t xml:space="preserve"> dospět k závěru, že k majetkové újmě v majetkové sféře poškozeného v tomto směru nedošlo.</w:t>
      </w:r>
      <w:r w:rsidR="00BE6424" w:rsidRPr="00384519">
        <w:rPr>
          <w:rFonts w:cs="Arial"/>
        </w:rPr>
        <w:t xml:space="preserve"> Teoreticky lze za majetkovou škodu považovat zaplacení nákladů řízení ve výši 25.000,- Kč. </w:t>
      </w:r>
    </w:p>
    <w:p w:rsidR="00BE6424" w:rsidRPr="00113571" w:rsidRDefault="00BE6424" w:rsidP="00BE6424">
      <w:pPr>
        <w:pStyle w:val="Odstavecseseznamem"/>
        <w:jc w:val="both"/>
        <w:rPr>
          <w:i/>
        </w:rPr>
      </w:pPr>
    </w:p>
    <w:p w:rsidR="00BE6424" w:rsidRPr="00384519" w:rsidRDefault="00BE6424" w:rsidP="00BE6424">
      <w:pPr>
        <w:pStyle w:val="Odstavecseseznamem"/>
        <w:jc w:val="both"/>
        <w:rPr>
          <w:b/>
          <w:i/>
          <w:u w:val="single"/>
        </w:rPr>
      </w:pPr>
    </w:p>
    <w:p w:rsidR="00BE6424" w:rsidRPr="00384519" w:rsidRDefault="00BE6424" w:rsidP="00BE6424">
      <w:pPr>
        <w:pStyle w:val="Odstavecseseznamem"/>
        <w:rPr>
          <w:i/>
        </w:rPr>
      </w:pPr>
    </w:p>
    <w:p w:rsidR="00BE6424" w:rsidRDefault="00BE6424" w:rsidP="00BE6424">
      <w:pPr>
        <w:jc w:val="both"/>
        <w:rPr>
          <w:rFonts w:cs="Arial"/>
          <w:bCs/>
        </w:rPr>
      </w:pPr>
    </w:p>
    <w:p w:rsidR="00BE6424" w:rsidRPr="00282308" w:rsidRDefault="00BE6424" w:rsidP="00BE6424">
      <w:pPr>
        <w:rPr>
          <w:rFonts w:cs="Arial"/>
        </w:rPr>
      </w:pPr>
      <w:r w:rsidRPr="00282308">
        <w:rPr>
          <w:rFonts w:cs="Arial"/>
          <w:bCs/>
        </w:rPr>
        <w:t xml:space="preserve">Příloha: </w:t>
      </w:r>
      <w:r w:rsidRPr="00282308">
        <w:rPr>
          <w:rFonts w:cs="Arial"/>
        </w:rPr>
        <w:t xml:space="preserve">Materiál k usnesení Rady města Prostějova č. </w:t>
      </w:r>
      <w:r>
        <w:rPr>
          <w:rFonts w:cs="Arial"/>
        </w:rPr>
        <w:t>9395</w:t>
      </w:r>
      <w:r w:rsidRPr="00282308">
        <w:rPr>
          <w:rFonts w:cs="Arial"/>
        </w:rPr>
        <w:t xml:space="preserve"> ze dne </w:t>
      </w:r>
      <w:r>
        <w:rPr>
          <w:rFonts w:cs="Arial"/>
        </w:rPr>
        <w:t>24</w:t>
      </w:r>
      <w:r w:rsidRPr="00282308">
        <w:rPr>
          <w:rFonts w:cs="Arial"/>
        </w:rPr>
        <w:t>. 4. 201</w:t>
      </w:r>
      <w:r>
        <w:rPr>
          <w:rFonts w:cs="Arial"/>
        </w:rPr>
        <w:t>9</w:t>
      </w:r>
    </w:p>
    <w:p w:rsidR="00BE6424" w:rsidRDefault="00BE6424" w:rsidP="00BE6424">
      <w:pPr>
        <w:jc w:val="both"/>
        <w:rPr>
          <w:rFonts w:cs="Arial"/>
          <w:bCs/>
        </w:rPr>
      </w:pPr>
    </w:p>
    <w:p w:rsidR="00BE6424" w:rsidRDefault="00BE6424" w:rsidP="00BE6424">
      <w:pPr>
        <w:pStyle w:val="Nadpis1"/>
        <w:rPr>
          <w:color w:val="auto"/>
          <w:sz w:val="32"/>
        </w:rPr>
      </w:pPr>
    </w:p>
    <w:p w:rsidR="00E53E41" w:rsidRDefault="00E53E41" w:rsidP="00E53E41"/>
    <w:p w:rsidR="00E53E41" w:rsidRDefault="00E53E41" w:rsidP="00E53E41"/>
    <w:p w:rsidR="00332959" w:rsidRDefault="00332959" w:rsidP="00E53E41"/>
    <w:p w:rsidR="00332959" w:rsidRDefault="00332959" w:rsidP="00E53E41"/>
    <w:p w:rsidR="00BE6424" w:rsidRPr="008B1B65" w:rsidRDefault="00BE6424" w:rsidP="00BE6424">
      <w:pPr>
        <w:pStyle w:val="Nadpis1"/>
        <w:rPr>
          <w:color w:val="auto"/>
          <w:sz w:val="32"/>
        </w:rPr>
      </w:pPr>
      <w:r w:rsidRPr="008B1B65">
        <w:rPr>
          <w:color w:val="auto"/>
          <w:sz w:val="32"/>
        </w:rPr>
        <w:lastRenderedPageBreak/>
        <w:t>M a t e r i á l</w:t>
      </w:r>
    </w:p>
    <w:p w:rsidR="00BE6424" w:rsidRPr="00FF0E75" w:rsidRDefault="00BE6424" w:rsidP="00BE6424">
      <w:pPr>
        <w:rPr>
          <w:b/>
          <w:sz w:val="32"/>
          <w:u w:val="single"/>
        </w:rPr>
      </w:pPr>
      <w:r w:rsidRPr="00FF0E75">
        <w:rPr>
          <w:b/>
          <w:sz w:val="32"/>
          <w:u w:val="single"/>
        </w:rPr>
        <w:t xml:space="preserve">pro schůzi Rady města Prostějova konanou </w:t>
      </w:r>
      <w:proofErr w:type="gramStart"/>
      <w:r w:rsidRPr="00FF0E75">
        <w:rPr>
          <w:b/>
          <w:sz w:val="32"/>
          <w:u w:val="single"/>
        </w:rPr>
        <w:t xml:space="preserve">dne  </w:t>
      </w:r>
      <w:r>
        <w:rPr>
          <w:b/>
          <w:sz w:val="32"/>
          <w:u w:val="single"/>
        </w:rPr>
        <w:t>24</w:t>
      </w:r>
      <w:proofErr w:type="gramEnd"/>
      <w:r w:rsidRPr="00FF0E75">
        <w:rPr>
          <w:b/>
          <w:sz w:val="32"/>
          <w:u w:val="single"/>
        </w:rPr>
        <w:t xml:space="preserve">. </w:t>
      </w:r>
      <w:r>
        <w:rPr>
          <w:b/>
          <w:sz w:val="32"/>
          <w:u w:val="single"/>
        </w:rPr>
        <w:t>4</w:t>
      </w:r>
      <w:r w:rsidRPr="00FF0E75">
        <w:rPr>
          <w:b/>
          <w:sz w:val="32"/>
          <w:u w:val="single"/>
        </w:rPr>
        <w:t>. 201</w:t>
      </w:r>
      <w:r>
        <w:rPr>
          <w:b/>
          <w:sz w:val="32"/>
          <w:u w:val="single"/>
        </w:rPr>
        <w:t>9</w:t>
      </w:r>
    </w:p>
    <w:p w:rsidR="00BE6424" w:rsidRPr="00FF0E75" w:rsidRDefault="00BE6424" w:rsidP="00BE6424"/>
    <w:p w:rsidR="00BE6424" w:rsidRDefault="00BE6424" w:rsidP="00BE6424">
      <w:pPr>
        <w:pStyle w:val="Datum"/>
        <w:rPr>
          <w:rFonts w:ascii="Times New Roman" w:hAnsi="Times New Roman"/>
          <w:b/>
        </w:rPr>
      </w:pPr>
      <w:r w:rsidRPr="00FF0E75">
        <w:rPr>
          <w:rFonts w:ascii="Times New Roman" w:hAnsi="Times New Roman"/>
        </w:rPr>
        <w:t xml:space="preserve">Název materiálu:     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b/>
        </w:rPr>
        <w:t xml:space="preserve">Škoda vzniklá v důsledku ukončení pracovního poměru Ivana </w:t>
      </w:r>
    </w:p>
    <w:p w:rsidR="00BE6424" w:rsidRPr="0028061A" w:rsidRDefault="00BE6424" w:rsidP="00BE6424">
      <w:pPr>
        <w:pStyle w:val="Datum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Čecha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 w:rsidRPr="00FF0E75">
        <w:t>Předkládá:</w:t>
      </w:r>
      <w:r w:rsidRPr="00FF0E75">
        <w:tab/>
        <w:t xml:space="preserve">  </w:t>
      </w:r>
      <w:r w:rsidRPr="00FF0E75">
        <w:tab/>
      </w:r>
      <w:r>
        <w:rPr>
          <w:b/>
        </w:rPr>
        <w:t xml:space="preserve">Mgr. František Jura v. r. </w:t>
      </w:r>
    </w:p>
    <w:p w:rsidR="00BE6424" w:rsidRPr="00FF0E75" w:rsidRDefault="00BE6424" w:rsidP="00BE6424">
      <w:pPr>
        <w:jc w:val="both"/>
        <w:rPr>
          <w:b/>
        </w:rPr>
      </w:pPr>
      <w:r>
        <w:tab/>
      </w:r>
      <w:r>
        <w:tab/>
      </w:r>
      <w:r>
        <w:tab/>
        <w:t xml:space="preserve">Primátor </w:t>
      </w:r>
    </w:p>
    <w:p w:rsidR="00BE6424" w:rsidRPr="00FF0E75" w:rsidRDefault="00BE6424" w:rsidP="00BE6424">
      <w:pPr>
        <w:jc w:val="both"/>
        <w:rPr>
          <w:b/>
        </w:rPr>
      </w:pPr>
      <w:r w:rsidRPr="00FF0E75">
        <w:rPr>
          <w:b/>
        </w:rPr>
        <w:t xml:space="preserve">                 </w:t>
      </w:r>
    </w:p>
    <w:p w:rsidR="00BE6424" w:rsidRPr="00FF0E75" w:rsidRDefault="00BE6424" w:rsidP="00BE6424">
      <w:pPr>
        <w:jc w:val="both"/>
      </w:pPr>
      <w:r w:rsidRPr="00FF0E75">
        <w:t xml:space="preserve">              </w:t>
      </w:r>
    </w:p>
    <w:p w:rsidR="00BE6424" w:rsidRPr="00FF0E75" w:rsidRDefault="00BE6424" w:rsidP="00BE6424">
      <w:pPr>
        <w:jc w:val="both"/>
      </w:pPr>
      <w:r w:rsidRPr="00FF0E75">
        <w:t>Návrh usnesení:</w:t>
      </w:r>
    </w:p>
    <w:p w:rsidR="00BE6424" w:rsidRPr="00FF0E75" w:rsidRDefault="00BE6424" w:rsidP="00BE6424">
      <w:pPr>
        <w:jc w:val="both"/>
      </w:pPr>
    </w:p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9"/>
      </w:tblGrid>
      <w:tr w:rsidR="00BE6424" w:rsidRPr="00DC36FE" w:rsidTr="00413914">
        <w:trPr>
          <w:cantSplit/>
          <w:trHeight w:val="593"/>
        </w:trPr>
        <w:tc>
          <w:tcPr>
            <w:tcW w:w="9089" w:type="dxa"/>
            <w:tcBorders>
              <w:bottom w:val="nil"/>
            </w:tcBorders>
          </w:tcPr>
          <w:p w:rsidR="00BE6424" w:rsidRPr="00DC36FE" w:rsidRDefault="00BE6424" w:rsidP="00413914">
            <w:pPr>
              <w:jc w:val="both"/>
              <w:rPr>
                <w:b/>
              </w:rPr>
            </w:pPr>
            <w:r w:rsidRPr="00DC36FE">
              <w:rPr>
                <w:b/>
              </w:rPr>
              <w:t xml:space="preserve">Rada města Prostějova </w:t>
            </w:r>
          </w:p>
          <w:p w:rsidR="00BE6424" w:rsidRDefault="00BE6424" w:rsidP="00413914">
            <w:pPr>
              <w:jc w:val="both"/>
              <w:rPr>
                <w:b/>
              </w:rPr>
            </w:pPr>
          </w:p>
          <w:p w:rsidR="00BE6424" w:rsidRDefault="00BE6424" w:rsidP="00413914">
            <w:pPr>
              <w:jc w:val="both"/>
              <w:rPr>
                <w:b/>
              </w:rPr>
            </w:pPr>
            <w:r>
              <w:rPr>
                <w:b/>
              </w:rPr>
              <w:t xml:space="preserve">rozhodla </w:t>
            </w:r>
          </w:p>
          <w:p w:rsidR="00BE6424" w:rsidRDefault="00BE6424" w:rsidP="00413914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BE6424" w:rsidRDefault="00BE6424" w:rsidP="00413914">
            <w:pPr>
              <w:jc w:val="both"/>
              <w:rPr>
                <w:b/>
              </w:rPr>
            </w:pPr>
            <w:r>
              <w:rPr>
                <w:b/>
              </w:rPr>
              <w:t xml:space="preserve">varianta I. </w:t>
            </w:r>
          </w:p>
          <w:p w:rsidR="00BE6424" w:rsidRPr="00604381" w:rsidRDefault="00BE6424" w:rsidP="00413914">
            <w:pPr>
              <w:jc w:val="both"/>
              <w:rPr>
                <w:b/>
              </w:rPr>
            </w:pPr>
          </w:p>
          <w:p w:rsidR="00BE6424" w:rsidRDefault="00BE6424" w:rsidP="00413914">
            <w:pPr>
              <w:jc w:val="both"/>
              <w:rPr>
                <w:b/>
              </w:rPr>
            </w:pPr>
            <w:r w:rsidRPr="00CD7B03">
              <w:rPr>
                <w:b/>
              </w:rPr>
              <w:t xml:space="preserve">nevymáhat škodu vzniklou uhrazením </w:t>
            </w:r>
            <w:r>
              <w:rPr>
                <w:b/>
              </w:rPr>
              <w:t xml:space="preserve">částky na základě dohody o narovnání uzavřené mezi KINEM METRO </w:t>
            </w:r>
            <w:proofErr w:type="spellStart"/>
            <w:r>
              <w:rPr>
                <w:b/>
              </w:rPr>
              <w:t>Metro</w:t>
            </w:r>
            <w:proofErr w:type="spellEnd"/>
            <w:r>
              <w:rPr>
                <w:b/>
              </w:rPr>
              <w:t xml:space="preserve"> 70 Prostějov, příspěvková organizace a panem Ivanem Čechem, dne 28. 2. 2019, a dalších nákladů souvisejících s ukončením pracovního poměru Ivana Čecha, </w:t>
            </w:r>
          </w:p>
          <w:p w:rsidR="00BE6424" w:rsidRDefault="00BE6424" w:rsidP="00413914">
            <w:pPr>
              <w:jc w:val="both"/>
              <w:rPr>
                <w:b/>
              </w:rPr>
            </w:pPr>
          </w:p>
          <w:p w:rsidR="00BE6424" w:rsidRDefault="00BE6424" w:rsidP="00413914">
            <w:pPr>
              <w:jc w:val="both"/>
              <w:rPr>
                <w:b/>
              </w:rPr>
            </w:pPr>
          </w:p>
          <w:p w:rsidR="00BE6424" w:rsidRDefault="00BE6424" w:rsidP="00413914">
            <w:pPr>
              <w:jc w:val="both"/>
              <w:rPr>
                <w:b/>
              </w:rPr>
            </w:pPr>
            <w:r>
              <w:rPr>
                <w:b/>
              </w:rPr>
              <w:t xml:space="preserve">varianta II. </w:t>
            </w:r>
          </w:p>
          <w:p w:rsidR="00BE6424" w:rsidRDefault="00BE6424" w:rsidP="00413914">
            <w:pPr>
              <w:jc w:val="both"/>
              <w:rPr>
                <w:b/>
              </w:rPr>
            </w:pPr>
          </w:p>
          <w:p w:rsidR="00BE6424" w:rsidRPr="00604381" w:rsidRDefault="00BE6424" w:rsidP="00413914">
            <w:pPr>
              <w:jc w:val="both"/>
              <w:rPr>
                <w:b/>
              </w:rPr>
            </w:pPr>
            <w:r>
              <w:rPr>
                <w:b/>
              </w:rPr>
              <w:t xml:space="preserve">vymáhat škodu </w:t>
            </w:r>
            <w:r w:rsidRPr="00E30FF5">
              <w:rPr>
                <w:b/>
              </w:rPr>
              <w:t xml:space="preserve">vzniklou uhrazením </w:t>
            </w:r>
            <w:r>
              <w:rPr>
                <w:b/>
              </w:rPr>
              <w:t xml:space="preserve">částky na základě dohody o narovnání uzavřené mezi KINEM METRO </w:t>
            </w:r>
            <w:proofErr w:type="spellStart"/>
            <w:r>
              <w:rPr>
                <w:b/>
              </w:rPr>
              <w:t>Metro</w:t>
            </w:r>
            <w:proofErr w:type="spellEnd"/>
            <w:r>
              <w:rPr>
                <w:b/>
              </w:rPr>
              <w:t xml:space="preserve"> 70 Prostějov, příspěvková organizace a panem Ivanem Čechem, dne 28. 2. 2019, a dalších nákladů souvisejících s ukončením pracovního poměru Ivana Čecha, a to po ředitelce příspěvkové organizace Mgr. Barboře </w:t>
            </w:r>
            <w:proofErr w:type="spellStart"/>
            <w:r>
              <w:rPr>
                <w:b/>
              </w:rPr>
              <w:t>Prágerové</w:t>
            </w:r>
            <w:proofErr w:type="spellEnd"/>
            <w:r>
              <w:rPr>
                <w:b/>
              </w:rPr>
              <w:t>.</w:t>
            </w:r>
          </w:p>
          <w:p w:rsidR="00BE6424" w:rsidRPr="00DC36FE" w:rsidRDefault="00BE6424" w:rsidP="00BE6424">
            <w:pPr>
              <w:numPr>
                <w:ilvl w:val="0"/>
                <w:numId w:val="37"/>
              </w:numPr>
              <w:jc w:val="both"/>
              <w:rPr>
                <w:b/>
              </w:rPr>
            </w:pPr>
          </w:p>
        </w:tc>
      </w:tr>
    </w:tbl>
    <w:p w:rsidR="00BE6424" w:rsidRPr="00FC63C7" w:rsidRDefault="00BE6424" w:rsidP="00BE6424">
      <w:pPr>
        <w:pStyle w:val="Normal"/>
        <w:spacing w:after="119"/>
        <w:ind w:left="720"/>
        <w:jc w:val="both"/>
        <w:rPr>
          <w:rFonts w:ascii="Times New Roman" w:hAnsi="Times New Roman" w:cs="Times New Roman"/>
          <w:b/>
        </w:rPr>
      </w:pPr>
    </w:p>
    <w:p w:rsidR="00BE6424" w:rsidRDefault="00BE6424" w:rsidP="00BE6424">
      <w:pPr>
        <w:shd w:val="clear" w:color="auto" w:fill="FFFFFF"/>
        <w:jc w:val="both"/>
        <w:rPr>
          <w:b/>
        </w:rPr>
      </w:pPr>
    </w:p>
    <w:p w:rsidR="00BE6424" w:rsidRDefault="00BE6424" w:rsidP="00BE6424">
      <w:pPr>
        <w:shd w:val="clear" w:color="auto" w:fill="FFFFFF"/>
        <w:jc w:val="both"/>
        <w:rPr>
          <w:b/>
        </w:rPr>
      </w:pPr>
      <w:r>
        <w:rPr>
          <w:b/>
        </w:rPr>
        <w:t xml:space="preserve">Důvodová zpráva: 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>
        <w:t xml:space="preserve">Dne 25. 4. 2017 doručila ředitelka KINA METRO 70 Prostějov, příspěvková organizace (dále jen „kino“), výpověď z pracovního poměru podle </w:t>
      </w:r>
      <w:proofErr w:type="spellStart"/>
      <w:r>
        <w:t>ust</w:t>
      </w:r>
      <w:proofErr w:type="spellEnd"/>
      <w:r>
        <w:t xml:space="preserve">. § 52 písm. c) zákoníku práce zaměstnanci Ivanu Čechovi. Zaměstnanec napadl výpověď žalobou o určení neplatnosti výpovědi z pracovního poměru, kterou projednával Okresní soud v Prostějově v řízení vedeném pod </w:t>
      </w:r>
      <w:proofErr w:type="spellStart"/>
      <w:r>
        <w:t>sp</w:t>
      </w:r>
      <w:proofErr w:type="spellEnd"/>
      <w:r>
        <w:t xml:space="preserve">. zn. 13 C 174/2017. Rozsudkem čj. 13C 174/20017-220 ze dne 26. 9. 2018 soud rozhodl, že výpověď z pracovního poměru byla neplatná. Proti citovanému rozsudku podalo kino odvolání. 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>
        <w:t xml:space="preserve">Následně po podání odvolání, aniž by odvolací soud o podaném odvolání rozhodl, uzavřelo dne 28. 2. 2019 kino a Ivan Čech dohodu o narovnání. Na základě dohody o narovnání byla Ivanu Čechovi zaplacena částka 414.300,- Kč, která představovala </w:t>
      </w:r>
      <w:r>
        <w:lastRenderedPageBreak/>
        <w:t xml:space="preserve">mzdové nároky za období od července 2017 do února 2019 včetně, a to rovněž </w:t>
      </w:r>
      <w:r w:rsidRPr="00D917C8">
        <w:t>včetně proplacené dovolené za stejné období, odstupného v délce tří měsíců po odečtu dříve Ivanu Čechovi vyplaceného odstupného za dobu 5 měsíců v roce 2017 a dále úhradu stravenek ze strany zaměstnavatele za stejné období</w:t>
      </w:r>
      <w:r>
        <w:t xml:space="preserve">. Dále byla na základě dohody o narovnání uhrazena Ivanu Čechovi částka 25.000,- Kč jako náhrada nákladů soudního řízení. Celková částka včetně odvodů zaměstnavatele, kterou kino vynaložilo v důsledku uzavřené dohody o narovnání ze dne 28. 2. 2019, činila 810.926,- Kč. V důsledku uzavření dohody o narovnání došlo ze strany Ivana Čecha ke zpětvzetí žaloby a tím pádem ukončení soudního sporu. Pracovní poměr uvedeného zaměstnance skončil dohodou o rozvázání pracovního poměru. 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>
        <w:t xml:space="preserve">Advokátní kancelář Ritter – Šťastný, se kterou má město uzavřenou smlouvu o stálém právním zastoupení, byla požádána o zpracování stanoviska k případné odpovědnosti za škodu, která mohla v souvislosti se shora uvedeným postupem při ukončení pracovního poměru Ivana Čecha, kinu, potažmo městu, jako zřizovateli příspěvkové organizace, vzniknout. Stanovisko advokátní kanceláře je obsaženo ve dvou vyjádřeních, a to ve vyjádření ze dne 28. 3. 2019, v němž se JUDr. Stanislav Handl vyjadřuje především k odůvodnění rozsudku soudu I. stupně. Ve vyjádření ze dne 9. 4. 2019 se věnuje samotnému posouzení odpovědnosti za škodu ředitelky kina Mgr. Barbory </w:t>
      </w:r>
      <w:proofErr w:type="spellStart"/>
      <w:r>
        <w:t>Prágerové</w:t>
      </w:r>
      <w:proofErr w:type="spellEnd"/>
      <w:r>
        <w:t>. Ze stanoviska advokátní kanceláře vyplývá následující.</w:t>
      </w:r>
    </w:p>
    <w:p w:rsidR="00BE6424" w:rsidRDefault="00BE6424" w:rsidP="00BE6424">
      <w:pPr>
        <w:jc w:val="both"/>
      </w:pPr>
    </w:p>
    <w:p w:rsidR="00BE6424" w:rsidRPr="002F1BF6" w:rsidRDefault="00BE6424" w:rsidP="00BE6424">
      <w:pPr>
        <w:jc w:val="both"/>
        <w:rPr>
          <w:u w:val="single"/>
        </w:rPr>
      </w:pPr>
      <w:r>
        <w:t>Při posuzování odpovědnosti zaměstnance za škodu je nutné vycházet z </w:t>
      </w:r>
      <w:proofErr w:type="spellStart"/>
      <w:r>
        <w:t>ust</w:t>
      </w:r>
      <w:proofErr w:type="spellEnd"/>
      <w:r>
        <w:t xml:space="preserve">. § 250 odst. 1 zákoníku práce, z něhož vyplývá, že </w:t>
      </w:r>
      <w:r w:rsidRPr="002F1BF6">
        <w:rPr>
          <w:u w:val="single"/>
        </w:rPr>
        <w:t xml:space="preserve">zaměstnanec odpovídá zaměstnavateli za škodu, kterou způsobil </w:t>
      </w:r>
      <w:r w:rsidRPr="002F1BF6">
        <w:rPr>
          <w:b/>
          <w:u w:val="single"/>
        </w:rPr>
        <w:t>zaviněným</w:t>
      </w:r>
      <w:r w:rsidRPr="002F1BF6">
        <w:rPr>
          <w:u w:val="single"/>
        </w:rPr>
        <w:t xml:space="preserve"> porušením povinností při plnění pracovních úkolů nebo v přímé souvislosti s ním. 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>
        <w:t xml:space="preserve">Pro vznik odpovědnosti za škodu musí být splněny současně tři základní předpoklady: </w:t>
      </w:r>
    </w:p>
    <w:p w:rsidR="00BE6424" w:rsidRDefault="00BE6424" w:rsidP="00387367">
      <w:pPr>
        <w:pStyle w:val="Odstavecseseznamem"/>
        <w:numPr>
          <w:ilvl w:val="0"/>
          <w:numId w:val="40"/>
        </w:numPr>
        <w:jc w:val="both"/>
      </w:pPr>
      <w:r>
        <w:t>p</w:t>
      </w:r>
      <w:r w:rsidRPr="00E01979">
        <w:t xml:space="preserve">rotiprávní jednání – tedy jednání v rozporu se zákonem, s jiným právním předpisem, případně v rozporu s pokyny zaměstnavatele, ev. </w:t>
      </w:r>
      <w:r>
        <w:t>z</w:t>
      </w:r>
      <w:r w:rsidRPr="00E01979">
        <w:t>řizovatele</w:t>
      </w:r>
    </w:p>
    <w:p w:rsidR="00BE6424" w:rsidRDefault="00BE6424" w:rsidP="00387367">
      <w:pPr>
        <w:pStyle w:val="Odstavecseseznamem"/>
        <w:numPr>
          <w:ilvl w:val="0"/>
          <w:numId w:val="40"/>
        </w:numPr>
        <w:jc w:val="both"/>
      </w:pPr>
      <w:r>
        <w:t>š</w:t>
      </w:r>
      <w:r w:rsidRPr="00E01979">
        <w:t xml:space="preserve">koda – tj. majetková újma, jež nastala v majetkové sféře poškozeného </w:t>
      </w:r>
    </w:p>
    <w:p w:rsidR="00BE6424" w:rsidRPr="00E01979" w:rsidRDefault="00BE6424" w:rsidP="00387367">
      <w:pPr>
        <w:pStyle w:val="Odstavecseseznamem"/>
        <w:numPr>
          <w:ilvl w:val="0"/>
          <w:numId w:val="40"/>
        </w:numPr>
        <w:jc w:val="both"/>
      </w:pPr>
      <w:r>
        <w:t>p</w:t>
      </w:r>
      <w:r w:rsidRPr="00E01979">
        <w:t>říčinná souvislost mezi protiprávním jednání</w:t>
      </w:r>
      <w:r>
        <w:t>m</w:t>
      </w:r>
      <w:r w:rsidRPr="00E01979">
        <w:t xml:space="preserve"> a vznikem škody 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>
        <w:t xml:space="preserve">Vzhledem k tomu, že </w:t>
      </w:r>
      <w:proofErr w:type="spellStart"/>
      <w:r>
        <w:t>ust</w:t>
      </w:r>
      <w:proofErr w:type="spellEnd"/>
      <w:r>
        <w:t xml:space="preserve">. § 250 odst. 1 zákoníku práce mluví o zaviněném porušení povinností, musí zaměstnanec jednat protiprávně buď úmyslně nebo nedbalostně. </w:t>
      </w:r>
    </w:p>
    <w:p w:rsidR="00BE6424" w:rsidRDefault="00BE6424" w:rsidP="00BE6424">
      <w:pPr>
        <w:jc w:val="both"/>
      </w:pPr>
    </w:p>
    <w:p w:rsidR="00BE6424" w:rsidRPr="004D6A2F" w:rsidRDefault="00BE6424" w:rsidP="00BE6424">
      <w:pPr>
        <w:jc w:val="both"/>
        <w:rPr>
          <w:i/>
          <w:u w:val="single"/>
        </w:rPr>
      </w:pPr>
      <w:r w:rsidRPr="00041F77">
        <w:t>JUDr. Handl dále ve svém stanovisku uvádí, že</w:t>
      </w:r>
      <w:r>
        <w:rPr>
          <w:i/>
        </w:rPr>
        <w:t xml:space="preserve"> v</w:t>
      </w:r>
      <w:r w:rsidRPr="004D6A2F">
        <w:rPr>
          <w:i/>
        </w:rPr>
        <w:t xml:space="preserve"> případě výpovědi z pracovního poměru dané Ivanu Čechovi je nutné především posoudit, zda tím bylo jednáno protiprávně či nikoliv. Samotná výpověď z pracovního poměru při splnění zákonem stanovených náležitostí sama o sobě protiprávním jednání není. Na druhou stranu je právem zaměstnance domáhat se soudního rozhodnutí, zda výpověď je platná či není. </w:t>
      </w:r>
      <w:r w:rsidRPr="002F1BF6">
        <w:rPr>
          <w:i/>
          <w:u w:val="single"/>
        </w:rPr>
        <w:t>Meritorní rozhodnutí o tom, zda výpověď byla či nebyla platná, neexistuje</w:t>
      </w:r>
      <w:r w:rsidRPr="004D6A2F">
        <w:rPr>
          <w:i/>
        </w:rPr>
        <w:t>, z tohoto důvodu tudíž nelze shledat jednání ředitelky organizace za protiprávní. Po</w:t>
      </w:r>
      <w:r>
        <w:rPr>
          <w:i/>
        </w:rPr>
        <w:t xml:space="preserve">stup </w:t>
      </w:r>
      <w:r w:rsidRPr="004D6A2F">
        <w:rPr>
          <w:i/>
        </w:rPr>
        <w:t xml:space="preserve">vedení organizace byl v tomto případě legitimní, neboť došlo k ukončení pracovního poměru a byl tak ukončen spor a tím i právní nejistota ohledně platnosti či neplatnosti výpovědi. </w:t>
      </w:r>
      <w:r w:rsidRPr="004D6A2F">
        <w:rPr>
          <w:i/>
          <w:u w:val="single"/>
        </w:rPr>
        <w:t xml:space="preserve">První základní předpoklad pro vznik odpovědnosti za škodu tedy neexistuje. </w:t>
      </w:r>
    </w:p>
    <w:p w:rsidR="00BE6424" w:rsidRPr="004D6A2F" w:rsidRDefault="00BE6424" w:rsidP="00BE6424">
      <w:pPr>
        <w:jc w:val="both"/>
        <w:rPr>
          <w:i/>
        </w:rPr>
      </w:pPr>
    </w:p>
    <w:p w:rsidR="00BE6424" w:rsidRDefault="00BE6424" w:rsidP="00BE6424">
      <w:pPr>
        <w:jc w:val="both"/>
        <w:rPr>
          <w:i/>
        </w:rPr>
      </w:pPr>
      <w:r w:rsidRPr="00872130">
        <w:rPr>
          <w:i/>
          <w:u w:val="single"/>
        </w:rPr>
        <w:t>Sporná je i existence škody,</w:t>
      </w:r>
      <w:r w:rsidRPr="004D6A2F">
        <w:rPr>
          <w:i/>
        </w:rPr>
        <w:t xml:space="preserve"> když zaměstnanec obdržel náhradu platu toliko za dobu trvání pracovního poměru a odstupné, které mu náleží ze zákona. </w:t>
      </w:r>
      <w:r w:rsidRPr="00872130">
        <w:rPr>
          <w:i/>
          <w:u w:val="single"/>
        </w:rPr>
        <w:t xml:space="preserve">Z tohoto důvodu lze </w:t>
      </w:r>
      <w:r w:rsidRPr="00872130">
        <w:rPr>
          <w:i/>
          <w:u w:val="single"/>
        </w:rPr>
        <w:lastRenderedPageBreak/>
        <w:t>dospět k závěru, že k majetkové újmě v majetkové sféře poškozeného v tomto směru nedošlo</w:t>
      </w:r>
      <w:r>
        <w:rPr>
          <w:i/>
        </w:rPr>
        <w:t xml:space="preserve">. Teoreticky lze za majetkovou škodu považovat zaplacení nákladů řízení ve výši 25.000,- Kč. </w:t>
      </w:r>
    </w:p>
    <w:p w:rsidR="00BE6424" w:rsidRDefault="00BE6424" w:rsidP="00BE6424">
      <w:pPr>
        <w:jc w:val="both"/>
        <w:rPr>
          <w:i/>
        </w:rPr>
      </w:pPr>
    </w:p>
    <w:p w:rsidR="00BE6424" w:rsidRPr="00872130" w:rsidRDefault="00BE6424" w:rsidP="00BE6424">
      <w:pPr>
        <w:jc w:val="both"/>
        <w:rPr>
          <w:b/>
          <w:i/>
          <w:u w:val="single"/>
        </w:rPr>
      </w:pPr>
      <w:r>
        <w:rPr>
          <w:i/>
        </w:rPr>
        <w:t xml:space="preserve">Pokud není dáno protiprávní jednání a sporná je i existence škody, pak i když k jisté majetkové újmě došlo, </w:t>
      </w:r>
      <w:r w:rsidRPr="00D4577F">
        <w:rPr>
          <w:i/>
          <w:u w:val="single"/>
        </w:rPr>
        <w:t>je vyloučena příčinná souvislost mezi protiprávním jednáním a vzniklou škodou</w:t>
      </w:r>
      <w:r>
        <w:rPr>
          <w:i/>
        </w:rPr>
        <w:t xml:space="preserve">. Lze tedy dospět k závěru, že </w:t>
      </w:r>
      <w:r w:rsidRPr="00872130">
        <w:rPr>
          <w:b/>
          <w:i/>
          <w:u w:val="single"/>
        </w:rPr>
        <w:t>nedošlo-li k současnému splnění výše uvedených tří základních objektivních předpokladů pro vznik odpovědnosti za škodu, nelze tedy právo z </w:t>
      </w:r>
      <w:r>
        <w:rPr>
          <w:b/>
          <w:i/>
          <w:u w:val="single"/>
        </w:rPr>
        <w:t>titulu</w:t>
      </w:r>
      <w:r w:rsidRPr="00872130">
        <w:rPr>
          <w:b/>
          <w:i/>
          <w:u w:val="single"/>
        </w:rPr>
        <w:t xml:space="preserve"> odpovědnosti zaměstnance vůči zaměstnavateli uplatit.    </w:t>
      </w:r>
    </w:p>
    <w:p w:rsidR="00BE6424" w:rsidRDefault="00BE6424" w:rsidP="00BE6424">
      <w:pPr>
        <w:autoSpaceDE w:val="0"/>
        <w:autoSpaceDN w:val="0"/>
        <w:adjustRightInd w:val="0"/>
        <w:jc w:val="both"/>
        <w:rPr>
          <w:bCs/>
        </w:rPr>
      </w:pPr>
    </w:p>
    <w:p w:rsidR="00BE6424" w:rsidRDefault="00BE6424" w:rsidP="00BE6424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Oddělení právní dodává, že dalším nákladem vzniklým v souvislosti s ukončením pracovního poměru pana Ivana Čecha u kina jsou finanční prostředky kina vynaložené na právní zastoupení kina v soudním sporu o určení neplanosti výpovědi z pracovního poměru Mgr. Popelkou. Dle názoru právního oddělení se však jedná o další náklad, který je v přímé souvislosti s výpovědí z pracovního poměru pana Ivana Čecha a vztahuje se na něj vše shora uvedené stran naplnění předpokladů pro vznik odpovědnosti za škodu. </w:t>
      </w:r>
    </w:p>
    <w:p w:rsidR="00BE6424" w:rsidRDefault="00BE6424" w:rsidP="00BE6424">
      <w:pPr>
        <w:autoSpaceDE w:val="0"/>
        <w:autoSpaceDN w:val="0"/>
        <w:adjustRightInd w:val="0"/>
        <w:jc w:val="both"/>
        <w:rPr>
          <w:bCs/>
        </w:rPr>
      </w:pPr>
    </w:p>
    <w:p w:rsidR="00BE6424" w:rsidRPr="00E30FF5" w:rsidRDefault="00BE6424" w:rsidP="00BE6424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V</w:t>
      </w:r>
      <w:r w:rsidRPr="00E30FF5">
        <w:rPr>
          <w:bCs/>
        </w:rPr>
        <w:t> souladu s </w:t>
      </w:r>
      <w:proofErr w:type="spellStart"/>
      <w:r w:rsidRPr="00E30FF5">
        <w:rPr>
          <w:bCs/>
        </w:rPr>
        <w:t>ust</w:t>
      </w:r>
      <w:proofErr w:type="spellEnd"/>
      <w:r w:rsidRPr="00E30FF5">
        <w:rPr>
          <w:bCs/>
        </w:rPr>
        <w:t xml:space="preserve">. </w:t>
      </w:r>
      <w:r>
        <w:rPr>
          <w:bCs/>
        </w:rPr>
        <w:t xml:space="preserve">§ </w:t>
      </w:r>
      <w:r w:rsidRPr="00E30FF5">
        <w:rPr>
          <w:bCs/>
        </w:rPr>
        <w:t xml:space="preserve">102 odst. 3 zákona o obcích </w:t>
      </w:r>
      <w:r>
        <w:rPr>
          <w:bCs/>
        </w:rPr>
        <w:t xml:space="preserve">je </w:t>
      </w:r>
      <w:r w:rsidRPr="00E30FF5">
        <w:rPr>
          <w:bCs/>
        </w:rPr>
        <w:t xml:space="preserve">příslušným orgánem k rozhodnutí o vymáhání </w:t>
      </w:r>
      <w:r>
        <w:rPr>
          <w:bCs/>
        </w:rPr>
        <w:t>možné škody, vzniklé v důsledku ukončení pracovního poměru pana Ivana Čecha, Rada města Prostějova (dále jen „rada města“), jakožto zřizovatel příspěvkové organizace</w:t>
      </w:r>
      <w:r w:rsidRPr="00E30FF5">
        <w:rPr>
          <w:bCs/>
        </w:rPr>
        <w:t xml:space="preserve">. </w:t>
      </w:r>
    </w:p>
    <w:p w:rsidR="00BE6424" w:rsidRDefault="00BE6424" w:rsidP="00BE6424">
      <w:pPr>
        <w:jc w:val="both"/>
      </w:pPr>
    </w:p>
    <w:p w:rsidR="00BE6424" w:rsidRPr="00041F77" w:rsidRDefault="00BE6424" w:rsidP="00BE6424">
      <w:pPr>
        <w:jc w:val="both"/>
        <w:rPr>
          <w:b/>
        </w:rPr>
      </w:pPr>
      <w:r w:rsidRPr="00041F77">
        <w:rPr>
          <w:b/>
        </w:rPr>
        <w:t xml:space="preserve">Předkládáme </w:t>
      </w:r>
      <w:r>
        <w:rPr>
          <w:b/>
        </w:rPr>
        <w:t>radě města</w:t>
      </w:r>
      <w:r w:rsidRPr="00041F77">
        <w:rPr>
          <w:b/>
        </w:rPr>
        <w:t xml:space="preserve"> k rozhodnutí další postup ve věci možného vymáhání škody v souvislosti s ukončením pracovního poměru pana Ivana Čecha, když z citovaného vyjádření advokátní Ritter-Šťastný plyne doporučení pro variantu č. I.  </w:t>
      </w:r>
    </w:p>
    <w:p w:rsidR="00BE6424" w:rsidRDefault="00BE6424" w:rsidP="00BE6424">
      <w:pPr>
        <w:jc w:val="both"/>
      </w:pPr>
    </w:p>
    <w:p w:rsidR="00BE6424" w:rsidRDefault="00BE6424" w:rsidP="00BE6424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Je na posouzení rady města, zda náhradu škody proti ředitelce kina uplatit, ovšem s přihlédnutím k výše uvedeným skutečnostem, by se s velkou pravděpodobností </w:t>
      </w:r>
      <w:r w:rsidRPr="0064782F">
        <w:rPr>
          <w:b/>
        </w:rPr>
        <w:t>nepodařilo prokázat zavinění ani ve formě nevědomé nedbalosti</w:t>
      </w:r>
      <w:r>
        <w:rPr>
          <w:b/>
        </w:rPr>
        <w:t xml:space="preserve"> a u ředitelky kina </w:t>
      </w:r>
      <w:proofErr w:type="gramStart"/>
      <w:r>
        <w:rPr>
          <w:b/>
        </w:rPr>
        <w:t>by  nebyla</w:t>
      </w:r>
      <w:proofErr w:type="gramEnd"/>
      <w:r>
        <w:rPr>
          <w:b/>
        </w:rPr>
        <w:t xml:space="preserve"> shledána odpovědnost za vznik škody. </w:t>
      </w:r>
    </w:p>
    <w:p w:rsidR="00BE6424" w:rsidRDefault="00BE6424" w:rsidP="00BE6424">
      <w:pPr>
        <w:jc w:val="both"/>
      </w:pPr>
    </w:p>
    <w:p w:rsidR="00BE6424" w:rsidRPr="00D917C8" w:rsidRDefault="00BE6424" w:rsidP="00BE6424">
      <w:pPr>
        <w:jc w:val="both"/>
        <w:rPr>
          <w:b/>
        </w:rPr>
      </w:pPr>
    </w:p>
    <w:p w:rsidR="00BE6424" w:rsidRDefault="00BE6424" w:rsidP="00BE6424">
      <w:pPr>
        <w:ind w:left="1416" w:hanging="1410"/>
        <w:jc w:val="both"/>
      </w:pPr>
    </w:p>
    <w:p w:rsidR="00BE6424" w:rsidRDefault="00BE6424" w:rsidP="00BE6424">
      <w:pPr>
        <w:ind w:left="1416" w:hanging="1410"/>
        <w:jc w:val="both"/>
      </w:pPr>
      <w:r w:rsidRPr="00214543">
        <w:t xml:space="preserve">Příloha č. 1: </w:t>
      </w:r>
      <w:r w:rsidRPr="00214543">
        <w:tab/>
        <w:t xml:space="preserve">Dohoda o </w:t>
      </w:r>
      <w:r>
        <w:t xml:space="preserve">narovnání uzavřená </w:t>
      </w:r>
      <w:r w:rsidRPr="00872130">
        <w:t xml:space="preserve">mezi KINEM METRO </w:t>
      </w:r>
      <w:proofErr w:type="spellStart"/>
      <w:r w:rsidRPr="00872130">
        <w:t>Metro</w:t>
      </w:r>
      <w:proofErr w:type="spellEnd"/>
      <w:r w:rsidRPr="00872130">
        <w:t xml:space="preserve"> 70 Prostějov, příspěvková organizace a panem Ivanem Čechem, dne 28. 2. 2019</w:t>
      </w:r>
    </w:p>
    <w:p w:rsidR="00BE6424" w:rsidRDefault="00BE6424" w:rsidP="00BE6424">
      <w:pPr>
        <w:jc w:val="both"/>
      </w:pPr>
      <w:r w:rsidRPr="00214543">
        <w:t>Příloha č. 2:</w:t>
      </w:r>
      <w:r w:rsidRPr="00214543">
        <w:tab/>
      </w:r>
      <w:r>
        <w:t xml:space="preserve">Stanovisko AK Ritter – Šťastný ze dne 28. 3. 2019 </w:t>
      </w:r>
    </w:p>
    <w:p w:rsidR="00BE6424" w:rsidRPr="00214543" w:rsidRDefault="00BE6424" w:rsidP="00BE6424">
      <w:pPr>
        <w:jc w:val="both"/>
      </w:pPr>
      <w:r>
        <w:t>Příloha č. 3:</w:t>
      </w:r>
      <w:r>
        <w:tab/>
        <w:t>Stanovisko AK Ritter – Šťastný ze dne 9. 4. 2019</w:t>
      </w:r>
    </w:p>
    <w:p w:rsidR="00BE6424" w:rsidRPr="00214543" w:rsidRDefault="00BE6424" w:rsidP="00BE6424">
      <w:pPr>
        <w:rPr>
          <w:rFonts w:eastAsiaTheme="minorHAnsi"/>
          <w:color w:val="000000"/>
        </w:rPr>
      </w:pPr>
    </w:p>
    <w:p w:rsidR="00BE6424" w:rsidRPr="0074255E" w:rsidRDefault="00BE6424" w:rsidP="00BE6424">
      <w:pPr>
        <w:rPr>
          <w:rFonts w:eastAsiaTheme="minorHAnsi"/>
          <w:color w:val="000000"/>
        </w:rPr>
      </w:pPr>
    </w:p>
    <w:p w:rsidR="00BE6424" w:rsidRDefault="00BE6424" w:rsidP="00BE6424">
      <w:pPr>
        <w:jc w:val="both"/>
        <w:rPr>
          <w:b/>
        </w:rPr>
      </w:pP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>
        <w:t xml:space="preserve">V Prostějově dne 23. 4. 2019 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 w:rsidRPr="005D21C3">
        <w:t>Zpracoval</w:t>
      </w:r>
      <w:r>
        <w:t>i</w:t>
      </w:r>
      <w:r w:rsidRPr="005D21C3">
        <w:t xml:space="preserve">:  </w:t>
      </w:r>
      <w:r w:rsidRPr="005D21C3">
        <w:tab/>
      </w:r>
      <w:r w:rsidRPr="005D21C3">
        <w:tab/>
        <w:t xml:space="preserve">Mgr. Lenka Tisoňová, vedoucí právního oddělení </w:t>
      </w:r>
      <w:r w:rsidRPr="00937F94">
        <w:t xml:space="preserve">OKT </w:t>
      </w:r>
      <w:r>
        <w:t xml:space="preserve"> v. r. </w:t>
      </w:r>
    </w:p>
    <w:p w:rsidR="00BE6424" w:rsidRDefault="00BE6424" w:rsidP="00BE6424">
      <w:pPr>
        <w:jc w:val="both"/>
      </w:pPr>
    </w:p>
    <w:p w:rsidR="00BE6424" w:rsidRDefault="00BE6424" w:rsidP="00BE6424">
      <w:pPr>
        <w:jc w:val="both"/>
      </w:pPr>
      <w:r>
        <w:tab/>
      </w:r>
      <w:r>
        <w:tab/>
      </w:r>
      <w:r>
        <w:tab/>
        <w:t xml:space="preserve">Mgr. Petr Ivánek, vedoucí Odboru školství, kultury a sportu v. r. </w:t>
      </w:r>
    </w:p>
    <w:p w:rsidR="00BE6424" w:rsidRDefault="00BE6424" w:rsidP="00BE6424">
      <w:pPr>
        <w:pStyle w:val="Zhlav"/>
      </w:pPr>
      <w:r w:rsidRPr="006743DA">
        <w:lastRenderedPageBreak/>
        <w:t>Příloha č. 1</w:t>
      </w:r>
    </w:p>
    <w:p w:rsidR="00BE6424" w:rsidRPr="006743DA" w:rsidRDefault="00116DC7" w:rsidP="00BE6424">
      <w:pPr>
        <w:pStyle w:val="Zhlav"/>
      </w:pPr>
      <w:r>
        <w:rPr>
          <w:noProof/>
        </w:rPr>
        <w:drawing>
          <wp:inline distT="0" distB="0" distL="0" distR="0">
            <wp:extent cx="6031230" cy="7805190"/>
            <wp:effectExtent l="0" t="0" r="762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8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  <w:r>
        <w:rPr>
          <w:rFonts w:cs="Arial"/>
          <w:i/>
          <w:noProof/>
        </w:rPr>
        <w:lastRenderedPageBreak/>
        <w:drawing>
          <wp:inline distT="0" distB="0" distL="0" distR="0" wp14:anchorId="109D6BCA" wp14:editId="023CDEC2">
            <wp:extent cx="5553075" cy="84391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 wp14:anchorId="53C23C8E" wp14:editId="5D99EBA0">
            <wp:extent cx="5476875" cy="82486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5E53DF" w:rsidP="00BE6424">
      <w:pPr>
        <w:pStyle w:val="Zhlav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>
            <wp:extent cx="6031230" cy="5864708"/>
            <wp:effectExtent l="0" t="0" r="762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8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  <w:bookmarkStart w:id="0" w:name="_GoBack"/>
      <w:bookmarkEnd w:id="0"/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Pr="006743DA" w:rsidRDefault="00BE6424" w:rsidP="00BE6424">
      <w:pPr>
        <w:pStyle w:val="Zhlav"/>
      </w:pPr>
      <w:r w:rsidRPr="006743DA">
        <w:lastRenderedPageBreak/>
        <w:t>Příloha č. 2</w:t>
      </w:r>
    </w:p>
    <w:p w:rsidR="00BE6424" w:rsidRDefault="00BE6424" w:rsidP="00BE6424">
      <w:pPr>
        <w:pStyle w:val="Zhlav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 wp14:anchorId="7206971C" wp14:editId="01DFFBD8">
            <wp:extent cx="5591175" cy="82105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 wp14:anchorId="5AA5AFE9" wp14:editId="215A6A38">
            <wp:extent cx="5591175" cy="55435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  <w:rPr>
          <w:rFonts w:cs="Arial"/>
          <w:i/>
        </w:rPr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</w:p>
    <w:p w:rsidR="00BE6424" w:rsidRDefault="00BE6424" w:rsidP="00BE6424">
      <w:pPr>
        <w:pStyle w:val="Zhlav"/>
      </w:pPr>
      <w:r w:rsidRPr="006743DA">
        <w:t>Příloha č. 3</w:t>
      </w:r>
    </w:p>
    <w:p w:rsidR="00BE6424" w:rsidRDefault="00BE6424" w:rsidP="00BE6424">
      <w:pPr>
        <w:pStyle w:val="Zhlav"/>
      </w:pPr>
      <w:r>
        <w:rPr>
          <w:noProof/>
        </w:rPr>
        <w:lastRenderedPageBreak/>
        <w:drawing>
          <wp:inline distT="0" distB="0" distL="0" distR="0" wp14:anchorId="06AFCA47" wp14:editId="20EFA843">
            <wp:extent cx="5743575" cy="84201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Pr="006743DA" w:rsidRDefault="00BE6424" w:rsidP="00BE6424">
      <w:pPr>
        <w:pStyle w:val="Zhlav"/>
      </w:pPr>
      <w:r>
        <w:rPr>
          <w:noProof/>
        </w:rPr>
        <w:lastRenderedPageBreak/>
        <w:drawing>
          <wp:inline distT="0" distB="0" distL="0" distR="0" wp14:anchorId="15C10BA9" wp14:editId="29E914EF">
            <wp:extent cx="5667375" cy="55340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24" w:rsidRDefault="00BE6424" w:rsidP="00BE6424">
      <w:pPr>
        <w:jc w:val="both"/>
        <w:rPr>
          <w:rFonts w:cs="Arial"/>
          <w:bCs/>
        </w:rPr>
      </w:pPr>
    </w:p>
    <w:p w:rsidR="00B53111" w:rsidRDefault="00B53111" w:rsidP="00B53111">
      <w:pPr>
        <w:tabs>
          <w:tab w:val="left" w:pos="284"/>
        </w:tabs>
        <w:jc w:val="both"/>
        <w:rPr>
          <w:rFonts w:cs="Arial"/>
          <w:b/>
          <w:u w:val="single"/>
        </w:rPr>
      </w:pPr>
    </w:p>
    <w:sectPr w:rsidR="00B53111" w:rsidSect="00D868A7">
      <w:footerReference w:type="default" r:id="rId17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4FA" w:rsidRDefault="00DE04FA" w:rsidP="00C71327">
      <w:r>
        <w:separator/>
      </w:r>
    </w:p>
  </w:endnote>
  <w:endnote w:type="continuationSeparator" w:id="0">
    <w:p w:rsidR="00DE04FA" w:rsidRDefault="00DE04F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02" w:rsidRPr="008A6258" w:rsidRDefault="001E7202" w:rsidP="000A3B1F">
    <w:pPr>
      <w:pStyle w:val="Zpat"/>
      <w:pBdr>
        <w:top w:val="thinThickSmallGap" w:sz="24" w:space="1" w:color="622423" w:themeColor="accent2" w:themeShade="7F"/>
      </w:pBdr>
      <w:rPr>
        <w:rFonts w:cs="Arial"/>
        <w:sz w:val="20"/>
        <w:szCs w:val="20"/>
      </w:rPr>
    </w:pPr>
    <w:r>
      <w:rPr>
        <w:rFonts w:eastAsiaTheme="majorEastAsia" w:cs="Arial"/>
        <w:sz w:val="20"/>
        <w:szCs w:val="20"/>
      </w:rPr>
      <w:t>Zasedání zastupitelstva</w:t>
    </w:r>
    <w:r w:rsidR="000B1006" w:rsidRPr="00844E83">
      <w:rPr>
        <w:rFonts w:eastAsiaTheme="majorEastAsia" w:cs="Arial"/>
        <w:sz w:val="20"/>
        <w:szCs w:val="20"/>
      </w:rPr>
      <w:t xml:space="preserve"> města Prostějova </w:t>
    </w:r>
    <w:r>
      <w:rPr>
        <w:rFonts w:eastAsiaTheme="majorEastAsia" w:cs="Arial"/>
        <w:sz w:val="20"/>
        <w:szCs w:val="20"/>
      </w:rPr>
      <w:t>konané dne 1</w:t>
    </w:r>
    <w:r w:rsidR="00162102">
      <w:rPr>
        <w:rFonts w:eastAsiaTheme="majorEastAsia" w:cs="Arial"/>
        <w:sz w:val="20"/>
        <w:szCs w:val="20"/>
      </w:rPr>
      <w:t>0. 9</w:t>
    </w:r>
    <w:r w:rsidR="00DB58EE">
      <w:rPr>
        <w:rFonts w:eastAsiaTheme="majorEastAsia" w:cs="Arial"/>
        <w:sz w:val="20"/>
        <w:szCs w:val="20"/>
      </w:rPr>
      <w:t>. 2019</w:t>
    </w:r>
    <w:r w:rsidR="000A3B1F">
      <w:rPr>
        <w:rFonts w:eastAsiaTheme="majorEastAsia" w:cs="Arial"/>
        <w:sz w:val="20"/>
        <w:szCs w:val="20"/>
      </w:rPr>
      <w:br/>
    </w:r>
    <w:r w:rsidR="008C584F">
      <w:rPr>
        <w:rFonts w:cs="Arial"/>
        <w:sz w:val="20"/>
        <w:szCs w:val="20"/>
      </w:rPr>
      <w:t xml:space="preserve">Škoda vzniklá v důsledku </w:t>
    </w:r>
    <w:r w:rsidR="00BE6424">
      <w:rPr>
        <w:rFonts w:cs="Arial"/>
        <w:sz w:val="20"/>
        <w:szCs w:val="20"/>
      </w:rPr>
      <w:t xml:space="preserve">ukončení pracovního poměru pana Ivana Čecha </w:t>
    </w:r>
  </w:p>
  <w:p w:rsidR="000B1006" w:rsidRPr="00844E83" w:rsidRDefault="000B1006" w:rsidP="00724867">
    <w:pPr>
      <w:pStyle w:val="Zpat"/>
      <w:pBdr>
        <w:top w:val="thinThickSmallGap" w:sz="24" w:space="24" w:color="622423" w:themeColor="accent2" w:themeShade="7F"/>
      </w:pBdr>
      <w:rPr>
        <w:rFonts w:eastAsiaTheme="majorEastAsia" w:cs="Arial"/>
        <w:sz w:val="20"/>
        <w:szCs w:val="20"/>
      </w:rPr>
    </w:pPr>
    <w:r w:rsidRPr="00844E83">
      <w:rPr>
        <w:rFonts w:eastAsiaTheme="majorEastAsia" w:cs="Arial"/>
        <w:sz w:val="20"/>
        <w:szCs w:val="20"/>
      </w:rPr>
      <w:tab/>
    </w:r>
    <w:r w:rsidRPr="00844E83">
      <w:rPr>
        <w:rFonts w:eastAsiaTheme="majorEastAsia" w:cs="Arial"/>
        <w:sz w:val="20"/>
        <w:szCs w:val="20"/>
      </w:rPr>
      <w:tab/>
      <w:t xml:space="preserve">Strana </w:t>
    </w:r>
    <w:r w:rsidRPr="00844E83">
      <w:rPr>
        <w:rFonts w:eastAsiaTheme="minorEastAsia" w:cs="Arial"/>
        <w:sz w:val="20"/>
        <w:szCs w:val="20"/>
      </w:rPr>
      <w:fldChar w:fldCharType="begin"/>
    </w:r>
    <w:r w:rsidRPr="00844E83">
      <w:rPr>
        <w:rFonts w:cs="Arial"/>
        <w:sz w:val="20"/>
        <w:szCs w:val="20"/>
      </w:rPr>
      <w:instrText>PAGE   \* MERGEFORMAT</w:instrText>
    </w:r>
    <w:r w:rsidRPr="00844E83">
      <w:rPr>
        <w:rFonts w:eastAsiaTheme="minorEastAsia" w:cs="Arial"/>
        <w:sz w:val="20"/>
        <w:szCs w:val="20"/>
      </w:rPr>
      <w:fldChar w:fldCharType="separate"/>
    </w:r>
    <w:r w:rsidR="005E53DF" w:rsidRPr="005E53DF">
      <w:rPr>
        <w:rFonts w:eastAsiaTheme="majorEastAsia" w:cs="Arial"/>
        <w:noProof/>
        <w:sz w:val="20"/>
        <w:szCs w:val="20"/>
      </w:rPr>
      <w:t>11</w:t>
    </w:r>
    <w:r w:rsidRPr="00844E83">
      <w:rPr>
        <w:rFonts w:eastAsiaTheme="majorEastAsia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4FA" w:rsidRDefault="00DE04FA" w:rsidP="00C71327">
      <w:r>
        <w:separator/>
      </w:r>
    </w:p>
  </w:footnote>
  <w:footnote w:type="continuationSeparator" w:id="0">
    <w:p w:rsidR="00DE04FA" w:rsidRDefault="00DE04F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55184"/>
    <w:multiLevelType w:val="hybridMultilevel"/>
    <w:tmpl w:val="EFE85B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701EF"/>
    <w:multiLevelType w:val="hybridMultilevel"/>
    <w:tmpl w:val="A96AB866"/>
    <w:lvl w:ilvl="0" w:tplc="1994CB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81D28"/>
    <w:multiLevelType w:val="hybridMultilevel"/>
    <w:tmpl w:val="2A3E0FA2"/>
    <w:lvl w:ilvl="0" w:tplc="819835FA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>
    <w:nsid w:val="485E00B5"/>
    <w:multiLevelType w:val="hybridMultilevel"/>
    <w:tmpl w:val="797E4640"/>
    <w:lvl w:ilvl="0" w:tplc="B394C508">
      <w:start w:val="1"/>
      <w:numFmt w:val="lowerLett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D25FA"/>
    <w:multiLevelType w:val="hybridMultilevel"/>
    <w:tmpl w:val="FA369860"/>
    <w:lvl w:ilvl="0" w:tplc="040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063286"/>
    <w:multiLevelType w:val="hybridMultilevel"/>
    <w:tmpl w:val="2F3C9A1C"/>
    <w:lvl w:ilvl="0" w:tplc="756E8048">
      <w:start w:val="1"/>
      <w:numFmt w:val="decimal"/>
      <w:lvlText w:val="%1)"/>
      <w:lvlJc w:val="left"/>
      <w:pPr>
        <w:ind w:left="3" w:hanging="360"/>
      </w:pPr>
      <w:rPr>
        <w:rFonts w:hint="default"/>
      </w:rPr>
    </w:lvl>
    <w:lvl w:ilvl="1" w:tplc="C26E7474">
      <w:numFmt w:val="bullet"/>
      <w:lvlText w:val="-"/>
      <w:lvlJc w:val="left"/>
      <w:pPr>
        <w:ind w:left="723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1443" w:hanging="180"/>
      </w:pPr>
    </w:lvl>
    <w:lvl w:ilvl="3" w:tplc="0405000F" w:tentative="1">
      <w:start w:val="1"/>
      <w:numFmt w:val="decimal"/>
      <w:lvlText w:val="%4."/>
      <w:lvlJc w:val="left"/>
      <w:pPr>
        <w:ind w:left="2163" w:hanging="360"/>
      </w:pPr>
    </w:lvl>
    <w:lvl w:ilvl="4" w:tplc="04050019" w:tentative="1">
      <w:start w:val="1"/>
      <w:numFmt w:val="lowerLetter"/>
      <w:lvlText w:val="%5."/>
      <w:lvlJc w:val="left"/>
      <w:pPr>
        <w:ind w:left="2883" w:hanging="360"/>
      </w:pPr>
    </w:lvl>
    <w:lvl w:ilvl="5" w:tplc="0405001B" w:tentative="1">
      <w:start w:val="1"/>
      <w:numFmt w:val="lowerRoman"/>
      <w:lvlText w:val="%6."/>
      <w:lvlJc w:val="right"/>
      <w:pPr>
        <w:ind w:left="3603" w:hanging="180"/>
      </w:pPr>
    </w:lvl>
    <w:lvl w:ilvl="6" w:tplc="0405000F" w:tentative="1">
      <w:start w:val="1"/>
      <w:numFmt w:val="decimal"/>
      <w:lvlText w:val="%7."/>
      <w:lvlJc w:val="left"/>
      <w:pPr>
        <w:ind w:left="4323" w:hanging="360"/>
      </w:pPr>
    </w:lvl>
    <w:lvl w:ilvl="7" w:tplc="04050019" w:tentative="1">
      <w:start w:val="1"/>
      <w:numFmt w:val="lowerLetter"/>
      <w:lvlText w:val="%8."/>
      <w:lvlJc w:val="left"/>
      <w:pPr>
        <w:ind w:left="5043" w:hanging="360"/>
      </w:pPr>
    </w:lvl>
    <w:lvl w:ilvl="8" w:tplc="0405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27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4F3B52"/>
    <w:multiLevelType w:val="hybridMultilevel"/>
    <w:tmpl w:val="C2CED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3A3720"/>
    <w:multiLevelType w:val="hybridMultilevel"/>
    <w:tmpl w:val="FA369860"/>
    <w:lvl w:ilvl="0" w:tplc="040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4"/>
  </w:num>
  <w:num w:numId="4">
    <w:abstractNumId w:val="11"/>
  </w:num>
  <w:num w:numId="5">
    <w:abstractNumId w:val="20"/>
  </w:num>
  <w:num w:numId="6">
    <w:abstractNumId w:val="27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5"/>
  </w:num>
  <w:num w:numId="11">
    <w:abstractNumId w:val="3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4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7"/>
  </w:num>
  <w:num w:numId="20">
    <w:abstractNumId w:val="9"/>
  </w:num>
  <w:num w:numId="21">
    <w:abstractNumId w:val="14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28"/>
  </w:num>
  <w:num w:numId="27">
    <w:abstractNumId w:val="8"/>
  </w:num>
  <w:num w:numId="28">
    <w:abstractNumId w:val="6"/>
  </w:num>
  <w:num w:numId="29">
    <w:abstractNumId w:val="31"/>
  </w:num>
  <w:num w:numId="30">
    <w:abstractNumId w:val="21"/>
  </w:num>
  <w:num w:numId="31">
    <w:abstractNumId w:val="37"/>
  </w:num>
  <w:num w:numId="32">
    <w:abstractNumId w:val="32"/>
  </w:num>
  <w:num w:numId="33">
    <w:abstractNumId w:val="2"/>
  </w:num>
  <w:num w:numId="34">
    <w:abstractNumId w:val="16"/>
  </w:num>
  <w:num w:numId="35">
    <w:abstractNumId w:val="7"/>
  </w:num>
  <w:num w:numId="36">
    <w:abstractNumId w:val="4"/>
  </w:num>
  <w:num w:numId="37">
    <w:abstractNumId w:val="26"/>
  </w:num>
  <w:num w:numId="38">
    <w:abstractNumId w:val="35"/>
  </w:num>
  <w:num w:numId="39">
    <w:abstractNumId w:val="13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1468"/>
    <w:rsid w:val="00036CE2"/>
    <w:rsid w:val="00037325"/>
    <w:rsid w:val="0004432C"/>
    <w:rsid w:val="00065509"/>
    <w:rsid w:val="00072FEA"/>
    <w:rsid w:val="000774DA"/>
    <w:rsid w:val="00081094"/>
    <w:rsid w:val="00096EAC"/>
    <w:rsid w:val="000A2277"/>
    <w:rsid w:val="000A3B1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EC2"/>
    <w:rsid w:val="00114C09"/>
    <w:rsid w:val="00116DC7"/>
    <w:rsid w:val="00117112"/>
    <w:rsid w:val="001205EA"/>
    <w:rsid w:val="00120F7B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3B77"/>
    <w:rsid w:val="001557E3"/>
    <w:rsid w:val="00155AAC"/>
    <w:rsid w:val="00160D2E"/>
    <w:rsid w:val="00162102"/>
    <w:rsid w:val="00163E82"/>
    <w:rsid w:val="001648E0"/>
    <w:rsid w:val="00165433"/>
    <w:rsid w:val="001664FE"/>
    <w:rsid w:val="00166A5A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6BD"/>
    <w:rsid w:val="001A381B"/>
    <w:rsid w:val="001A612C"/>
    <w:rsid w:val="001A6728"/>
    <w:rsid w:val="001A6F78"/>
    <w:rsid w:val="001B0CCB"/>
    <w:rsid w:val="001B2461"/>
    <w:rsid w:val="001C39BD"/>
    <w:rsid w:val="001C65CE"/>
    <w:rsid w:val="001C77F1"/>
    <w:rsid w:val="001D2490"/>
    <w:rsid w:val="001D3333"/>
    <w:rsid w:val="001D495A"/>
    <w:rsid w:val="001D4ABA"/>
    <w:rsid w:val="001D59C9"/>
    <w:rsid w:val="001D6CE7"/>
    <w:rsid w:val="001E245E"/>
    <w:rsid w:val="001E2C6F"/>
    <w:rsid w:val="001E50B5"/>
    <w:rsid w:val="001E6BBA"/>
    <w:rsid w:val="001E7202"/>
    <w:rsid w:val="001F1341"/>
    <w:rsid w:val="001F2786"/>
    <w:rsid w:val="001F7AE6"/>
    <w:rsid w:val="001F7D2F"/>
    <w:rsid w:val="00202B72"/>
    <w:rsid w:val="00204BCF"/>
    <w:rsid w:val="002106F8"/>
    <w:rsid w:val="00213001"/>
    <w:rsid w:val="00234B4B"/>
    <w:rsid w:val="00244B64"/>
    <w:rsid w:val="00245841"/>
    <w:rsid w:val="0024791F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148"/>
    <w:rsid w:val="002B2584"/>
    <w:rsid w:val="002B666E"/>
    <w:rsid w:val="002B6690"/>
    <w:rsid w:val="002B76A2"/>
    <w:rsid w:val="002C0192"/>
    <w:rsid w:val="002C4BD8"/>
    <w:rsid w:val="002C78CB"/>
    <w:rsid w:val="002D29C0"/>
    <w:rsid w:val="002F33E8"/>
    <w:rsid w:val="00302AF8"/>
    <w:rsid w:val="00306F03"/>
    <w:rsid w:val="003074FB"/>
    <w:rsid w:val="003115EB"/>
    <w:rsid w:val="003235A0"/>
    <w:rsid w:val="00332959"/>
    <w:rsid w:val="0033417B"/>
    <w:rsid w:val="00347C0D"/>
    <w:rsid w:val="003501AF"/>
    <w:rsid w:val="00350993"/>
    <w:rsid w:val="00350BEB"/>
    <w:rsid w:val="003541B9"/>
    <w:rsid w:val="00354CAE"/>
    <w:rsid w:val="00356508"/>
    <w:rsid w:val="00362F9B"/>
    <w:rsid w:val="00364D83"/>
    <w:rsid w:val="0036677F"/>
    <w:rsid w:val="003700BA"/>
    <w:rsid w:val="003746EB"/>
    <w:rsid w:val="00376AEC"/>
    <w:rsid w:val="0038055D"/>
    <w:rsid w:val="00383CB5"/>
    <w:rsid w:val="00387367"/>
    <w:rsid w:val="00393A85"/>
    <w:rsid w:val="00395364"/>
    <w:rsid w:val="00395A55"/>
    <w:rsid w:val="003A1D99"/>
    <w:rsid w:val="003B6094"/>
    <w:rsid w:val="003C0211"/>
    <w:rsid w:val="003C73B9"/>
    <w:rsid w:val="003D4115"/>
    <w:rsid w:val="003D4214"/>
    <w:rsid w:val="003D7ABD"/>
    <w:rsid w:val="003E005F"/>
    <w:rsid w:val="003E51C9"/>
    <w:rsid w:val="003E5E5C"/>
    <w:rsid w:val="003E6816"/>
    <w:rsid w:val="003F2EC3"/>
    <w:rsid w:val="003F4B0D"/>
    <w:rsid w:val="004047AC"/>
    <w:rsid w:val="00404F71"/>
    <w:rsid w:val="004050D8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1438"/>
    <w:rsid w:val="00473893"/>
    <w:rsid w:val="00475B01"/>
    <w:rsid w:val="0047637D"/>
    <w:rsid w:val="00490073"/>
    <w:rsid w:val="00490AB7"/>
    <w:rsid w:val="00491458"/>
    <w:rsid w:val="0049506E"/>
    <w:rsid w:val="004A08BB"/>
    <w:rsid w:val="004A70BD"/>
    <w:rsid w:val="004B0DE3"/>
    <w:rsid w:val="004B1B38"/>
    <w:rsid w:val="004B71ED"/>
    <w:rsid w:val="004B797A"/>
    <w:rsid w:val="004C64E8"/>
    <w:rsid w:val="004D4BE0"/>
    <w:rsid w:val="004D73CC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0266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169D"/>
    <w:rsid w:val="005A46B6"/>
    <w:rsid w:val="005A59BB"/>
    <w:rsid w:val="005A7000"/>
    <w:rsid w:val="005B1243"/>
    <w:rsid w:val="005D686B"/>
    <w:rsid w:val="005E06A8"/>
    <w:rsid w:val="005E1B64"/>
    <w:rsid w:val="005E2D1F"/>
    <w:rsid w:val="005E2DC1"/>
    <w:rsid w:val="005E53DF"/>
    <w:rsid w:val="005F0512"/>
    <w:rsid w:val="005F1B0D"/>
    <w:rsid w:val="005F2BEE"/>
    <w:rsid w:val="00600780"/>
    <w:rsid w:val="00600894"/>
    <w:rsid w:val="00602CAB"/>
    <w:rsid w:val="00603EA6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05C"/>
    <w:rsid w:val="006556CB"/>
    <w:rsid w:val="00666A71"/>
    <w:rsid w:val="00673F5F"/>
    <w:rsid w:val="00676D7C"/>
    <w:rsid w:val="00690806"/>
    <w:rsid w:val="0069459A"/>
    <w:rsid w:val="0069580F"/>
    <w:rsid w:val="006A461B"/>
    <w:rsid w:val="006A6100"/>
    <w:rsid w:val="006B3269"/>
    <w:rsid w:val="006B3381"/>
    <w:rsid w:val="006B5093"/>
    <w:rsid w:val="006C0AFE"/>
    <w:rsid w:val="006C2FCA"/>
    <w:rsid w:val="006C3639"/>
    <w:rsid w:val="006C6D83"/>
    <w:rsid w:val="006D280F"/>
    <w:rsid w:val="006E0E67"/>
    <w:rsid w:val="006E10AC"/>
    <w:rsid w:val="006E2AEE"/>
    <w:rsid w:val="006E36F4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4867"/>
    <w:rsid w:val="00725425"/>
    <w:rsid w:val="00727C1D"/>
    <w:rsid w:val="00733760"/>
    <w:rsid w:val="007366AF"/>
    <w:rsid w:val="007401B9"/>
    <w:rsid w:val="00746ABB"/>
    <w:rsid w:val="0075361F"/>
    <w:rsid w:val="00757685"/>
    <w:rsid w:val="007621E1"/>
    <w:rsid w:val="007623C6"/>
    <w:rsid w:val="007756EE"/>
    <w:rsid w:val="00776857"/>
    <w:rsid w:val="007803AD"/>
    <w:rsid w:val="0079011C"/>
    <w:rsid w:val="007906AD"/>
    <w:rsid w:val="00796497"/>
    <w:rsid w:val="00797CEA"/>
    <w:rsid w:val="007A039F"/>
    <w:rsid w:val="007A591D"/>
    <w:rsid w:val="007A5F4B"/>
    <w:rsid w:val="007B1367"/>
    <w:rsid w:val="007B1C59"/>
    <w:rsid w:val="007B1CD5"/>
    <w:rsid w:val="007B7BA1"/>
    <w:rsid w:val="007C3A49"/>
    <w:rsid w:val="007C63BB"/>
    <w:rsid w:val="007D016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3B01"/>
    <w:rsid w:val="00804727"/>
    <w:rsid w:val="00807414"/>
    <w:rsid w:val="00810A67"/>
    <w:rsid w:val="00811F0F"/>
    <w:rsid w:val="00822D80"/>
    <w:rsid w:val="00832AFF"/>
    <w:rsid w:val="00844E83"/>
    <w:rsid w:val="0084537E"/>
    <w:rsid w:val="008475D3"/>
    <w:rsid w:val="00847A6E"/>
    <w:rsid w:val="0085445A"/>
    <w:rsid w:val="00856522"/>
    <w:rsid w:val="0086497F"/>
    <w:rsid w:val="00872348"/>
    <w:rsid w:val="00875CBF"/>
    <w:rsid w:val="008869AE"/>
    <w:rsid w:val="0089741F"/>
    <w:rsid w:val="00897FB0"/>
    <w:rsid w:val="008A2E4F"/>
    <w:rsid w:val="008A4100"/>
    <w:rsid w:val="008A4919"/>
    <w:rsid w:val="008A5236"/>
    <w:rsid w:val="008A52D1"/>
    <w:rsid w:val="008A6258"/>
    <w:rsid w:val="008A7112"/>
    <w:rsid w:val="008B4A62"/>
    <w:rsid w:val="008C1A58"/>
    <w:rsid w:val="008C584F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5095"/>
    <w:rsid w:val="009367D2"/>
    <w:rsid w:val="00940AF6"/>
    <w:rsid w:val="00942A37"/>
    <w:rsid w:val="00942A3E"/>
    <w:rsid w:val="0094517F"/>
    <w:rsid w:val="00947A09"/>
    <w:rsid w:val="00951723"/>
    <w:rsid w:val="00951EBD"/>
    <w:rsid w:val="009554C8"/>
    <w:rsid w:val="00956011"/>
    <w:rsid w:val="009606AB"/>
    <w:rsid w:val="00965DD4"/>
    <w:rsid w:val="00977214"/>
    <w:rsid w:val="00977A21"/>
    <w:rsid w:val="00985349"/>
    <w:rsid w:val="00996355"/>
    <w:rsid w:val="009A2FD9"/>
    <w:rsid w:val="009A2FF9"/>
    <w:rsid w:val="009A3BFB"/>
    <w:rsid w:val="009B1D22"/>
    <w:rsid w:val="009C06C1"/>
    <w:rsid w:val="009C1BCF"/>
    <w:rsid w:val="009D1A86"/>
    <w:rsid w:val="009D6A74"/>
    <w:rsid w:val="009E172D"/>
    <w:rsid w:val="009E1B6C"/>
    <w:rsid w:val="009E565A"/>
    <w:rsid w:val="009F3D54"/>
    <w:rsid w:val="009F5A8E"/>
    <w:rsid w:val="009F7C29"/>
    <w:rsid w:val="00A0276E"/>
    <w:rsid w:val="00A04D4D"/>
    <w:rsid w:val="00A05AD5"/>
    <w:rsid w:val="00A116AA"/>
    <w:rsid w:val="00A2035D"/>
    <w:rsid w:val="00A23084"/>
    <w:rsid w:val="00A237DC"/>
    <w:rsid w:val="00A303D2"/>
    <w:rsid w:val="00A3185E"/>
    <w:rsid w:val="00A32D38"/>
    <w:rsid w:val="00A40197"/>
    <w:rsid w:val="00A408AE"/>
    <w:rsid w:val="00A43088"/>
    <w:rsid w:val="00A43E1E"/>
    <w:rsid w:val="00A447D1"/>
    <w:rsid w:val="00A608BA"/>
    <w:rsid w:val="00A6115E"/>
    <w:rsid w:val="00A6378A"/>
    <w:rsid w:val="00A66A63"/>
    <w:rsid w:val="00A7013F"/>
    <w:rsid w:val="00A70A29"/>
    <w:rsid w:val="00A711F3"/>
    <w:rsid w:val="00A73233"/>
    <w:rsid w:val="00A73961"/>
    <w:rsid w:val="00A75BE1"/>
    <w:rsid w:val="00A76FE0"/>
    <w:rsid w:val="00A81E89"/>
    <w:rsid w:val="00A82496"/>
    <w:rsid w:val="00A90B01"/>
    <w:rsid w:val="00A92D2F"/>
    <w:rsid w:val="00A947B1"/>
    <w:rsid w:val="00A94A44"/>
    <w:rsid w:val="00A95211"/>
    <w:rsid w:val="00A95291"/>
    <w:rsid w:val="00A9604E"/>
    <w:rsid w:val="00AA2342"/>
    <w:rsid w:val="00AA3306"/>
    <w:rsid w:val="00AA6536"/>
    <w:rsid w:val="00AB3CAE"/>
    <w:rsid w:val="00AB7743"/>
    <w:rsid w:val="00AC0DE5"/>
    <w:rsid w:val="00AC3655"/>
    <w:rsid w:val="00AD12D0"/>
    <w:rsid w:val="00AD2B27"/>
    <w:rsid w:val="00AD2CB7"/>
    <w:rsid w:val="00AE283E"/>
    <w:rsid w:val="00AE3785"/>
    <w:rsid w:val="00AE5624"/>
    <w:rsid w:val="00AE5A09"/>
    <w:rsid w:val="00AF7D9F"/>
    <w:rsid w:val="00B03D3C"/>
    <w:rsid w:val="00B10870"/>
    <w:rsid w:val="00B1366A"/>
    <w:rsid w:val="00B15D32"/>
    <w:rsid w:val="00B17D7C"/>
    <w:rsid w:val="00B20092"/>
    <w:rsid w:val="00B25286"/>
    <w:rsid w:val="00B25A62"/>
    <w:rsid w:val="00B30981"/>
    <w:rsid w:val="00B35D32"/>
    <w:rsid w:val="00B3673E"/>
    <w:rsid w:val="00B40A0A"/>
    <w:rsid w:val="00B51A1A"/>
    <w:rsid w:val="00B53111"/>
    <w:rsid w:val="00B60F3F"/>
    <w:rsid w:val="00B62239"/>
    <w:rsid w:val="00B652DA"/>
    <w:rsid w:val="00B673A6"/>
    <w:rsid w:val="00B71AAE"/>
    <w:rsid w:val="00B71E8E"/>
    <w:rsid w:val="00B73E36"/>
    <w:rsid w:val="00B75959"/>
    <w:rsid w:val="00B75E2B"/>
    <w:rsid w:val="00B76011"/>
    <w:rsid w:val="00B8533E"/>
    <w:rsid w:val="00B91F9F"/>
    <w:rsid w:val="00B92A9B"/>
    <w:rsid w:val="00B945DB"/>
    <w:rsid w:val="00B948A1"/>
    <w:rsid w:val="00B972FA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BE6424"/>
    <w:rsid w:val="00C04D5E"/>
    <w:rsid w:val="00C10925"/>
    <w:rsid w:val="00C118B2"/>
    <w:rsid w:val="00C14C19"/>
    <w:rsid w:val="00C173D9"/>
    <w:rsid w:val="00C2129C"/>
    <w:rsid w:val="00C26874"/>
    <w:rsid w:val="00C311CA"/>
    <w:rsid w:val="00C431DD"/>
    <w:rsid w:val="00C45146"/>
    <w:rsid w:val="00C52E3C"/>
    <w:rsid w:val="00C560D7"/>
    <w:rsid w:val="00C6010E"/>
    <w:rsid w:val="00C6151D"/>
    <w:rsid w:val="00C6198A"/>
    <w:rsid w:val="00C62EA1"/>
    <w:rsid w:val="00C65BEE"/>
    <w:rsid w:val="00C663A8"/>
    <w:rsid w:val="00C7026C"/>
    <w:rsid w:val="00C71327"/>
    <w:rsid w:val="00C716E9"/>
    <w:rsid w:val="00C76DC4"/>
    <w:rsid w:val="00C82475"/>
    <w:rsid w:val="00C82B5D"/>
    <w:rsid w:val="00C854E0"/>
    <w:rsid w:val="00C863C1"/>
    <w:rsid w:val="00C9285D"/>
    <w:rsid w:val="00C962D1"/>
    <w:rsid w:val="00CA067F"/>
    <w:rsid w:val="00CB2BEA"/>
    <w:rsid w:val="00CB4B5D"/>
    <w:rsid w:val="00CB780C"/>
    <w:rsid w:val="00CD3EBF"/>
    <w:rsid w:val="00CD413A"/>
    <w:rsid w:val="00CD55CB"/>
    <w:rsid w:val="00CE5CB6"/>
    <w:rsid w:val="00CE63F1"/>
    <w:rsid w:val="00CE7668"/>
    <w:rsid w:val="00CF32DC"/>
    <w:rsid w:val="00CF35F0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3850"/>
    <w:rsid w:val="00D25B0A"/>
    <w:rsid w:val="00D31178"/>
    <w:rsid w:val="00D319D7"/>
    <w:rsid w:val="00D3777E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5729"/>
    <w:rsid w:val="00DB58EE"/>
    <w:rsid w:val="00DB5EC8"/>
    <w:rsid w:val="00DD4A68"/>
    <w:rsid w:val="00DE04FA"/>
    <w:rsid w:val="00DE2392"/>
    <w:rsid w:val="00DE2688"/>
    <w:rsid w:val="00DE373A"/>
    <w:rsid w:val="00DE472C"/>
    <w:rsid w:val="00DF1B0F"/>
    <w:rsid w:val="00E03BBB"/>
    <w:rsid w:val="00E06C9C"/>
    <w:rsid w:val="00E20A9D"/>
    <w:rsid w:val="00E24919"/>
    <w:rsid w:val="00E27615"/>
    <w:rsid w:val="00E302DF"/>
    <w:rsid w:val="00E43BDE"/>
    <w:rsid w:val="00E44C46"/>
    <w:rsid w:val="00E511AC"/>
    <w:rsid w:val="00E52256"/>
    <w:rsid w:val="00E53E41"/>
    <w:rsid w:val="00E62210"/>
    <w:rsid w:val="00E630F3"/>
    <w:rsid w:val="00E6619E"/>
    <w:rsid w:val="00E671C9"/>
    <w:rsid w:val="00E7386B"/>
    <w:rsid w:val="00E76D75"/>
    <w:rsid w:val="00E80C1A"/>
    <w:rsid w:val="00E81A24"/>
    <w:rsid w:val="00E8773D"/>
    <w:rsid w:val="00E90AB1"/>
    <w:rsid w:val="00E92218"/>
    <w:rsid w:val="00E970DA"/>
    <w:rsid w:val="00EA1E93"/>
    <w:rsid w:val="00EA6136"/>
    <w:rsid w:val="00EA7C46"/>
    <w:rsid w:val="00EB1080"/>
    <w:rsid w:val="00EB2DE7"/>
    <w:rsid w:val="00EB3745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2031"/>
    <w:rsid w:val="00EE544B"/>
    <w:rsid w:val="00EE6A22"/>
    <w:rsid w:val="00EF0AD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260B"/>
    <w:rsid w:val="00F24695"/>
    <w:rsid w:val="00F25CF5"/>
    <w:rsid w:val="00F26541"/>
    <w:rsid w:val="00F30F61"/>
    <w:rsid w:val="00F33045"/>
    <w:rsid w:val="00F34781"/>
    <w:rsid w:val="00F42054"/>
    <w:rsid w:val="00F436B2"/>
    <w:rsid w:val="00F45B58"/>
    <w:rsid w:val="00F461B6"/>
    <w:rsid w:val="00F464C0"/>
    <w:rsid w:val="00F527AE"/>
    <w:rsid w:val="00F569AF"/>
    <w:rsid w:val="00F6642B"/>
    <w:rsid w:val="00F72E61"/>
    <w:rsid w:val="00F915BC"/>
    <w:rsid w:val="00F91F0F"/>
    <w:rsid w:val="00F92658"/>
    <w:rsid w:val="00F93FF8"/>
    <w:rsid w:val="00FA079F"/>
    <w:rsid w:val="00FA450F"/>
    <w:rsid w:val="00FA47FC"/>
    <w:rsid w:val="00FA58DA"/>
    <w:rsid w:val="00FB1BE8"/>
    <w:rsid w:val="00FB504F"/>
    <w:rsid w:val="00FB5DCE"/>
    <w:rsid w:val="00FC0399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E64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6010E"/>
    <w:rPr>
      <w:sz w:val="24"/>
    </w:rPr>
  </w:style>
  <w:style w:type="character" w:styleId="Znakapoznpodarou">
    <w:name w:val="footnote reference"/>
    <w:uiPriority w:val="99"/>
    <w:unhideWhenUsed/>
    <w:rsid w:val="00C6010E"/>
    <w:rPr>
      <w:vertAlign w:val="superscript"/>
    </w:rPr>
  </w:style>
  <w:style w:type="character" w:customStyle="1" w:styleId="OdstavecseseznamemChar">
    <w:name w:val="Odstavec se seznamem Char"/>
    <w:link w:val="Odstavecseseznamem"/>
    <w:uiPriority w:val="34"/>
    <w:rsid w:val="00B53111"/>
    <w:rPr>
      <w:rFonts w:ascii="Arial" w:hAnsi="Arial"/>
      <w:sz w:val="24"/>
      <w:szCs w:val="24"/>
    </w:rPr>
  </w:style>
  <w:style w:type="paragraph" w:styleId="Bezmezer">
    <w:name w:val="No Spacing"/>
    <w:uiPriority w:val="1"/>
    <w:qFormat/>
    <w:rsid w:val="00B53111"/>
    <w:rPr>
      <w:rFonts w:eastAsia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BE64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al">
    <w:name w:val="[Normal]"/>
    <w:rsid w:val="00BE642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E64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6010E"/>
    <w:rPr>
      <w:sz w:val="24"/>
    </w:rPr>
  </w:style>
  <w:style w:type="character" w:styleId="Znakapoznpodarou">
    <w:name w:val="footnote reference"/>
    <w:uiPriority w:val="99"/>
    <w:unhideWhenUsed/>
    <w:rsid w:val="00C6010E"/>
    <w:rPr>
      <w:vertAlign w:val="superscript"/>
    </w:rPr>
  </w:style>
  <w:style w:type="character" w:customStyle="1" w:styleId="OdstavecseseznamemChar">
    <w:name w:val="Odstavec se seznamem Char"/>
    <w:link w:val="Odstavecseseznamem"/>
    <w:uiPriority w:val="34"/>
    <w:rsid w:val="00B53111"/>
    <w:rPr>
      <w:rFonts w:ascii="Arial" w:hAnsi="Arial"/>
      <w:sz w:val="24"/>
      <w:szCs w:val="24"/>
    </w:rPr>
  </w:style>
  <w:style w:type="paragraph" w:styleId="Bezmezer">
    <w:name w:val="No Spacing"/>
    <w:uiPriority w:val="1"/>
    <w:qFormat/>
    <w:rsid w:val="00B53111"/>
    <w:rPr>
      <w:rFonts w:eastAsia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BE64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al">
    <w:name w:val="[Normal]"/>
    <w:rsid w:val="00BE642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4D109-2FA5-4A68-8224-D0ECA21E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2456</Words>
  <Characters>13877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Tisoňová Lenka</cp:lastModifiedBy>
  <cp:revision>2</cp:revision>
  <cp:lastPrinted>2019-08-30T09:56:00Z</cp:lastPrinted>
  <dcterms:created xsi:type="dcterms:W3CDTF">2019-08-30T10:04:00Z</dcterms:created>
  <dcterms:modified xsi:type="dcterms:W3CDTF">2019-08-30T10:04:00Z</dcterms:modified>
</cp:coreProperties>
</file>