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02" w:rsidRDefault="00354CAE">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00824A22">
        <w:rPr>
          <w:rFonts w:ascii="Arial" w:hAnsi="Arial" w:cs="Arial"/>
          <w:bCs/>
          <w:sz w:val="20"/>
          <w:szCs w:val="20"/>
        </w:rPr>
        <w:tab/>
      </w:r>
      <w:r w:rsidR="00761702">
        <w:rPr>
          <w:rFonts w:ascii="Arial" w:hAnsi="Arial" w:cs="Arial"/>
          <w:bCs/>
          <w:sz w:val="20"/>
          <w:szCs w:val="20"/>
        </w:rPr>
        <w:t>Rada města Prostějova</w:t>
      </w:r>
    </w:p>
    <w:p w:rsidR="00354CAE" w:rsidRPr="00354CAE" w:rsidRDefault="00824A22" w:rsidP="00824A22">
      <w:pPr>
        <w:tabs>
          <w:tab w:val="left" w:pos="1620"/>
        </w:tabs>
        <w:jc w:val="both"/>
        <w:rPr>
          <w:rFonts w:ascii="Arial" w:hAnsi="Arial" w:cs="Arial"/>
          <w:bCs/>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61702">
        <w:rPr>
          <w:rFonts w:ascii="Arial" w:hAnsi="Arial" w:cs="Arial"/>
          <w:bCs/>
          <w:sz w:val="20"/>
          <w:szCs w:val="20"/>
        </w:rPr>
        <w:t>Mgr. František Jura</w:t>
      </w:r>
    </w:p>
    <w:p w:rsidR="00B92A9B" w:rsidRPr="00354CAE" w:rsidRDefault="006E772C">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824A22">
        <w:rPr>
          <w:rFonts w:ascii="Arial" w:hAnsi="Arial" w:cs="Arial"/>
          <w:bCs/>
          <w:sz w:val="20"/>
          <w:szCs w:val="20"/>
        </w:rPr>
        <w:tab/>
      </w:r>
      <w:r w:rsidR="00761702">
        <w:rPr>
          <w:rFonts w:ascii="Arial" w:hAnsi="Arial" w:cs="Arial"/>
          <w:bCs/>
          <w:sz w:val="20"/>
          <w:szCs w:val="20"/>
        </w:rPr>
        <w:t>primátor</w:t>
      </w:r>
    </w:p>
    <w:p w:rsidR="00354CAE" w:rsidRPr="00354CAE" w:rsidRDefault="00354CAE">
      <w:pPr>
        <w:tabs>
          <w:tab w:val="left" w:pos="1620"/>
        </w:tabs>
        <w:ind w:left="1620" w:hanging="1620"/>
        <w:jc w:val="both"/>
        <w:rPr>
          <w:rFonts w:ascii="Arial" w:hAnsi="Arial" w:cs="Arial"/>
          <w:bCs/>
          <w:sz w:val="20"/>
          <w:szCs w:val="20"/>
        </w:rPr>
      </w:pPr>
    </w:p>
    <w:p w:rsidR="00E623A4" w:rsidRDefault="00354CAE" w:rsidP="00E623A4">
      <w:pPr>
        <w:tabs>
          <w:tab w:val="left" w:pos="1620"/>
        </w:tabs>
        <w:ind w:left="1620" w:hanging="1620"/>
        <w:jc w:val="both"/>
        <w:rPr>
          <w:rFonts w:ascii="Arial" w:hAnsi="Arial" w:cs="Arial"/>
          <w:sz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Zpracoval</w:t>
      </w:r>
      <w:r w:rsidR="007646BF">
        <w:rPr>
          <w:rFonts w:ascii="Arial" w:hAnsi="Arial" w:cs="Arial"/>
          <w:bCs/>
          <w:sz w:val="20"/>
          <w:szCs w:val="20"/>
        </w:rPr>
        <w:t>a</w:t>
      </w:r>
      <w:r w:rsidRPr="00354CAE">
        <w:rPr>
          <w:rFonts w:ascii="Arial" w:hAnsi="Arial" w:cs="Arial"/>
          <w:bCs/>
          <w:sz w:val="20"/>
          <w:szCs w:val="20"/>
        </w:rPr>
        <w:t>:</w:t>
      </w:r>
      <w:r w:rsidR="00824A22">
        <w:rPr>
          <w:rFonts w:ascii="Arial" w:hAnsi="Arial" w:cs="Arial"/>
          <w:bCs/>
          <w:sz w:val="20"/>
          <w:szCs w:val="20"/>
        </w:rPr>
        <w:tab/>
      </w:r>
      <w:r w:rsidR="00E623A4">
        <w:rPr>
          <w:rFonts w:ascii="Arial" w:hAnsi="Arial" w:cs="Arial"/>
          <w:bCs/>
          <w:sz w:val="20"/>
          <w:szCs w:val="20"/>
        </w:rPr>
        <w:t>Mgr. Marie Javůrková</w:t>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00824A22">
        <w:rPr>
          <w:rFonts w:ascii="Arial" w:hAnsi="Arial" w:cs="Arial"/>
          <w:bCs/>
          <w:sz w:val="20"/>
          <w:szCs w:val="20"/>
        </w:rPr>
        <w:tab/>
      </w:r>
      <w:r w:rsidRPr="00354CAE">
        <w:rPr>
          <w:rFonts w:ascii="Arial" w:hAnsi="Arial" w:cs="Arial"/>
          <w:sz w:val="20"/>
        </w:rPr>
        <w:t>vedoucí</w:t>
      </w:r>
      <w:r w:rsidR="00E623A4">
        <w:rPr>
          <w:rFonts w:ascii="Arial" w:hAnsi="Arial" w:cs="Arial"/>
          <w:sz w:val="20"/>
        </w:rPr>
        <w:t xml:space="preserve"> Od</w:t>
      </w:r>
      <w:r w:rsidRPr="00354CAE">
        <w:rPr>
          <w:rFonts w:ascii="Arial" w:hAnsi="Arial" w:cs="Arial"/>
          <w:sz w:val="20"/>
        </w:rPr>
        <w:t xml:space="preserve">boru </w:t>
      </w:r>
      <w:r w:rsidR="00E623A4">
        <w:rPr>
          <w:rFonts w:ascii="Arial" w:hAnsi="Arial" w:cs="Arial"/>
          <w:sz w:val="20"/>
        </w:rPr>
        <w:t xml:space="preserve">občanských </w:t>
      </w:r>
    </w:p>
    <w:p w:rsidR="00354CAE" w:rsidRPr="00354CAE" w:rsidRDefault="00824A22" w:rsidP="00E623A4">
      <w:pPr>
        <w:tabs>
          <w:tab w:val="left" w:pos="1620"/>
        </w:tabs>
        <w:ind w:left="1620" w:hanging="1620"/>
        <w:jc w:val="both"/>
        <w:rPr>
          <w:rFonts w:ascii="Arial" w:hAnsi="Arial" w:cs="Arial"/>
          <w:sz w:val="20"/>
          <w:szCs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w:t>
      </w:r>
      <w:r w:rsidR="00E623A4">
        <w:rPr>
          <w:rFonts w:ascii="Arial" w:hAnsi="Arial" w:cs="Arial"/>
          <w:sz w:val="20"/>
        </w:rPr>
        <w:t xml:space="preserve">áležitostí </w:t>
      </w:r>
      <w:proofErr w:type="spellStart"/>
      <w:r w:rsidR="00E623A4">
        <w:rPr>
          <w:rFonts w:ascii="Arial" w:hAnsi="Arial" w:cs="Arial"/>
          <w:sz w:val="20"/>
        </w:rPr>
        <w:t>MMPv</w:t>
      </w:r>
      <w:proofErr w:type="spellEnd"/>
    </w:p>
    <w:p w:rsidR="00354CAE" w:rsidRPr="00354CAE" w:rsidRDefault="00354CAE" w:rsidP="00354CAE">
      <w:pPr>
        <w:tabs>
          <w:tab w:val="left" w:pos="1620"/>
        </w:tabs>
        <w:ind w:left="1620" w:hanging="1620"/>
        <w:jc w:val="both"/>
        <w:rPr>
          <w:rFonts w:ascii="Arial" w:hAnsi="Arial" w:cs="Arial"/>
          <w:sz w:val="20"/>
          <w:szCs w:val="20"/>
        </w:rPr>
      </w:pPr>
    </w:p>
    <w:p w:rsidR="00354CAE" w:rsidRPr="00354CAE" w:rsidRDefault="00354CAE" w:rsidP="00354CAE">
      <w:pPr>
        <w:tabs>
          <w:tab w:val="left" w:pos="1620"/>
        </w:tabs>
        <w:ind w:left="1620" w:hanging="1620"/>
        <w:rPr>
          <w:rFonts w:ascii="Arial" w:hAnsi="Arial" w:cs="Arial"/>
          <w:bCs/>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p>
    <w:p w:rsidR="00354CAE" w:rsidRPr="00354CAE" w:rsidRDefault="00354CAE">
      <w:pPr>
        <w:tabs>
          <w:tab w:val="left" w:pos="1620"/>
        </w:tabs>
        <w:ind w:left="1620" w:hanging="1620"/>
        <w:jc w:val="both"/>
        <w:rPr>
          <w:rFonts w:ascii="Arial" w:hAnsi="Arial" w:cs="Arial"/>
          <w:bCs/>
          <w:sz w:val="20"/>
          <w:szCs w:val="20"/>
        </w:rPr>
      </w:pPr>
    </w:p>
    <w:p w:rsidR="00492DA9" w:rsidRPr="00354CAE" w:rsidRDefault="00492DA9" w:rsidP="00492DA9">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Pr="00354CAE">
        <w:rPr>
          <w:rFonts w:ascii="Arial" w:hAnsi="Arial" w:cs="Arial"/>
          <w:bCs/>
          <w:sz w:val="36"/>
          <w:szCs w:val="36"/>
        </w:rPr>
        <w:t xml:space="preserve"> města Prostějova</w:t>
      </w:r>
    </w:p>
    <w:p w:rsidR="00492DA9" w:rsidRPr="00354CAE" w:rsidRDefault="00492DA9" w:rsidP="00492DA9">
      <w:pPr>
        <w:pBdr>
          <w:bottom w:val="single" w:sz="8" w:space="1" w:color="auto"/>
        </w:pBdr>
        <w:jc w:val="center"/>
        <w:rPr>
          <w:rFonts w:ascii="Arial" w:hAnsi="Arial" w:cs="Arial"/>
          <w:bCs/>
          <w:sz w:val="36"/>
          <w:szCs w:val="36"/>
        </w:rPr>
      </w:pPr>
      <w:r w:rsidRPr="00354CAE">
        <w:rPr>
          <w:rFonts w:ascii="Arial" w:hAnsi="Arial" w:cs="Arial"/>
          <w:bCs/>
          <w:sz w:val="36"/>
          <w:szCs w:val="36"/>
        </w:rPr>
        <w:t>konan</w:t>
      </w:r>
      <w:r>
        <w:rPr>
          <w:rFonts w:ascii="Arial" w:hAnsi="Arial" w:cs="Arial"/>
          <w:bCs/>
          <w:sz w:val="36"/>
          <w:szCs w:val="36"/>
        </w:rPr>
        <w:t>é</w:t>
      </w:r>
      <w:r w:rsidRPr="00354CAE">
        <w:rPr>
          <w:rFonts w:ascii="Arial" w:hAnsi="Arial" w:cs="Arial"/>
          <w:bCs/>
          <w:sz w:val="36"/>
          <w:szCs w:val="36"/>
        </w:rPr>
        <w:t xml:space="preserve"> dne </w:t>
      </w:r>
      <w:r>
        <w:rPr>
          <w:rFonts w:ascii="Arial" w:hAnsi="Arial" w:cs="Arial"/>
          <w:bCs/>
          <w:sz w:val="36"/>
          <w:szCs w:val="36"/>
        </w:rPr>
        <w:t>10. 9</w:t>
      </w:r>
      <w:r w:rsidRPr="00354CAE">
        <w:rPr>
          <w:rFonts w:ascii="Arial" w:hAnsi="Arial" w:cs="Arial"/>
          <w:bCs/>
          <w:sz w:val="36"/>
          <w:szCs w:val="36"/>
        </w:rPr>
        <w:t xml:space="preserve">. </w:t>
      </w:r>
      <w:r>
        <w:rPr>
          <w:rFonts w:ascii="Arial" w:hAnsi="Arial" w:cs="Arial"/>
          <w:bCs/>
          <w:sz w:val="36"/>
          <w:szCs w:val="36"/>
        </w:rPr>
        <w:t>2019</w:t>
      </w:r>
    </w:p>
    <w:p w:rsidR="00710CAD" w:rsidRPr="00354CAE" w:rsidRDefault="00710CAD">
      <w:pPr>
        <w:tabs>
          <w:tab w:val="left" w:pos="1620"/>
        </w:tabs>
        <w:ind w:left="1620" w:hanging="1620"/>
        <w:jc w:val="both"/>
        <w:rPr>
          <w:rFonts w:ascii="Arial" w:hAnsi="Arial" w:cs="Arial"/>
          <w:bCs/>
          <w:sz w:val="20"/>
          <w:szCs w:val="20"/>
        </w:rPr>
      </w:pPr>
    </w:p>
    <w:p w:rsidR="00E623A4" w:rsidRDefault="00961B56" w:rsidP="00B948A1">
      <w:pPr>
        <w:pBdr>
          <w:bottom w:val="single" w:sz="12" w:space="1" w:color="auto"/>
        </w:pBdr>
        <w:tabs>
          <w:tab w:val="left" w:pos="1620"/>
        </w:tabs>
        <w:ind w:left="1620" w:hanging="1620"/>
        <w:jc w:val="both"/>
        <w:rPr>
          <w:rFonts w:ascii="Arial" w:hAnsi="Arial" w:cs="Arial"/>
          <w:b/>
        </w:rPr>
      </w:pPr>
      <w:r>
        <w:rPr>
          <w:rFonts w:ascii="Arial" w:hAnsi="Arial" w:cs="Arial"/>
          <w:b/>
        </w:rPr>
        <w:t xml:space="preserve">Zvýšení odměny </w:t>
      </w:r>
      <w:r w:rsidR="009E0F79">
        <w:rPr>
          <w:rFonts w:ascii="Arial" w:hAnsi="Arial" w:cs="Arial"/>
          <w:b/>
        </w:rPr>
        <w:t xml:space="preserve">za jednací den pro </w:t>
      </w:r>
      <w:r>
        <w:rPr>
          <w:rFonts w:ascii="Arial" w:hAnsi="Arial" w:cs="Arial"/>
          <w:b/>
        </w:rPr>
        <w:t>člen</w:t>
      </w:r>
      <w:r w:rsidR="009E0F79">
        <w:rPr>
          <w:rFonts w:ascii="Arial" w:hAnsi="Arial" w:cs="Arial"/>
          <w:b/>
        </w:rPr>
        <w:t>y</w:t>
      </w:r>
      <w:r>
        <w:rPr>
          <w:rFonts w:ascii="Arial" w:hAnsi="Arial" w:cs="Arial"/>
          <w:b/>
        </w:rPr>
        <w:t xml:space="preserve"> Komise pro projednávání přestupků </w:t>
      </w:r>
    </w:p>
    <w:p w:rsidR="009E0F79" w:rsidRPr="00E623A4" w:rsidRDefault="009E0F79" w:rsidP="00B948A1">
      <w:pPr>
        <w:pBdr>
          <w:bottom w:val="single" w:sz="12" w:space="1" w:color="auto"/>
        </w:pBdr>
        <w:tabs>
          <w:tab w:val="left" w:pos="1620"/>
        </w:tabs>
        <w:ind w:left="1620" w:hanging="1620"/>
        <w:jc w:val="both"/>
        <w:rPr>
          <w:rFonts w:ascii="Arial" w:hAnsi="Arial" w:cs="Arial"/>
          <w:b/>
          <w:sz w:val="20"/>
          <w:szCs w:val="20"/>
        </w:rPr>
      </w:pPr>
    </w:p>
    <w:p w:rsidR="00354CAE" w:rsidRPr="00354CAE" w:rsidRDefault="00354CAE">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D1621E" w:rsidRPr="00E623A4" w:rsidRDefault="00D1621E" w:rsidP="00B8533E">
      <w:pPr>
        <w:rPr>
          <w:rFonts w:ascii="Arial" w:hAnsi="Arial" w:cs="Arial"/>
          <w:b/>
        </w:rPr>
      </w:pPr>
    </w:p>
    <w:p w:rsidR="00E623A4" w:rsidRDefault="00492DA9" w:rsidP="00E623A4">
      <w:pPr>
        <w:pStyle w:val="Nadpis4"/>
        <w:rPr>
          <w:rFonts w:ascii="Arial" w:hAnsi="Arial" w:cs="Arial"/>
          <w:sz w:val="24"/>
          <w:szCs w:val="24"/>
        </w:rPr>
      </w:pPr>
      <w:r>
        <w:rPr>
          <w:rFonts w:ascii="Arial" w:hAnsi="Arial" w:cs="Arial"/>
          <w:sz w:val="24"/>
          <w:szCs w:val="24"/>
        </w:rPr>
        <w:t>Zastupitelstvo</w:t>
      </w:r>
      <w:r w:rsidR="00E623A4" w:rsidRPr="00E623A4">
        <w:rPr>
          <w:rFonts w:ascii="Arial" w:hAnsi="Arial" w:cs="Arial"/>
          <w:sz w:val="24"/>
          <w:szCs w:val="24"/>
        </w:rPr>
        <w:t xml:space="preserve"> města Prostějova </w:t>
      </w:r>
    </w:p>
    <w:p w:rsidR="00E623A4" w:rsidRPr="00E623A4" w:rsidRDefault="00E623A4" w:rsidP="00E623A4"/>
    <w:p w:rsidR="00E623A4" w:rsidRDefault="00492DA9" w:rsidP="00E623A4">
      <w:pPr>
        <w:jc w:val="both"/>
        <w:rPr>
          <w:rFonts w:ascii="Arial" w:hAnsi="Arial" w:cs="Arial"/>
          <w:b/>
        </w:rPr>
      </w:pPr>
      <w:r>
        <w:rPr>
          <w:rFonts w:ascii="Arial" w:hAnsi="Arial" w:cs="Arial"/>
          <w:b/>
        </w:rPr>
        <w:t>schvaluje</w:t>
      </w:r>
    </w:p>
    <w:p w:rsidR="00E623A4" w:rsidRPr="00E623A4" w:rsidRDefault="00E623A4" w:rsidP="00E623A4">
      <w:pPr>
        <w:jc w:val="both"/>
        <w:rPr>
          <w:rFonts w:ascii="Arial" w:hAnsi="Arial" w:cs="Arial"/>
          <w:b/>
        </w:rPr>
      </w:pPr>
    </w:p>
    <w:p w:rsidR="00E623A4" w:rsidRPr="00E623A4" w:rsidRDefault="009E0F79" w:rsidP="00E623A4">
      <w:pPr>
        <w:jc w:val="both"/>
        <w:rPr>
          <w:rFonts w:ascii="Arial" w:hAnsi="Arial" w:cs="Arial"/>
        </w:rPr>
      </w:pPr>
      <w:r>
        <w:rPr>
          <w:rFonts w:ascii="Arial" w:hAnsi="Arial" w:cs="Arial"/>
          <w:b/>
        </w:rPr>
        <w:t xml:space="preserve">dle ustanovení § 84 odst. 2 písm. v) zákona č. 128/2000 Sb., o obcích, ve znění pozdějších předpisů zvýšení odměny pro členy zvláštního orgánu - Komise pro projednávání přestupků </w:t>
      </w:r>
      <w:r w:rsidR="00586F6A">
        <w:rPr>
          <w:rFonts w:ascii="Arial" w:hAnsi="Arial" w:cs="Arial"/>
          <w:b/>
        </w:rPr>
        <w:t>na 300,-Kč za každý jednací den, a to s účinností od 1. 1. 2020.</w:t>
      </w:r>
      <w:r>
        <w:rPr>
          <w:rFonts w:ascii="Arial" w:hAnsi="Arial" w:cs="Arial"/>
          <w:b/>
        </w:rPr>
        <w:t xml:space="preserve"> </w:t>
      </w:r>
    </w:p>
    <w:p w:rsidR="00E6619E" w:rsidRPr="00E623A4" w:rsidRDefault="00E6619E" w:rsidP="00C560D7">
      <w:pPr>
        <w:tabs>
          <w:tab w:val="left" w:pos="-284"/>
          <w:tab w:val="left" w:pos="360"/>
        </w:tabs>
        <w:ind w:left="284" w:hanging="284"/>
        <w:jc w:val="both"/>
        <w:rPr>
          <w:rFonts w:ascii="Arial" w:hAnsi="Arial" w:cs="Arial"/>
          <w:bCs/>
          <w:sz w:val="20"/>
          <w:szCs w:val="20"/>
        </w:rPr>
      </w:pPr>
    </w:p>
    <w:p w:rsidR="00E6619E" w:rsidRDefault="00E6619E"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E0F79" w:rsidRDefault="009E0F79" w:rsidP="00C560D7">
      <w:pPr>
        <w:tabs>
          <w:tab w:val="left" w:pos="-284"/>
          <w:tab w:val="left" w:pos="360"/>
        </w:tabs>
        <w:ind w:left="284" w:hanging="284"/>
        <w:jc w:val="both"/>
        <w:rPr>
          <w:rFonts w:ascii="Arial" w:hAnsi="Arial" w:cs="Arial"/>
          <w:bCs/>
          <w:sz w:val="20"/>
          <w:szCs w:val="20"/>
        </w:rPr>
      </w:pPr>
    </w:p>
    <w:p w:rsidR="009E0F79" w:rsidRDefault="009E0F79" w:rsidP="00C560D7">
      <w:pPr>
        <w:tabs>
          <w:tab w:val="left" w:pos="-284"/>
          <w:tab w:val="left" w:pos="360"/>
        </w:tabs>
        <w:ind w:left="284" w:hanging="284"/>
        <w:jc w:val="both"/>
        <w:rPr>
          <w:rFonts w:ascii="Arial" w:hAnsi="Arial" w:cs="Arial"/>
          <w:bCs/>
          <w:sz w:val="20"/>
          <w:szCs w:val="20"/>
        </w:rPr>
      </w:pPr>
    </w:p>
    <w:p w:rsidR="009E0F79" w:rsidRDefault="009E0F79"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p w:rsidR="00E50141" w:rsidRDefault="00E50141" w:rsidP="00C560D7">
      <w:pPr>
        <w:tabs>
          <w:tab w:val="left" w:pos="-284"/>
          <w:tab w:val="left" w:pos="360"/>
        </w:tabs>
        <w:ind w:left="284" w:hanging="284"/>
        <w:jc w:val="both"/>
        <w:rPr>
          <w:rFonts w:ascii="Arial" w:hAnsi="Arial" w:cs="Arial"/>
          <w:bCs/>
          <w:sz w:val="20"/>
          <w:szCs w:val="20"/>
        </w:rPr>
      </w:pPr>
    </w:p>
    <w:p w:rsidR="00E50141" w:rsidRDefault="00E50141" w:rsidP="00C560D7">
      <w:pPr>
        <w:tabs>
          <w:tab w:val="left" w:pos="-284"/>
          <w:tab w:val="left" w:pos="360"/>
        </w:tabs>
        <w:ind w:left="284" w:hanging="284"/>
        <w:jc w:val="both"/>
        <w:rPr>
          <w:rFonts w:ascii="Arial" w:hAnsi="Arial" w:cs="Arial"/>
          <w:bCs/>
          <w:sz w:val="20"/>
          <w:szCs w:val="20"/>
        </w:rPr>
      </w:pPr>
    </w:p>
    <w:p w:rsidR="00961B56" w:rsidRDefault="00961B56"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234"/>
        <w:gridCol w:w="3598"/>
        <w:gridCol w:w="1799"/>
        <w:gridCol w:w="1799"/>
      </w:tblGrid>
      <w:tr w:rsidR="00FE3AB7" w:rsidRPr="00354CAE" w:rsidTr="00B04E3B">
        <w:tc>
          <w:tcPr>
            <w:tcW w:w="9430"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1557E3">
              <w:rPr>
                <w:rFonts w:ascii="Arial" w:hAnsi="Arial" w:cs="Arial"/>
                <w:bCs/>
                <w:sz w:val="20"/>
                <w:szCs w:val="20"/>
              </w:rPr>
              <w:t> </w:t>
            </w:r>
            <w:r w:rsidRPr="00FE3AB7">
              <w:rPr>
                <w:rFonts w:ascii="Arial" w:hAnsi="Arial" w:cs="Arial"/>
                <w:bCs/>
                <w:sz w:val="20"/>
                <w:szCs w:val="20"/>
              </w:rPr>
              <w:t>y</w:t>
            </w:r>
          </w:p>
        </w:tc>
      </w:tr>
      <w:tr w:rsidR="00284CB3" w:rsidRPr="00354CAE" w:rsidTr="00FE3AB7">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598" w:type="dxa"/>
          </w:tcPr>
          <w:p w:rsidR="00284CB3" w:rsidRPr="00FE3AB7" w:rsidRDefault="00284CB3" w:rsidP="0063406E">
            <w:pPr>
              <w:tabs>
                <w:tab w:val="left" w:pos="-284"/>
                <w:tab w:val="left" w:pos="360"/>
              </w:tabs>
              <w:rPr>
                <w:rFonts w:ascii="Arial" w:hAnsi="Arial" w:cs="Arial"/>
                <w:bCs/>
                <w:i/>
                <w:sz w:val="20"/>
                <w:szCs w:val="20"/>
              </w:rPr>
            </w:pPr>
          </w:p>
          <w:p w:rsidR="00284CB3" w:rsidRPr="00FE3AB7" w:rsidRDefault="00761702" w:rsidP="005A7174">
            <w:pPr>
              <w:tabs>
                <w:tab w:val="left" w:pos="-284"/>
                <w:tab w:val="left" w:pos="360"/>
              </w:tabs>
              <w:rPr>
                <w:rFonts w:ascii="Arial" w:hAnsi="Arial" w:cs="Arial"/>
                <w:bCs/>
                <w:i/>
                <w:sz w:val="20"/>
                <w:szCs w:val="20"/>
              </w:rPr>
            </w:pPr>
            <w:r>
              <w:rPr>
                <w:rFonts w:ascii="Arial" w:hAnsi="Arial" w:cs="Arial"/>
                <w:bCs/>
                <w:i/>
                <w:sz w:val="20"/>
                <w:szCs w:val="20"/>
              </w:rPr>
              <w:t>Mgr. František Jura</w:t>
            </w:r>
            <w:r w:rsidR="00642E0E">
              <w:rPr>
                <w:rFonts w:ascii="Arial" w:hAnsi="Arial" w:cs="Arial"/>
                <w:bCs/>
                <w:i/>
                <w:sz w:val="20"/>
                <w:szCs w:val="20"/>
              </w:rPr>
              <w:t xml:space="preserve"> v. r.</w:t>
            </w:r>
            <w:r w:rsidR="00367F05">
              <w:rPr>
                <w:rFonts w:ascii="Arial" w:hAnsi="Arial" w:cs="Arial"/>
                <w:bCs/>
                <w:i/>
                <w:sz w:val="20"/>
                <w:szCs w:val="20"/>
              </w:rPr>
              <w:t>,</w:t>
            </w:r>
            <w:r w:rsidR="00877093">
              <w:rPr>
                <w:rFonts w:ascii="Arial" w:hAnsi="Arial" w:cs="Arial"/>
                <w:bCs/>
                <w:i/>
                <w:sz w:val="20"/>
                <w:szCs w:val="20"/>
              </w:rPr>
              <w:t xml:space="preserve"> </w:t>
            </w:r>
            <w:r>
              <w:rPr>
                <w:rFonts w:ascii="Arial" w:hAnsi="Arial" w:cs="Arial"/>
                <w:bCs/>
                <w:i/>
                <w:sz w:val="20"/>
                <w:szCs w:val="20"/>
              </w:rPr>
              <w:t xml:space="preserve">primátor </w:t>
            </w:r>
          </w:p>
        </w:tc>
        <w:tc>
          <w:tcPr>
            <w:tcW w:w="1799" w:type="dxa"/>
            <w:vAlign w:val="bottom"/>
          </w:tcPr>
          <w:p w:rsidR="00284CB3" w:rsidRPr="00E6619E" w:rsidRDefault="00A85FF9" w:rsidP="00492DA9">
            <w:pPr>
              <w:tabs>
                <w:tab w:val="left" w:pos="-284"/>
                <w:tab w:val="left" w:pos="360"/>
              </w:tabs>
              <w:jc w:val="center"/>
              <w:rPr>
                <w:rFonts w:ascii="Arial" w:hAnsi="Arial" w:cs="Arial"/>
                <w:bCs/>
                <w:i/>
                <w:sz w:val="20"/>
                <w:szCs w:val="20"/>
              </w:rPr>
            </w:pPr>
            <w:proofErr w:type="gramStart"/>
            <w:r>
              <w:rPr>
                <w:rFonts w:ascii="Arial" w:hAnsi="Arial" w:cs="Arial"/>
                <w:bCs/>
                <w:i/>
                <w:sz w:val="20"/>
                <w:szCs w:val="20"/>
              </w:rPr>
              <w:t>2</w:t>
            </w:r>
            <w:r w:rsidR="00492DA9">
              <w:rPr>
                <w:rFonts w:ascii="Arial" w:hAnsi="Arial" w:cs="Arial"/>
                <w:bCs/>
                <w:i/>
                <w:sz w:val="20"/>
                <w:szCs w:val="20"/>
              </w:rPr>
              <w:t>9</w:t>
            </w:r>
            <w:r>
              <w:rPr>
                <w:rFonts w:ascii="Arial" w:hAnsi="Arial" w:cs="Arial"/>
                <w:bCs/>
                <w:i/>
                <w:sz w:val="20"/>
                <w:szCs w:val="20"/>
              </w:rPr>
              <w:t>.08.2019</w:t>
            </w:r>
            <w:proofErr w:type="gramEnd"/>
          </w:p>
        </w:tc>
        <w:tc>
          <w:tcPr>
            <w:tcW w:w="1799" w:type="dxa"/>
            <w:vAlign w:val="bottom"/>
          </w:tcPr>
          <w:p w:rsidR="00284CB3" w:rsidRPr="00E6619E" w:rsidRDefault="00284CB3" w:rsidP="00FE3AB7">
            <w:pPr>
              <w:tabs>
                <w:tab w:val="left" w:pos="-284"/>
                <w:tab w:val="left" w:pos="360"/>
              </w:tabs>
              <w:jc w:val="center"/>
              <w:rPr>
                <w:rFonts w:ascii="Arial" w:hAnsi="Arial" w:cs="Arial"/>
                <w:bCs/>
                <w:i/>
                <w:sz w:val="20"/>
                <w:szCs w:val="20"/>
              </w:rPr>
            </w:pPr>
          </w:p>
        </w:tc>
      </w:tr>
      <w:tr w:rsidR="00A85FF9" w:rsidRPr="00354CAE" w:rsidTr="004A7832">
        <w:tc>
          <w:tcPr>
            <w:tcW w:w="2234" w:type="dxa"/>
          </w:tcPr>
          <w:p w:rsidR="00A85FF9" w:rsidRDefault="00A85FF9" w:rsidP="0063406E">
            <w:pPr>
              <w:tabs>
                <w:tab w:val="left" w:pos="-284"/>
                <w:tab w:val="left" w:pos="360"/>
              </w:tabs>
              <w:rPr>
                <w:rFonts w:ascii="Arial" w:hAnsi="Arial" w:cs="Arial"/>
                <w:bCs/>
                <w:sz w:val="20"/>
                <w:szCs w:val="20"/>
              </w:rPr>
            </w:pPr>
          </w:p>
          <w:p w:rsidR="00A85FF9" w:rsidRPr="00354CAE" w:rsidRDefault="00A85FF9" w:rsidP="0063406E">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598" w:type="dxa"/>
          </w:tcPr>
          <w:p w:rsidR="00A85FF9" w:rsidRPr="00FE3AB7" w:rsidRDefault="00A85FF9" w:rsidP="0063406E">
            <w:pPr>
              <w:tabs>
                <w:tab w:val="left" w:pos="-284"/>
                <w:tab w:val="left" w:pos="360"/>
              </w:tabs>
              <w:rPr>
                <w:rFonts w:ascii="Arial" w:hAnsi="Arial" w:cs="Arial"/>
                <w:bCs/>
                <w:i/>
                <w:sz w:val="20"/>
                <w:szCs w:val="20"/>
              </w:rPr>
            </w:pPr>
          </w:p>
          <w:p w:rsidR="00A85FF9" w:rsidRPr="00FE3AB7" w:rsidRDefault="00A85FF9" w:rsidP="005A7174">
            <w:pPr>
              <w:tabs>
                <w:tab w:val="left" w:pos="-284"/>
                <w:tab w:val="left" w:pos="360"/>
              </w:tabs>
              <w:rPr>
                <w:rFonts w:ascii="Arial" w:hAnsi="Arial" w:cs="Arial"/>
                <w:bCs/>
                <w:i/>
                <w:sz w:val="20"/>
                <w:szCs w:val="20"/>
              </w:rPr>
            </w:pPr>
            <w:r>
              <w:rPr>
                <w:rFonts w:ascii="Arial" w:hAnsi="Arial" w:cs="Arial"/>
                <w:bCs/>
                <w:i/>
                <w:sz w:val="20"/>
                <w:szCs w:val="20"/>
              </w:rPr>
              <w:t>Mgr. Marie Javůrková</w:t>
            </w:r>
            <w:r w:rsidR="00642E0E">
              <w:rPr>
                <w:rFonts w:ascii="Arial" w:hAnsi="Arial" w:cs="Arial"/>
                <w:bCs/>
                <w:i/>
                <w:sz w:val="20"/>
                <w:szCs w:val="20"/>
              </w:rPr>
              <w:t xml:space="preserve"> v. r.</w:t>
            </w:r>
            <w:r w:rsidR="005A7174">
              <w:rPr>
                <w:rFonts w:ascii="Arial" w:hAnsi="Arial" w:cs="Arial"/>
                <w:bCs/>
                <w:i/>
                <w:sz w:val="20"/>
                <w:szCs w:val="20"/>
              </w:rPr>
              <w:t>,</w:t>
            </w:r>
            <w:r w:rsidR="00EA6F0F">
              <w:rPr>
                <w:rFonts w:ascii="Arial" w:hAnsi="Arial" w:cs="Arial"/>
                <w:bCs/>
                <w:i/>
                <w:sz w:val="20"/>
                <w:szCs w:val="20"/>
              </w:rPr>
              <w:t xml:space="preserve"> </w:t>
            </w:r>
            <w:r>
              <w:rPr>
                <w:rFonts w:ascii="Arial" w:hAnsi="Arial" w:cs="Arial"/>
                <w:bCs/>
                <w:i/>
                <w:sz w:val="20"/>
                <w:szCs w:val="20"/>
              </w:rPr>
              <w:t xml:space="preserve">vedoucí OOZ </w:t>
            </w:r>
            <w:proofErr w:type="spellStart"/>
            <w:r>
              <w:rPr>
                <w:rFonts w:ascii="Arial" w:hAnsi="Arial" w:cs="Arial"/>
                <w:bCs/>
                <w:i/>
                <w:sz w:val="20"/>
                <w:szCs w:val="20"/>
              </w:rPr>
              <w:t>MMPv</w:t>
            </w:r>
            <w:proofErr w:type="spellEnd"/>
          </w:p>
        </w:tc>
        <w:tc>
          <w:tcPr>
            <w:tcW w:w="1799" w:type="dxa"/>
          </w:tcPr>
          <w:p w:rsidR="00A85FF9" w:rsidRDefault="00A85FF9">
            <w:pPr>
              <w:rPr>
                <w:rFonts w:ascii="Arial" w:hAnsi="Arial" w:cs="Arial"/>
                <w:bCs/>
                <w:i/>
                <w:sz w:val="20"/>
                <w:szCs w:val="20"/>
              </w:rPr>
            </w:pPr>
          </w:p>
          <w:p w:rsidR="00A85FF9" w:rsidRDefault="00A85FF9">
            <w:pPr>
              <w:rPr>
                <w:rFonts w:ascii="Arial" w:hAnsi="Arial" w:cs="Arial"/>
                <w:bCs/>
                <w:i/>
                <w:sz w:val="20"/>
                <w:szCs w:val="20"/>
              </w:rPr>
            </w:pPr>
          </w:p>
          <w:p w:rsidR="00A85FF9" w:rsidRDefault="00A85FF9" w:rsidP="00492DA9">
            <w:r>
              <w:rPr>
                <w:rFonts w:ascii="Arial" w:hAnsi="Arial" w:cs="Arial"/>
                <w:bCs/>
                <w:i/>
                <w:sz w:val="20"/>
                <w:szCs w:val="20"/>
              </w:rPr>
              <w:t xml:space="preserve">     </w:t>
            </w:r>
            <w:proofErr w:type="gramStart"/>
            <w:r w:rsidRPr="00A61198">
              <w:rPr>
                <w:rFonts w:ascii="Arial" w:hAnsi="Arial" w:cs="Arial"/>
                <w:bCs/>
                <w:i/>
                <w:sz w:val="20"/>
                <w:szCs w:val="20"/>
              </w:rPr>
              <w:t>2</w:t>
            </w:r>
            <w:r w:rsidR="00492DA9">
              <w:rPr>
                <w:rFonts w:ascii="Arial" w:hAnsi="Arial" w:cs="Arial"/>
                <w:bCs/>
                <w:i/>
                <w:sz w:val="20"/>
                <w:szCs w:val="20"/>
              </w:rPr>
              <w:t>9</w:t>
            </w:r>
            <w:r w:rsidRPr="00A61198">
              <w:rPr>
                <w:rFonts w:ascii="Arial" w:hAnsi="Arial" w:cs="Arial"/>
                <w:bCs/>
                <w:i/>
                <w:sz w:val="20"/>
                <w:szCs w:val="20"/>
              </w:rPr>
              <w:t>.08.2019</w:t>
            </w:r>
            <w:proofErr w:type="gramEnd"/>
          </w:p>
        </w:tc>
        <w:tc>
          <w:tcPr>
            <w:tcW w:w="1799" w:type="dxa"/>
            <w:vAlign w:val="bottom"/>
          </w:tcPr>
          <w:p w:rsidR="00A85FF9" w:rsidRPr="00284CB3" w:rsidRDefault="00A85FF9" w:rsidP="00FE3AB7">
            <w:pPr>
              <w:tabs>
                <w:tab w:val="left" w:pos="-284"/>
                <w:tab w:val="left" w:pos="360"/>
              </w:tabs>
              <w:jc w:val="center"/>
              <w:rPr>
                <w:rFonts w:ascii="Arial" w:hAnsi="Arial" w:cs="Arial"/>
                <w:bCs/>
                <w:i/>
                <w:sz w:val="20"/>
                <w:szCs w:val="20"/>
              </w:rPr>
            </w:pPr>
          </w:p>
        </w:tc>
      </w:tr>
      <w:tr w:rsidR="00A85FF9" w:rsidRPr="00354CAE" w:rsidTr="004A7832">
        <w:tc>
          <w:tcPr>
            <w:tcW w:w="2234" w:type="dxa"/>
          </w:tcPr>
          <w:p w:rsidR="00A85FF9" w:rsidRDefault="00A85FF9" w:rsidP="0063406E">
            <w:pPr>
              <w:tabs>
                <w:tab w:val="left" w:pos="-284"/>
                <w:tab w:val="left" w:pos="360"/>
              </w:tabs>
              <w:rPr>
                <w:rFonts w:ascii="Arial" w:hAnsi="Arial" w:cs="Arial"/>
                <w:bCs/>
                <w:sz w:val="20"/>
                <w:szCs w:val="20"/>
              </w:rPr>
            </w:pPr>
          </w:p>
          <w:p w:rsidR="00A85FF9" w:rsidRDefault="00A85FF9" w:rsidP="007646BF">
            <w:pPr>
              <w:tabs>
                <w:tab w:val="left" w:pos="-284"/>
                <w:tab w:val="left" w:pos="360"/>
              </w:tabs>
              <w:rPr>
                <w:rFonts w:ascii="Arial" w:hAnsi="Arial" w:cs="Arial"/>
                <w:bCs/>
                <w:sz w:val="20"/>
                <w:szCs w:val="20"/>
              </w:rPr>
            </w:pPr>
            <w:r>
              <w:rPr>
                <w:rFonts w:ascii="Arial" w:hAnsi="Arial" w:cs="Arial"/>
                <w:bCs/>
                <w:sz w:val="20"/>
                <w:szCs w:val="20"/>
              </w:rPr>
              <w:t xml:space="preserve">Zpracovatel </w:t>
            </w:r>
          </w:p>
          <w:p w:rsidR="00A85FF9" w:rsidRPr="00354CAE" w:rsidRDefault="00A85FF9" w:rsidP="007646BF">
            <w:pPr>
              <w:tabs>
                <w:tab w:val="left" w:pos="-284"/>
                <w:tab w:val="left" w:pos="360"/>
              </w:tabs>
              <w:rPr>
                <w:rFonts w:ascii="Arial" w:hAnsi="Arial" w:cs="Arial"/>
                <w:bCs/>
                <w:sz w:val="20"/>
                <w:szCs w:val="20"/>
              </w:rPr>
            </w:pPr>
          </w:p>
        </w:tc>
        <w:tc>
          <w:tcPr>
            <w:tcW w:w="3598" w:type="dxa"/>
          </w:tcPr>
          <w:p w:rsidR="00A85FF9" w:rsidRDefault="00A85FF9" w:rsidP="00284CB3">
            <w:pPr>
              <w:tabs>
                <w:tab w:val="left" w:pos="-284"/>
                <w:tab w:val="left" w:pos="360"/>
              </w:tabs>
              <w:rPr>
                <w:rFonts w:ascii="Arial" w:hAnsi="Arial" w:cs="Arial"/>
                <w:bCs/>
                <w:i/>
                <w:sz w:val="20"/>
                <w:szCs w:val="20"/>
              </w:rPr>
            </w:pPr>
          </w:p>
          <w:p w:rsidR="00A85FF9" w:rsidRPr="00FE3AB7" w:rsidRDefault="00A85FF9" w:rsidP="005A7174">
            <w:pPr>
              <w:tabs>
                <w:tab w:val="left" w:pos="-284"/>
                <w:tab w:val="left" w:pos="360"/>
              </w:tabs>
              <w:rPr>
                <w:rFonts w:ascii="Arial" w:hAnsi="Arial" w:cs="Arial"/>
                <w:bCs/>
                <w:i/>
                <w:sz w:val="20"/>
                <w:szCs w:val="20"/>
              </w:rPr>
            </w:pPr>
            <w:r>
              <w:rPr>
                <w:rFonts w:ascii="Arial" w:hAnsi="Arial" w:cs="Arial"/>
                <w:bCs/>
                <w:i/>
                <w:sz w:val="20"/>
                <w:szCs w:val="20"/>
              </w:rPr>
              <w:t>Mgr. Marie Javůrkov</w:t>
            </w:r>
            <w:r w:rsidR="00EA6F0F">
              <w:rPr>
                <w:rFonts w:ascii="Arial" w:hAnsi="Arial" w:cs="Arial"/>
                <w:bCs/>
                <w:i/>
                <w:sz w:val="20"/>
                <w:szCs w:val="20"/>
              </w:rPr>
              <w:t>á</w:t>
            </w:r>
            <w:r w:rsidR="00642E0E">
              <w:rPr>
                <w:rFonts w:ascii="Arial" w:hAnsi="Arial" w:cs="Arial"/>
                <w:bCs/>
                <w:i/>
                <w:sz w:val="20"/>
                <w:szCs w:val="20"/>
              </w:rPr>
              <w:t xml:space="preserve"> v. r </w:t>
            </w:r>
            <w:bookmarkStart w:id="0" w:name="_GoBack"/>
            <w:bookmarkEnd w:id="0"/>
            <w:r w:rsidR="005A7174">
              <w:rPr>
                <w:rFonts w:ascii="Arial" w:hAnsi="Arial" w:cs="Arial"/>
                <w:bCs/>
                <w:i/>
                <w:sz w:val="20"/>
                <w:szCs w:val="20"/>
              </w:rPr>
              <w:t>,</w:t>
            </w:r>
            <w:r w:rsidR="00EA6F0F">
              <w:rPr>
                <w:rFonts w:ascii="Arial" w:hAnsi="Arial" w:cs="Arial"/>
                <w:bCs/>
                <w:i/>
                <w:sz w:val="20"/>
                <w:szCs w:val="20"/>
              </w:rPr>
              <w:t xml:space="preserve"> </w:t>
            </w:r>
            <w:r>
              <w:rPr>
                <w:rFonts w:ascii="Arial" w:hAnsi="Arial" w:cs="Arial"/>
                <w:bCs/>
                <w:i/>
                <w:sz w:val="20"/>
                <w:szCs w:val="20"/>
              </w:rPr>
              <w:t xml:space="preserve">vedoucí OOZ </w:t>
            </w:r>
            <w:proofErr w:type="spellStart"/>
            <w:r>
              <w:rPr>
                <w:rFonts w:ascii="Arial" w:hAnsi="Arial" w:cs="Arial"/>
                <w:bCs/>
                <w:i/>
                <w:sz w:val="20"/>
                <w:szCs w:val="20"/>
              </w:rPr>
              <w:t>MMPv</w:t>
            </w:r>
            <w:proofErr w:type="spellEnd"/>
          </w:p>
        </w:tc>
        <w:tc>
          <w:tcPr>
            <w:tcW w:w="1799" w:type="dxa"/>
          </w:tcPr>
          <w:p w:rsidR="00A85FF9" w:rsidRDefault="00A85FF9">
            <w:pPr>
              <w:rPr>
                <w:rFonts w:ascii="Arial" w:hAnsi="Arial" w:cs="Arial"/>
                <w:bCs/>
                <w:i/>
                <w:sz w:val="20"/>
                <w:szCs w:val="20"/>
              </w:rPr>
            </w:pPr>
          </w:p>
          <w:p w:rsidR="00A85FF9" w:rsidRDefault="00A85FF9">
            <w:pPr>
              <w:rPr>
                <w:rFonts w:ascii="Arial" w:hAnsi="Arial" w:cs="Arial"/>
                <w:bCs/>
                <w:i/>
                <w:sz w:val="20"/>
                <w:szCs w:val="20"/>
              </w:rPr>
            </w:pPr>
          </w:p>
          <w:p w:rsidR="00A85FF9" w:rsidRDefault="00A85FF9" w:rsidP="00492DA9">
            <w:r>
              <w:rPr>
                <w:rFonts w:ascii="Arial" w:hAnsi="Arial" w:cs="Arial"/>
                <w:bCs/>
                <w:i/>
                <w:sz w:val="20"/>
                <w:szCs w:val="20"/>
              </w:rPr>
              <w:t xml:space="preserve">     </w:t>
            </w:r>
            <w:proofErr w:type="gramStart"/>
            <w:r w:rsidRPr="00A61198">
              <w:rPr>
                <w:rFonts w:ascii="Arial" w:hAnsi="Arial" w:cs="Arial"/>
                <w:bCs/>
                <w:i/>
                <w:sz w:val="20"/>
                <w:szCs w:val="20"/>
              </w:rPr>
              <w:t>2</w:t>
            </w:r>
            <w:r w:rsidR="00492DA9">
              <w:rPr>
                <w:rFonts w:ascii="Arial" w:hAnsi="Arial" w:cs="Arial"/>
                <w:bCs/>
                <w:i/>
                <w:sz w:val="20"/>
                <w:szCs w:val="20"/>
              </w:rPr>
              <w:t>9</w:t>
            </w:r>
            <w:r w:rsidRPr="00A61198">
              <w:rPr>
                <w:rFonts w:ascii="Arial" w:hAnsi="Arial" w:cs="Arial"/>
                <w:bCs/>
                <w:i/>
                <w:sz w:val="20"/>
                <w:szCs w:val="20"/>
              </w:rPr>
              <w:t>.08.2019</w:t>
            </w:r>
            <w:proofErr w:type="gramEnd"/>
          </w:p>
        </w:tc>
        <w:tc>
          <w:tcPr>
            <w:tcW w:w="1799" w:type="dxa"/>
            <w:vAlign w:val="bottom"/>
          </w:tcPr>
          <w:p w:rsidR="00A85FF9" w:rsidRPr="00284CB3" w:rsidRDefault="00A85FF9" w:rsidP="00FE3AB7">
            <w:pPr>
              <w:tabs>
                <w:tab w:val="left" w:pos="-284"/>
                <w:tab w:val="left" w:pos="360"/>
              </w:tabs>
              <w:jc w:val="center"/>
              <w:rPr>
                <w:rFonts w:ascii="Arial" w:hAnsi="Arial" w:cs="Arial"/>
                <w:bCs/>
                <w:i/>
                <w:sz w:val="20"/>
                <w:szCs w:val="20"/>
              </w:rPr>
            </w:pPr>
          </w:p>
        </w:tc>
      </w:tr>
    </w:tbl>
    <w:p w:rsidR="00B8533E" w:rsidRP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rsidR="00986EA6" w:rsidRDefault="00986EA6" w:rsidP="00986EA6">
      <w:pPr>
        <w:jc w:val="both"/>
        <w:rPr>
          <w:rFonts w:ascii="Arial" w:hAnsi="Arial" w:cs="Arial"/>
        </w:rPr>
      </w:pPr>
      <w:r w:rsidRPr="00987419">
        <w:rPr>
          <w:rFonts w:ascii="Arial" w:hAnsi="Arial" w:cs="Arial"/>
        </w:rPr>
        <w:t>Město Prostějov má jako zvláštní orgán zřízenou Komisi pro projednávání přestupků (dále jen KPPP). Předsedu KPPP a její členy jmenuje a odvolává primátor. Předsedou KPPP je jmenován vždy referent přestupkového oddělení s vysokoškolským vzděláním v magisterském studijním programu v oboru právo či se zkouškou zvláštní odborné způsobilosti dle zákona č. 312/ 2002 Sb., o úřednících samosprávných celků a o změně některých zákonů ve znění pozdějších předpisů. Členové KPPP nejsou zaměstnanci města ani členy zastupitelstva. Členství ve zvláštním orgánu obce nemá charakter výkonu závislé práce. Povahou jde o výkon veřejné funkce, za který členům KPPP náleží peněžité plnění.</w:t>
      </w:r>
    </w:p>
    <w:p w:rsidR="00E50141" w:rsidRPr="00987419" w:rsidRDefault="00E50141" w:rsidP="00986EA6">
      <w:pPr>
        <w:jc w:val="both"/>
        <w:rPr>
          <w:rFonts w:ascii="Arial" w:hAnsi="Arial" w:cs="Arial"/>
        </w:rPr>
      </w:pPr>
    </w:p>
    <w:p w:rsidR="00986EA6" w:rsidRDefault="00986EA6" w:rsidP="00986EA6">
      <w:pPr>
        <w:jc w:val="both"/>
        <w:rPr>
          <w:rFonts w:ascii="Arial" w:hAnsi="Arial" w:cs="Arial"/>
        </w:rPr>
      </w:pPr>
      <w:r w:rsidRPr="00987419">
        <w:rPr>
          <w:rFonts w:ascii="Arial" w:hAnsi="Arial" w:cs="Arial"/>
        </w:rPr>
        <w:t xml:space="preserve">Výši odměny pro členy KPPP za jednací den stanovila Rada města Prostějova usnesením č. 4003 na své 28. schůzi konané dne 4. 11. 2003. Na základě tohoto usnesení byla odměna členů KPPP za každý jednací den zvýšena </w:t>
      </w:r>
      <w:proofErr w:type="gramStart"/>
      <w:r w:rsidRPr="00987419">
        <w:rPr>
          <w:rFonts w:ascii="Arial" w:hAnsi="Arial" w:cs="Arial"/>
        </w:rPr>
        <w:t>ze</w:t>
      </w:r>
      <w:proofErr w:type="gramEnd"/>
      <w:r w:rsidRPr="00987419">
        <w:rPr>
          <w:rFonts w:ascii="Arial" w:hAnsi="Arial" w:cs="Arial"/>
        </w:rPr>
        <w:t xml:space="preserve"> 100,- Kč na 200,-Kč.</w:t>
      </w:r>
    </w:p>
    <w:p w:rsidR="00E50141" w:rsidRPr="00987419" w:rsidRDefault="00E50141" w:rsidP="00986EA6">
      <w:pPr>
        <w:jc w:val="both"/>
        <w:rPr>
          <w:rFonts w:ascii="Arial" w:hAnsi="Arial" w:cs="Arial"/>
        </w:rPr>
      </w:pPr>
    </w:p>
    <w:p w:rsidR="00986EA6" w:rsidRDefault="00986EA6" w:rsidP="00986EA6">
      <w:pPr>
        <w:jc w:val="both"/>
        <w:rPr>
          <w:rFonts w:ascii="Arial" w:hAnsi="Arial" w:cs="Arial"/>
        </w:rPr>
      </w:pPr>
      <w:r w:rsidRPr="00987419">
        <w:rPr>
          <w:rFonts w:ascii="Arial" w:hAnsi="Arial" w:cs="Arial"/>
        </w:rPr>
        <w:t xml:space="preserve">Během 16 let, co nebyla odměna členům KPPP upravována, došlo ke zvýšení náročnosti projednávaných věcí a to jak z hlediska složitosti projednávaných věcí, tak i z hlediska psychické zátěže členů. Členové KPPP jsou stále častěji terčem zvyšující se agresivity, vulgárních útoků a </w:t>
      </w:r>
      <w:proofErr w:type="spellStart"/>
      <w:r w:rsidRPr="00987419">
        <w:rPr>
          <w:rFonts w:ascii="Arial" w:hAnsi="Arial" w:cs="Arial"/>
        </w:rPr>
        <w:t>dehonestace</w:t>
      </w:r>
      <w:proofErr w:type="spellEnd"/>
      <w:r w:rsidRPr="00987419">
        <w:rPr>
          <w:rFonts w:ascii="Arial" w:hAnsi="Arial" w:cs="Arial"/>
        </w:rPr>
        <w:t xml:space="preserve"> ze strany přestupců. Komise jedná každý pracovní den ve dvou jednacích místnostech přestupkového oddělení. </w:t>
      </w:r>
    </w:p>
    <w:p w:rsidR="00492DA9" w:rsidRPr="00987419" w:rsidRDefault="00492DA9" w:rsidP="00986EA6">
      <w:pPr>
        <w:jc w:val="both"/>
        <w:rPr>
          <w:rFonts w:ascii="Arial" w:hAnsi="Arial" w:cs="Arial"/>
        </w:rPr>
      </w:pPr>
    </w:p>
    <w:p w:rsidR="00492DA9" w:rsidRDefault="00986EA6" w:rsidP="00492DA9">
      <w:pPr>
        <w:jc w:val="both"/>
        <w:rPr>
          <w:rFonts w:ascii="Arial" w:hAnsi="Arial" w:cs="Arial"/>
        </w:rPr>
      </w:pPr>
      <w:r w:rsidRPr="00987419">
        <w:rPr>
          <w:rFonts w:ascii="Arial" w:hAnsi="Arial" w:cs="Arial"/>
        </w:rPr>
        <w:t xml:space="preserve">S ohledem na výše uvedené skutečnosti </w:t>
      </w:r>
      <w:r w:rsidR="00492DA9">
        <w:rPr>
          <w:rFonts w:ascii="Arial" w:hAnsi="Arial" w:cs="Arial"/>
        </w:rPr>
        <w:t xml:space="preserve">Rada města Prostějova na schůzi konané dne 27. 8. 2019 usnesením č. 9743 doporučila </w:t>
      </w:r>
      <w:r w:rsidR="00492DA9" w:rsidRPr="00492DA9">
        <w:rPr>
          <w:rFonts w:ascii="Arial" w:hAnsi="Arial" w:cs="Arial"/>
        </w:rPr>
        <w:t xml:space="preserve">Zastupitelstvu města Prostějova ke schválení dle ustanovení § 84 odst. 2 písm. v) zákona č. 128/2000 Sb., o obcích, ve znění pozdějších předpisů zvýšení odměny pro členy zvláštního orgánu - Komise pro projednávání přestupků na 300,-Kč za každý jednací den, a to s účinností od 1. 1. 2020. </w:t>
      </w:r>
    </w:p>
    <w:p w:rsidR="00492DA9" w:rsidRPr="00492DA9" w:rsidRDefault="00492DA9" w:rsidP="00492DA9">
      <w:pPr>
        <w:jc w:val="both"/>
        <w:rPr>
          <w:rFonts w:ascii="Arial" w:hAnsi="Arial" w:cs="Arial"/>
        </w:rPr>
      </w:pPr>
    </w:p>
    <w:p w:rsidR="00986EA6" w:rsidRPr="00987419" w:rsidRDefault="00986EA6" w:rsidP="00986EA6">
      <w:pPr>
        <w:jc w:val="both"/>
        <w:rPr>
          <w:rFonts w:ascii="Arial" w:hAnsi="Arial" w:cs="Arial"/>
        </w:rPr>
      </w:pPr>
      <w:r w:rsidRPr="00987419">
        <w:rPr>
          <w:rFonts w:ascii="Arial" w:hAnsi="Arial" w:cs="Arial"/>
        </w:rPr>
        <w:t>Navýšení by představovalo nárůst finančních prostředků včetně povinných odvodů cca 44.000,-- Kč. Uvedený přehled zahrnuje počet zasedání a vyplacenou částku v předešlých letech v porovnání s předpokladem roku 2020 a navrhovanou částkou 300,-- za jednací den.</w:t>
      </w:r>
    </w:p>
    <w:p w:rsidR="00986EA6" w:rsidRPr="00987419" w:rsidRDefault="00986EA6" w:rsidP="00986EA6">
      <w:pPr>
        <w:jc w:val="both"/>
        <w:rPr>
          <w:rFonts w:ascii="Arial" w:hAnsi="Arial" w:cs="Arial"/>
        </w:rPr>
      </w:pPr>
    </w:p>
    <w:p w:rsidR="00986EA6" w:rsidRPr="00987419" w:rsidRDefault="00986EA6" w:rsidP="00986EA6">
      <w:pPr>
        <w:jc w:val="both"/>
        <w:rPr>
          <w:rFonts w:ascii="Arial" w:hAnsi="Arial" w:cs="Arial"/>
          <w:sz w:val="20"/>
          <w:szCs w:val="20"/>
        </w:rPr>
      </w:pPr>
      <w:r w:rsidRPr="00987419">
        <w:rPr>
          <w:rFonts w:ascii="Arial" w:hAnsi="Arial" w:cs="Arial"/>
          <w:sz w:val="20"/>
          <w:szCs w:val="20"/>
        </w:rPr>
        <w:t>Přehled vyplacených odměn Komisi pro projednávání přestupků</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559"/>
        <w:gridCol w:w="1843"/>
        <w:gridCol w:w="1559"/>
      </w:tblGrid>
      <w:tr w:rsidR="00986EA6" w:rsidRPr="00987419" w:rsidTr="001B5895">
        <w:tc>
          <w:tcPr>
            <w:tcW w:w="2552"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Období</w:t>
            </w:r>
          </w:p>
        </w:tc>
        <w:tc>
          <w:tcPr>
            <w:tcW w:w="1134"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Počet zasedání</w:t>
            </w:r>
          </w:p>
        </w:tc>
        <w:tc>
          <w:tcPr>
            <w:tcW w:w="1559"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 xml:space="preserve"> Vyplacená odměna</w:t>
            </w:r>
          </w:p>
        </w:tc>
        <w:tc>
          <w:tcPr>
            <w:tcW w:w="1843"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ZP zaměstnavatele</w:t>
            </w:r>
          </w:p>
        </w:tc>
        <w:tc>
          <w:tcPr>
            <w:tcW w:w="1559"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Náklady celkem</w:t>
            </w:r>
          </w:p>
        </w:tc>
      </w:tr>
      <w:tr w:rsidR="00986EA6" w:rsidRPr="00987419" w:rsidTr="001B5895">
        <w:tc>
          <w:tcPr>
            <w:tcW w:w="2552"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rok 2017</w:t>
            </w:r>
          </w:p>
        </w:tc>
        <w:tc>
          <w:tcPr>
            <w:tcW w:w="1134"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394</w:t>
            </w:r>
          </w:p>
        </w:tc>
        <w:tc>
          <w:tcPr>
            <w:tcW w:w="1559"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78.800,--</w:t>
            </w:r>
          </w:p>
        </w:tc>
        <w:tc>
          <w:tcPr>
            <w:tcW w:w="1843"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7.100,--</w:t>
            </w:r>
          </w:p>
        </w:tc>
        <w:tc>
          <w:tcPr>
            <w:tcW w:w="1559"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85.900,--</w:t>
            </w:r>
          </w:p>
        </w:tc>
      </w:tr>
      <w:tr w:rsidR="00986EA6" w:rsidRPr="00987419" w:rsidTr="001B5895">
        <w:tc>
          <w:tcPr>
            <w:tcW w:w="2552"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 xml:space="preserve">rok 2018 </w:t>
            </w:r>
          </w:p>
        </w:tc>
        <w:tc>
          <w:tcPr>
            <w:tcW w:w="1134"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400</w:t>
            </w:r>
          </w:p>
        </w:tc>
        <w:tc>
          <w:tcPr>
            <w:tcW w:w="1559"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80.000,--</w:t>
            </w:r>
          </w:p>
        </w:tc>
        <w:tc>
          <w:tcPr>
            <w:tcW w:w="1843"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7.200,--</w:t>
            </w:r>
          </w:p>
        </w:tc>
        <w:tc>
          <w:tcPr>
            <w:tcW w:w="1559"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87.200,--</w:t>
            </w:r>
          </w:p>
        </w:tc>
      </w:tr>
      <w:tr w:rsidR="00986EA6" w:rsidRPr="00987419" w:rsidTr="001B5895">
        <w:tc>
          <w:tcPr>
            <w:tcW w:w="2552"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½ roku 2019</w:t>
            </w:r>
          </w:p>
        </w:tc>
        <w:tc>
          <w:tcPr>
            <w:tcW w:w="1134"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221</w:t>
            </w:r>
          </w:p>
        </w:tc>
        <w:tc>
          <w:tcPr>
            <w:tcW w:w="1559"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44.200,--</w:t>
            </w:r>
          </w:p>
        </w:tc>
        <w:tc>
          <w:tcPr>
            <w:tcW w:w="1843"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4.000,--</w:t>
            </w:r>
          </w:p>
        </w:tc>
        <w:tc>
          <w:tcPr>
            <w:tcW w:w="1559"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48.200,--</w:t>
            </w:r>
          </w:p>
        </w:tc>
      </w:tr>
      <w:tr w:rsidR="00986EA6" w:rsidRPr="00987419" w:rsidTr="001B5895">
        <w:tc>
          <w:tcPr>
            <w:tcW w:w="2552"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Předpoklad roku 2020</w:t>
            </w:r>
          </w:p>
        </w:tc>
        <w:tc>
          <w:tcPr>
            <w:tcW w:w="1134" w:type="dxa"/>
            <w:shd w:val="clear" w:color="auto" w:fill="auto"/>
          </w:tcPr>
          <w:p w:rsidR="00986EA6" w:rsidRPr="00987419" w:rsidRDefault="00986EA6" w:rsidP="001B5895">
            <w:pPr>
              <w:jc w:val="both"/>
              <w:rPr>
                <w:rFonts w:ascii="Arial" w:hAnsi="Arial" w:cs="Arial"/>
                <w:sz w:val="20"/>
                <w:szCs w:val="20"/>
              </w:rPr>
            </w:pPr>
            <w:r w:rsidRPr="00987419">
              <w:rPr>
                <w:rFonts w:ascii="Arial" w:hAnsi="Arial" w:cs="Arial"/>
                <w:sz w:val="20"/>
                <w:szCs w:val="20"/>
              </w:rPr>
              <w:t>400</w:t>
            </w:r>
          </w:p>
        </w:tc>
        <w:tc>
          <w:tcPr>
            <w:tcW w:w="1559"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120.000,--</w:t>
            </w:r>
          </w:p>
        </w:tc>
        <w:tc>
          <w:tcPr>
            <w:tcW w:w="1843"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11.000,--</w:t>
            </w:r>
          </w:p>
        </w:tc>
        <w:tc>
          <w:tcPr>
            <w:tcW w:w="1559" w:type="dxa"/>
            <w:shd w:val="clear" w:color="auto" w:fill="auto"/>
          </w:tcPr>
          <w:p w:rsidR="00986EA6" w:rsidRPr="00987419" w:rsidRDefault="00986EA6" w:rsidP="001B5895">
            <w:pPr>
              <w:jc w:val="right"/>
              <w:rPr>
                <w:rFonts w:ascii="Arial" w:hAnsi="Arial" w:cs="Arial"/>
                <w:sz w:val="20"/>
                <w:szCs w:val="20"/>
              </w:rPr>
            </w:pPr>
            <w:r w:rsidRPr="00987419">
              <w:rPr>
                <w:rFonts w:ascii="Arial" w:hAnsi="Arial" w:cs="Arial"/>
                <w:sz w:val="20"/>
                <w:szCs w:val="20"/>
              </w:rPr>
              <w:t>131.000,--</w:t>
            </w:r>
          </w:p>
        </w:tc>
      </w:tr>
    </w:tbl>
    <w:p w:rsidR="00986EA6" w:rsidRPr="00987419" w:rsidRDefault="00986EA6" w:rsidP="00986EA6">
      <w:pPr>
        <w:jc w:val="both"/>
        <w:rPr>
          <w:rFonts w:ascii="Arial" w:hAnsi="Arial" w:cs="Arial"/>
          <w:sz w:val="20"/>
          <w:szCs w:val="20"/>
        </w:rPr>
      </w:pPr>
      <w:r w:rsidRPr="00987419">
        <w:rPr>
          <w:rFonts w:ascii="Arial" w:hAnsi="Arial" w:cs="Arial"/>
          <w:sz w:val="20"/>
          <w:szCs w:val="20"/>
        </w:rPr>
        <w:t>ZP=zdravotní pojištění</w:t>
      </w:r>
    </w:p>
    <w:p w:rsidR="00986EA6" w:rsidRPr="00987419" w:rsidRDefault="00986EA6" w:rsidP="00986EA6">
      <w:pPr>
        <w:jc w:val="both"/>
        <w:rPr>
          <w:rFonts w:ascii="Arial" w:hAnsi="Arial" w:cs="Arial"/>
        </w:rPr>
      </w:pPr>
    </w:p>
    <w:p w:rsidR="00986EA6" w:rsidRDefault="00986EA6" w:rsidP="00986EA6">
      <w:pPr>
        <w:jc w:val="both"/>
        <w:rPr>
          <w:rFonts w:ascii="Arial" w:hAnsi="Arial" w:cs="Arial"/>
        </w:rPr>
      </w:pPr>
      <w:r w:rsidRPr="00987419">
        <w:rPr>
          <w:rFonts w:ascii="Arial" w:hAnsi="Arial" w:cs="Arial"/>
        </w:rPr>
        <w:t>Z vyplacené odměny je odváděno zdravotní pojištění a daň. Pro odvod sociálního pojištění je rozhodná částka 3.000,--, která byla stanovena od 1. 1. 2019 sdělením Ministerstva práce a sociálních věcí č. 236/2018 a doposud žádný člen komise tuto částku pro odvod nepřekročil.</w:t>
      </w:r>
    </w:p>
    <w:p w:rsidR="00E50141" w:rsidRPr="00987419" w:rsidRDefault="00E50141" w:rsidP="00986EA6">
      <w:pPr>
        <w:jc w:val="both"/>
        <w:rPr>
          <w:rFonts w:ascii="Arial" w:hAnsi="Arial" w:cs="Arial"/>
        </w:rPr>
      </w:pPr>
    </w:p>
    <w:p w:rsidR="00986EA6" w:rsidRDefault="00986EA6" w:rsidP="00986EA6">
      <w:pPr>
        <w:jc w:val="both"/>
        <w:rPr>
          <w:rFonts w:ascii="Arial" w:hAnsi="Arial" w:cs="Arial"/>
        </w:rPr>
      </w:pPr>
      <w:r w:rsidRPr="00987419">
        <w:rPr>
          <w:rFonts w:ascii="Arial" w:hAnsi="Arial" w:cs="Arial"/>
        </w:rPr>
        <w:t xml:space="preserve">Dle ustanovení § 84 odst. 2. písm. v) zák. č. 128/2000 Sb., o obcích, ve znění pozdějších předpisů, o peněžitých plněních poskytovaných fyzickým osobám, které nejsou členy zastupitelstva města, za výkon funkce členů zvláštního orgánu obce rozhoduje zastupitelstvo města ve vyhrazené pravomoci. </w:t>
      </w:r>
    </w:p>
    <w:p w:rsidR="00E50141" w:rsidRPr="00987419" w:rsidRDefault="00E50141" w:rsidP="00986EA6">
      <w:pPr>
        <w:jc w:val="both"/>
        <w:rPr>
          <w:rFonts w:ascii="Arial" w:hAnsi="Arial" w:cs="Arial"/>
        </w:rPr>
      </w:pPr>
    </w:p>
    <w:p w:rsidR="00492DA9" w:rsidRDefault="00492DA9" w:rsidP="00986EA6">
      <w:pPr>
        <w:jc w:val="both"/>
        <w:rPr>
          <w:rFonts w:ascii="Arial" w:hAnsi="Arial" w:cs="Arial"/>
        </w:rPr>
      </w:pPr>
    </w:p>
    <w:p w:rsidR="00E50141" w:rsidRPr="00987419" w:rsidRDefault="00E50141" w:rsidP="00986EA6">
      <w:pPr>
        <w:jc w:val="both"/>
        <w:rPr>
          <w:rFonts w:ascii="Arial" w:hAnsi="Arial" w:cs="Arial"/>
        </w:rPr>
      </w:pPr>
    </w:p>
    <w:p w:rsidR="00B646D8" w:rsidRPr="000D6ACF" w:rsidRDefault="00B646D8" w:rsidP="00B646D8">
      <w:pPr>
        <w:tabs>
          <w:tab w:val="left" w:pos="284"/>
        </w:tabs>
        <w:jc w:val="both"/>
        <w:rPr>
          <w:rFonts w:ascii="Arial" w:hAnsi="Arial" w:cs="Arial"/>
          <w:b/>
          <w:bCs/>
          <w:u w:val="single"/>
        </w:rPr>
      </w:pPr>
      <w:r>
        <w:rPr>
          <w:rFonts w:ascii="Arial" w:hAnsi="Arial" w:cs="Arial"/>
          <w:b/>
          <w:u w:val="single"/>
        </w:rPr>
        <w:t>Stanovisko</w:t>
      </w:r>
      <w:r w:rsidRPr="000D6ACF">
        <w:rPr>
          <w:rFonts w:ascii="Arial" w:hAnsi="Arial" w:cs="Arial"/>
          <w:b/>
          <w:bCs/>
          <w:u w:val="single"/>
        </w:rPr>
        <w:t xml:space="preserve"> předkladatele:</w:t>
      </w:r>
    </w:p>
    <w:p w:rsidR="00B646D8" w:rsidRDefault="00B646D8" w:rsidP="00B646D8">
      <w:pPr>
        <w:rPr>
          <w:rFonts w:ascii="Arial" w:hAnsi="Arial" w:cs="Arial"/>
          <w:b/>
          <w:bCs/>
        </w:rPr>
      </w:pPr>
      <w:r w:rsidRPr="00FD0CF3">
        <w:rPr>
          <w:rFonts w:ascii="Arial" w:hAnsi="Arial" w:cs="Arial"/>
          <w:b/>
          <w:bCs/>
        </w:rPr>
        <w:t>Odbo</w:t>
      </w:r>
      <w:r>
        <w:rPr>
          <w:rFonts w:ascii="Arial" w:hAnsi="Arial" w:cs="Arial"/>
          <w:b/>
          <w:bCs/>
        </w:rPr>
        <w:t xml:space="preserve">r občanských záležitostí </w:t>
      </w:r>
      <w:r w:rsidRPr="00847451">
        <w:rPr>
          <w:rFonts w:ascii="Arial" w:hAnsi="Arial" w:cs="Arial"/>
          <w:b/>
          <w:bCs/>
        </w:rPr>
        <w:t>doporučuje přijetí navrhovaného usnesení.</w:t>
      </w:r>
    </w:p>
    <w:p w:rsidR="00E50141" w:rsidRDefault="00E50141" w:rsidP="00B646D8">
      <w:pPr>
        <w:rPr>
          <w:rFonts w:ascii="Arial" w:hAnsi="Arial" w:cs="Arial"/>
          <w:b/>
          <w:bCs/>
        </w:rPr>
      </w:pPr>
    </w:p>
    <w:p w:rsidR="00E50141" w:rsidRDefault="00E50141" w:rsidP="00B646D8">
      <w:pPr>
        <w:rPr>
          <w:rFonts w:ascii="Arial" w:hAnsi="Arial" w:cs="Arial"/>
          <w:b/>
          <w:bCs/>
        </w:rPr>
      </w:pPr>
    </w:p>
    <w:p w:rsidR="00E50141" w:rsidRPr="00847451" w:rsidRDefault="00E50141" w:rsidP="00B646D8">
      <w:pPr>
        <w:rPr>
          <w:rFonts w:ascii="Arial" w:hAnsi="Arial" w:cs="Arial"/>
          <w:b/>
          <w:bCs/>
        </w:rPr>
      </w:pPr>
    </w:p>
    <w:tbl>
      <w:tblPr>
        <w:tblStyle w:val="Mkatabulky"/>
        <w:tblW w:w="0" w:type="auto"/>
        <w:tblLook w:val="04A0" w:firstRow="1" w:lastRow="0" w:firstColumn="1" w:lastColumn="0" w:noHBand="0" w:noVBand="1"/>
      </w:tblPr>
      <w:tblGrid>
        <w:gridCol w:w="5070"/>
        <w:gridCol w:w="1418"/>
        <w:gridCol w:w="3119"/>
      </w:tblGrid>
      <w:tr w:rsidR="00E50141" w:rsidRPr="00FD0CF3" w:rsidTr="00E50141">
        <w:tc>
          <w:tcPr>
            <w:tcW w:w="5070" w:type="dxa"/>
          </w:tcPr>
          <w:p w:rsidR="00E50141" w:rsidRDefault="00E50141" w:rsidP="00A43A8F">
            <w:pPr>
              <w:rPr>
                <w:rFonts w:ascii="Arial" w:hAnsi="Arial" w:cs="Arial"/>
                <w:bCs/>
              </w:rPr>
            </w:pPr>
            <w:r>
              <w:rPr>
                <w:rFonts w:ascii="Arial" w:hAnsi="Arial" w:cs="Arial"/>
                <w:bCs/>
              </w:rPr>
              <w:t xml:space="preserve">Vyjádření vedoucího FO – </w:t>
            </w:r>
            <w:r w:rsidRPr="00B149AC">
              <w:rPr>
                <w:rFonts w:ascii="Arial" w:hAnsi="Arial" w:cs="Arial"/>
                <w:bCs/>
                <w:strike/>
              </w:rPr>
              <w:t>(ne)</w:t>
            </w:r>
            <w:r>
              <w:rPr>
                <w:rFonts w:ascii="Arial" w:hAnsi="Arial" w:cs="Arial"/>
                <w:bCs/>
              </w:rPr>
              <w:t xml:space="preserve"> lze realizovat</w:t>
            </w:r>
          </w:p>
        </w:tc>
        <w:tc>
          <w:tcPr>
            <w:tcW w:w="1418" w:type="dxa"/>
          </w:tcPr>
          <w:p w:rsidR="00E50141" w:rsidRPr="00E6619E" w:rsidRDefault="00E96BE0" w:rsidP="00A43A8F">
            <w:pPr>
              <w:jc w:val="both"/>
              <w:rPr>
                <w:rFonts w:ascii="Arial" w:hAnsi="Arial" w:cs="Arial"/>
                <w:bCs/>
                <w:i/>
              </w:rPr>
            </w:pPr>
            <w:r>
              <w:rPr>
                <w:rFonts w:ascii="Arial" w:hAnsi="Arial" w:cs="Arial"/>
                <w:bCs/>
                <w:i/>
              </w:rPr>
              <w:t>29</w:t>
            </w:r>
            <w:r w:rsidR="00E50141">
              <w:rPr>
                <w:rFonts w:ascii="Arial" w:hAnsi="Arial" w:cs="Arial"/>
                <w:bCs/>
                <w:i/>
              </w:rPr>
              <w:t>.08.2019</w:t>
            </w:r>
          </w:p>
        </w:tc>
        <w:tc>
          <w:tcPr>
            <w:tcW w:w="3119" w:type="dxa"/>
          </w:tcPr>
          <w:p w:rsidR="00E50141" w:rsidRPr="00490073" w:rsidRDefault="00367F05" w:rsidP="00492DA9">
            <w:pPr>
              <w:jc w:val="both"/>
              <w:rPr>
                <w:rFonts w:ascii="Arial" w:hAnsi="Arial" w:cs="Arial"/>
                <w:bCs/>
                <w:i/>
              </w:rPr>
            </w:pPr>
            <w:r>
              <w:rPr>
                <w:rFonts w:ascii="Arial" w:hAnsi="Arial" w:cs="Arial"/>
                <w:bCs/>
                <w:i/>
              </w:rPr>
              <w:t>Ing. Radim Carda</w:t>
            </w:r>
            <w:r w:rsidR="00EA6F0F">
              <w:rPr>
                <w:rFonts w:ascii="Arial" w:hAnsi="Arial" w:cs="Arial"/>
                <w:bCs/>
                <w:i/>
              </w:rPr>
              <w:t xml:space="preserve"> v. r.</w:t>
            </w:r>
            <w:r>
              <w:rPr>
                <w:rFonts w:ascii="Arial" w:hAnsi="Arial" w:cs="Arial"/>
                <w:bCs/>
                <w:i/>
              </w:rPr>
              <w:t xml:space="preserve"> </w:t>
            </w:r>
          </w:p>
        </w:tc>
      </w:tr>
    </w:tbl>
    <w:p w:rsidR="009E0F79" w:rsidRDefault="009E0F79" w:rsidP="00B8533E">
      <w:pPr>
        <w:jc w:val="both"/>
        <w:rPr>
          <w:sz w:val="20"/>
          <w:szCs w:val="20"/>
        </w:rPr>
      </w:pPr>
    </w:p>
    <w:p w:rsidR="009E0F79" w:rsidRPr="00641167" w:rsidRDefault="009E0F79" w:rsidP="009E0F79">
      <w:pPr>
        <w:jc w:val="both"/>
        <w:rPr>
          <w:rFonts w:ascii="Arial" w:hAnsi="Arial" w:cs="Arial"/>
          <w:bCs/>
        </w:rPr>
      </w:pPr>
    </w:p>
    <w:p w:rsidR="009E0F79" w:rsidRPr="00641167" w:rsidRDefault="009E0F79" w:rsidP="009E0F79">
      <w:pPr>
        <w:jc w:val="both"/>
        <w:rPr>
          <w:rFonts w:ascii="Arial" w:hAnsi="Arial" w:cs="Arial"/>
          <w:bCs/>
        </w:rPr>
      </w:pPr>
    </w:p>
    <w:p w:rsidR="009E0F79" w:rsidRPr="00D16047" w:rsidRDefault="009E0F79" w:rsidP="00B8533E">
      <w:pPr>
        <w:jc w:val="both"/>
        <w:rPr>
          <w:sz w:val="20"/>
          <w:szCs w:val="20"/>
        </w:rPr>
      </w:pPr>
    </w:p>
    <w:sectPr w:rsidR="009E0F79" w:rsidRPr="00D16047" w:rsidSect="00D868A7">
      <w:footerReference w:type="default" r:id="rId9"/>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00" w:rsidRDefault="005D2900" w:rsidP="00C71327">
      <w:r>
        <w:separator/>
      </w:r>
    </w:p>
  </w:endnote>
  <w:endnote w:type="continuationSeparator" w:id="0">
    <w:p w:rsidR="005D2900" w:rsidRDefault="005D2900"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6" w:rsidRPr="00844E83" w:rsidRDefault="00492DA9">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Zastupitelstvo </w:t>
    </w:r>
    <w:r w:rsidR="000B1006" w:rsidRPr="00844E83">
      <w:rPr>
        <w:rFonts w:ascii="Arial" w:eastAsiaTheme="majorEastAsia" w:hAnsi="Arial" w:cs="Arial"/>
        <w:sz w:val="20"/>
        <w:szCs w:val="20"/>
      </w:rPr>
      <w:t xml:space="preserve">města Prostějova </w:t>
    </w:r>
    <w:r>
      <w:rPr>
        <w:rFonts w:ascii="Arial" w:eastAsiaTheme="majorEastAsia" w:hAnsi="Arial" w:cs="Arial"/>
        <w:sz w:val="20"/>
        <w:szCs w:val="20"/>
      </w:rPr>
      <w:t>10. 09</w:t>
    </w:r>
    <w:r w:rsidR="00961B56">
      <w:rPr>
        <w:rFonts w:ascii="Arial" w:eastAsiaTheme="majorEastAsia" w:hAnsi="Arial" w:cs="Arial"/>
        <w:sz w:val="20"/>
        <w:szCs w:val="20"/>
      </w:rPr>
      <w:t>.</w:t>
    </w:r>
    <w:r w:rsidR="000B1006" w:rsidRPr="00844E83">
      <w:rPr>
        <w:rFonts w:ascii="Arial" w:eastAsiaTheme="majorEastAsia" w:hAnsi="Arial" w:cs="Arial"/>
        <w:sz w:val="20"/>
        <w:szCs w:val="20"/>
      </w:rPr>
      <w:t xml:space="preserve"> </w:t>
    </w:r>
    <w:r w:rsidR="00877093">
      <w:rPr>
        <w:rFonts w:ascii="Arial" w:eastAsiaTheme="majorEastAsia" w:hAnsi="Arial" w:cs="Arial"/>
        <w:sz w:val="20"/>
        <w:szCs w:val="20"/>
      </w:rPr>
      <w:t>2019</w:t>
    </w:r>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794395" w:rsidRPr="00794395">
      <w:rPr>
        <w:rFonts w:ascii="Arial" w:eastAsiaTheme="majorEastAsia" w:hAnsi="Arial" w:cs="Arial"/>
        <w:noProof/>
        <w:sz w:val="20"/>
        <w:szCs w:val="20"/>
      </w:rPr>
      <w:t>1</w:t>
    </w:r>
    <w:r w:rsidR="000B1006" w:rsidRPr="00844E83">
      <w:rPr>
        <w:rFonts w:ascii="Arial" w:eastAsiaTheme="majorEastAsia" w:hAnsi="Arial" w:cs="Arial"/>
        <w:sz w:val="20"/>
        <w:szCs w:val="20"/>
      </w:rPr>
      <w:fldChar w:fldCharType="end"/>
    </w:r>
  </w:p>
  <w:p w:rsidR="00961B56" w:rsidRPr="00961B56" w:rsidRDefault="00961B56" w:rsidP="00961B56">
    <w:pPr>
      <w:tabs>
        <w:tab w:val="left" w:pos="1620"/>
      </w:tabs>
      <w:ind w:left="1620" w:hanging="1620"/>
      <w:jc w:val="both"/>
      <w:rPr>
        <w:rFonts w:ascii="Arial" w:hAnsi="Arial" w:cs="Arial"/>
        <w:sz w:val="20"/>
        <w:szCs w:val="20"/>
      </w:rPr>
    </w:pPr>
    <w:r w:rsidRPr="00961B56">
      <w:rPr>
        <w:rFonts w:ascii="Arial" w:hAnsi="Arial" w:cs="Arial"/>
        <w:sz w:val="20"/>
        <w:szCs w:val="20"/>
      </w:rPr>
      <w:t xml:space="preserve">Zvýšení odměny </w:t>
    </w:r>
    <w:r w:rsidR="0024725B">
      <w:rPr>
        <w:rFonts w:ascii="Arial" w:hAnsi="Arial" w:cs="Arial"/>
        <w:sz w:val="20"/>
        <w:szCs w:val="20"/>
      </w:rPr>
      <w:t xml:space="preserve">za jednací den pro členy </w:t>
    </w:r>
    <w:r w:rsidRPr="00961B56">
      <w:rPr>
        <w:rFonts w:ascii="Arial" w:hAnsi="Arial" w:cs="Arial"/>
        <w:sz w:val="20"/>
        <w:szCs w:val="20"/>
      </w:rPr>
      <w:t xml:space="preserve">Komise pro projednávání přestupků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00" w:rsidRDefault="005D2900" w:rsidP="00C71327">
      <w:r>
        <w:separator/>
      </w:r>
    </w:p>
  </w:footnote>
  <w:footnote w:type="continuationSeparator" w:id="0">
    <w:p w:rsidR="005D2900" w:rsidRDefault="005D2900"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8">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2">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4">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24"/>
  </w:num>
  <w:num w:numId="4">
    <w:abstractNumId w:val="8"/>
  </w:num>
  <w:num w:numId="5">
    <w:abstractNumId w:val="14"/>
  </w:num>
  <w:num w:numId="6">
    <w:abstractNumId w:val="19"/>
  </w:num>
  <w:num w:numId="7">
    <w:abstractNumId w:val="15"/>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16"/>
  </w:num>
  <w:num w:numId="10">
    <w:abstractNumId w:val="3"/>
  </w:num>
  <w:num w:numId="11">
    <w:abstractNumId w:val="2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7"/>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12"/>
  </w:num>
  <w:num w:numId="20">
    <w:abstractNumId w:val="6"/>
  </w:num>
  <w:num w:numId="21">
    <w:abstractNumId w:val="1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0"/>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373F"/>
    <w:rsid w:val="00017476"/>
    <w:rsid w:val="00021846"/>
    <w:rsid w:val="0002313E"/>
    <w:rsid w:val="00030ADB"/>
    <w:rsid w:val="00037325"/>
    <w:rsid w:val="0004432C"/>
    <w:rsid w:val="00065509"/>
    <w:rsid w:val="00072FEA"/>
    <w:rsid w:val="000774DA"/>
    <w:rsid w:val="00096EAC"/>
    <w:rsid w:val="000A2277"/>
    <w:rsid w:val="000A73FE"/>
    <w:rsid w:val="000B1006"/>
    <w:rsid w:val="000B1032"/>
    <w:rsid w:val="000B3AA7"/>
    <w:rsid w:val="000B5626"/>
    <w:rsid w:val="000B5A1C"/>
    <w:rsid w:val="000B60A2"/>
    <w:rsid w:val="000B7EBA"/>
    <w:rsid w:val="000C05E3"/>
    <w:rsid w:val="000C2C00"/>
    <w:rsid w:val="000C33B6"/>
    <w:rsid w:val="000C4027"/>
    <w:rsid w:val="000C63DB"/>
    <w:rsid w:val="000C6569"/>
    <w:rsid w:val="000D08CC"/>
    <w:rsid w:val="000D29A5"/>
    <w:rsid w:val="000D6ACF"/>
    <w:rsid w:val="000D727B"/>
    <w:rsid w:val="000D7652"/>
    <w:rsid w:val="000D783B"/>
    <w:rsid w:val="000D7CDE"/>
    <w:rsid w:val="000E4C34"/>
    <w:rsid w:val="000E7EE7"/>
    <w:rsid w:val="000F3AC9"/>
    <w:rsid w:val="00100A26"/>
    <w:rsid w:val="001045F0"/>
    <w:rsid w:val="00117112"/>
    <w:rsid w:val="001205EA"/>
    <w:rsid w:val="0012120A"/>
    <w:rsid w:val="001233F0"/>
    <w:rsid w:val="001235F2"/>
    <w:rsid w:val="0012717B"/>
    <w:rsid w:val="0013267A"/>
    <w:rsid w:val="00134F8D"/>
    <w:rsid w:val="001362E9"/>
    <w:rsid w:val="00137473"/>
    <w:rsid w:val="00142E6F"/>
    <w:rsid w:val="001458AB"/>
    <w:rsid w:val="00150024"/>
    <w:rsid w:val="001509F9"/>
    <w:rsid w:val="00150B50"/>
    <w:rsid w:val="00153A1E"/>
    <w:rsid w:val="001557E3"/>
    <w:rsid w:val="00160D2E"/>
    <w:rsid w:val="00163E82"/>
    <w:rsid w:val="001648E0"/>
    <w:rsid w:val="001664FE"/>
    <w:rsid w:val="001822FE"/>
    <w:rsid w:val="00183401"/>
    <w:rsid w:val="001865DA"/>
    <w:rsid w:val="001939C8"/>
    <w:rsid w:val="001957AD"/>
    <w:rsid w:val="00196276"/>
    <w:rsid w:val="00196279"/>
    <w:rsid w:val="0019717B"/>
    <w:rsid w:val="001A0D81"/>
    <w:rsid w:val="001A381B"/>
    <w:rsid w:val="001A612C"/>
    <w:rsid w:val="001A6F78"/>
    <w:rsid w:val="001B0CCB"/>
    <w:rsid w:val="001B2272"/>
    <w:rsid w:val="001B2461"/>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BCF"/>
    <w:rsid w:val="002106F8"/>
    <w:rsid w:val="00213001"/>
    <w:rsid w:val="00214BD2"/>
    <w:rsid w:val="00234B4B"/>
    <w:rsid w:val="00244B64"/>
    <w:rsid w:val="00245841"/>
    <w:rsid w:val="0024725B"/>
    <w:rsid w:val="00250140"/>
    <w:rsid w:val="002563EF"/>
    <w:rsid w:val="002623EC"/>
    <w:rsid w:val="00264296"/>
    <w:rsid w:val="002652AC"/>
    <w:rsid w:val="00272400"/>
    <w:rsid w:val="002730DC"/>
    <w:rsid w:val="0027402C"/>
    <w:rsid w:val="00274FC6"/>
    <w:rsid w:val="00281D52"/>
    <w:rsid w:val="00284CB3"/>
    <w:rsid w:val="00285A28"/>
    <w:rsid w:val="002875A2"/>
    <w:rsid w:val="00292B12"/>
    <w:rsid w:val="002971A4"/>
    <w:rsid w:val="00297BB4"/>
    <w:rsid w:val="002A16C5"/>
    <w:rsid w:val="002A7199"/>
    <w:rsid w:val="002B2584"/>
    <w:rsid w:val="002B666E"/>
    <w:rsid w:val="002B76A2"/>
    <w:rsid w:val="002C0192"/>
    <w:rsid w:val="002C4BD8"/>
    <w:rsid w:val="002D00F1"/>
    <w:rsid w:val="002D29C0"/>
    <w:rsid w:val="002F33E8"/>
    <w:rsid w:val="003074FB"/>
    <w:rsid w:val="0033417B"/>
    <w:rsid w:val="00346F5B"/>
    <w:rsid w:val="00347C0D"/>
    <w:rsid w:val="00350993"/>
    <w:rsid w:val="00350BEB"/>
    <w:rsid w:val="003541B9"/>
    <w:rsid w:val="00354CAE"/>
    <w:rsid w:val="00362F9B"/>
    <w:rsid w:val="00364D83"/>
    <w:rsid w:val="00367F05"/>
    <w:rsid w:val="003700BA"/>
    <w:rsid w:val="003746EB"/>
    <w:rsid w:val="00376AEC"/>
    <w:rsid w:val="0038055D"/>
    <w:rsid w:val="00393A85"/>
    <w:rsid w:val="00395364"/>
    <w:rsid w:val="00395A55"/>
    <w:rsid w:val="003B6094"/>
    <w:rsid w:val="003C0211"/>
    <w:rsid w:val="003C73B9"/>
    <w:rsid w:val="003D4115"/>
    <w:rsid w:val="003D4214"/>
    <w:rsid w:val="003D7ABD"/>
    <w:rsid w:val="003E51C9"/>
    <w:rsid w:val="003E5E5C"/>
    <w:rsid w:val="003E6816"/>
    <w:rsid w:val="003F0558"/>
    <w:rsid w:val="003F2EC3"/>
    <w:rsid w:val="00404F71"/>
    <w:rsid w:val="00414DA0"/>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2DA9"/>
    <w:rsid w:val="0049506E"/>
    <w:rsid w:val="004A08BB"/>
    <w:rsid w:val="004A70BD"/>
    <w:rsid w:val="004B0DE3"/>
    <w:rsid w:val="004B1B38"/>
    <w:rsid w:val="004B71ED"/>
    <w:rsid w:val="004B751C"/>
    <w:rsid w:val="004B797A"/>
    <w:rsid w:val="004D4BE0"/>
    <w:rsid w:val="004D7526"/>
    <w:rsid w:val="004E0BDC"/>
    <w:rsid w:val="004E1B46"/>
    <w:rsid w:val="004E4F4B"/>
    <w:rsid w:val="00500E98"/>
    <w:rsid w:val="00504426"/>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82691"/>
    <w:rsid w:val="00582C6A"/>
    <w:rsid w:val="00583355"/>
    <w:rsid w:val="00586F6A"/>
    <w:rsid w:val="00597BE0"/>
    <w:rsid w:val="00597C44"/>
    <w:rsid w:val="005A0A7C"/>
    <w:rsid w:val="005A46B6"/>
    <w:rsid w:val="005A59BB"/>
    <w:rsid w:val="005A7000"/>
    <w:rsid w:val="005A7174"/>
    <w:rsid w:val="005B1243"/>
    <w:rsid w:val="005D2900"/>
    <w:rsid w:val="005E06A8"/>
    <w:rsid w:val="005E1B64"/>
    <w:rsid w:val="005E2D1F"/>
    <w:rsid w:val="005E2DC1"/>
    <w:rsid w:val="005F1B0D"/>
    <w:rsid w:val="005F2BEE"/>
    <w:rsid w:val="00600780"/>
    <w:rsid w:val="00603EA6"/>
    <w:rsid w:val="00615715"/>
    <w:rsid w:val="00617470"/>
    <w:rsid w:val="00617492"/>
    <w:rsid w:val="0063058A"/>
    <w:rsid w:val="0063406E"/>
    <w:rsid w:val="0063501F"/>
    <w:rsid w:val="00635192"/>
    <w:rsid w:val="00642540"/>
    <w:rsid w:val="00642E0E"/>
    <w:rsid w:val="00644216"/>
    <w:rsid w:val="006448CA"/>
    <w:rsid w:val="00644E7C"/>
    <w:rsid w:val="0065331D"/>
    <w:rsid w:val="006556CB"/>
    <w:rsid w:val="00666A71"/>
    <w:rsid w:val="00673F5F"/>
    <w:rsid w:val="00674963"/>
    <w:rsid w:val="00676D7C"/>
    <w:rsid w:val="00690806"/>
    <w:rsid w:val="0069459A"/>
    <w:rsid w:val="0069580F"/>
    <w:rsid w:val="006A461B"/>
    <w:rsid w:val="006B3269"/>
    <w:rsid w:val="006B3381"/>
    <w:rsid w:val="006B5093"/>
    <w:rsid w:val="006C0AFE"/>
    <w:rsid w:val="006C2FCA"/>
    <w:rsid w:val="006C3639"/>
    <w:rsid w:val="006C6D83"/>
    <w:rsid w:val="006E2AEE"/>
    <w:rsid w:val="006E5699"/>
    <w:rsid w:val="006E772C"/>
    <w:rsid w:val="006F60F1"/>
    <w:rsid w:val="00710CAD"/>
    <w:rsid w:val="007125D4"/>
    <w:rsid w:val="007178DC"/>
    <w:rsid w:val="00722582"/>
    <w:rsid w:val="007234FD"/>
    <w:rsid w:val="00724725"/>
    <w:rsid w:val="00725425"/>
    <w:rsid w:val="00727C1D"/>
    <w:rsid w:val="007366AF"/>
    <w:rsid w:val="007401B9"/>
    <w:rsid w:val="00757685"/>
    <w:rsid w:val="00761702"/>
    <w:rsid w:val="007621E1"/>
    <w:rsid w:val="007623C6"/>
    <w:rsid w:val="007646BF"/>
    <w:rsid w:val="00776857"/>
    <w:rsid w:val="007803AD"/>
    <w:rsid w:val="0079011C"/>
    <w:rsid w:val="007906AD"/>
    <w:rsid w:val="00794395"/>
    <w:rsid w:val="00796497"/>
    <w:rsid w:val="00797CEA"/>
    <w:rsid w:val="007A039F"/>
    <w:rsid w:val="007A5F4B"/>
    <w:rsid w:val="007B1CD5"/>
    <w:rsid w:val="007C3A49"/>
    <w:rsid w:val="007C63BB"/>
    <w:rsid w:val="007D406A"/>
    <w:rsid w:val="007D76DF"/>
    <w:rsid w:val="007D7738"/>
    <w:rsid w:val="007E0739"/>
    <w:rsid w:val="007E0E54"/>
    <w:rsid w:val="007E1566"/>
    <w:rsid w:val="007E2FF1"/>
    <w:rsid w:val="007E32B8"/>
    <w:rsid w:val="007E77AA"/>
    <w:rsid w:val="007F1C72"/>
    <w:rsid w:val="007F1D75"/>
    <w:rsid w:val="007F2D29"/>
    <w:rsid w:val="007F5274"/>
    <w:rsid w:val="00804727"/>
    <w:rsid w:val="00807414"/>
    <w:rsid w:val="00810A67"/>
    <w:rsid w:val="00822D80"/>
    <w:rsid w:val="00824A22"/>
    <w:rsid w:val="00832AFF"/>
    <w:rsid w:val="00844E83"/>
    <w:rsid w:val="0084537E"/>
    <w:rsid w:val="008475D3"/>
    <w:rsid w:val="0085445A"/>
    <w:rsid w:val="0086497F"/>
    <w:rsid w:val="00872348"/>
    <w:rsid w:val="00877093"/>
    <w:rsid w:val="008869AE"/>
    <w:rsid w:val="0089741F"/>
    <w:rsid w:val="00897FB0"/>
    <w:rsid w:val="008A4919"/>
    <w:rsid w:val="008A5236"/>
    <w:rsid w:val="008A52D1"/>
    <w:rsid w:val="008A7112"/>
    <w:rsid w:val="008B4A62"/>
    <w:rsid w:val="008C1A58"/>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367D2"/>
    <w:rsid w:val="00940AF6"/>
    <w:rsid w:val="00942A37"/>
    <w:rsid w:val="00942A3E"/>
    <w:rsid w:val="0094517F"/>
    <w:rsid w:val="00951723"/>
    <w:rsid w:val="00951EBD"/>
    <w:rsid w:val="009554C8"/>
    <w:rsid w:val="00956011"/>
    <w:rsid w:val="009606AB"/>
    <w:rsid w:val="00961B56"/>
    <w:rsid w:val="00965DD4"/>
    <w:rsid w:val="00977214"/>
    <w:rsid w:val="00977A21"/>
    <w:rsid w:val="00986EA6"/>
    <w:rsid w:val="00987419"/>
    <w:rsid w:val="009A2FD9"/>
    <w:rsid w:val="009A2FF9"/>
    <w:rsid w:val="009A3BFB"/>
    <w:rsid w:val="009B1D22"/>
    <w:rsid w:val="009C06C1"/>
    <w:rsid w:val="009D1A86"/>
    <w:rsid w:val="009D5024"/>
    <w:rsid w:val="009D6A74"/>
    <w:rsid w:val="009E0F79"/>
    <w:rsid w:val="009E172D"/>
    <w:rsid w:val="009E565A"/>
    <w:rsid w:val="009F3D54"/>
    <w:rsid w:val="009F5A8E"/>
    <w:rsid w:val="009F7C29"/>
    <w:rsid w:val="00A04D4D"/>
    <w:rsid w:val="00A057A4"/>
    <w:rsid w:val="00A05AD5"/>
    <w:rsid w:val="00A116AA"/>
    <w:rsid w:val="00A2035D"/>
    <w:rsid w:val="00A23084"/>
    <w:rsid w:val="00A237DC"/>
    <w:rsid w:val="00A3185E"/>
    <w:rsid w:val="00A32D38"/>
    <w:rsid w:val="00A40197"/>
    <w:rsid w:val="00A408AE"/>
    <w:rsid w:val="00A43088"/>
    <w:rsid w:val="00A43E1E"/>
    <w:rsid w:val="00A6115E"/>
    <w:rsid w:val="00A6378A"/>
    <w:rsid w:val="00A66A63"/>
    <w:rsid w:val="00A70A29"/>
    <w:rsid w:val="00A73233"/>
    <w:rsid w:val="00A73961"/>
    <w:rsid w:val="00A75BE1"/>
    <w:rsid w:val="00A76FE0"/>
    <w:rsid w:val="00A81E89"/>
    <w:rsid w:val="00A85FF9"/>
    <w:rsid w:val="00A90B01"/>
    <w:rsid w:val="00A92D2F"/>
    <w:rsid w:val="00A947B1"/>
    <w:rsid w:val="00A94A44"/>
    <w:rsid w:val="00A95291"/>
    <w:rsid w:val="00A9604E"/>
    <w:rsid w:val="00AA2342"/>
    <w:rsid w:val="00AA3306"/>
    <w:rsid w:val="00AA6536"/>
    <w:rsid w:val="00AB7743"/>
    <w:rsid w:val="00AC3655"/>
    <w:rsid w:val="00AD12D0"/>
    <w:rsid w:val="00AD2CB7"/>
    <w:rsid w:val="00AE5624"/>
    <w:rsid w:val="00AE5A09"/>
    <w:rsid w:val="00AF7D9F"/>
    <w:rsid w:val="00B03D3C"/>
    <w:rsid w:val="00B10870"/>
    <w:rsid w:val="00B149AC"/>
    <w:rsid w:val="00B15D32"/>
    <w:rsid w:val="00B17D7C"/>
    <w:rsid w:val="00B20092"/>
    <w:rsid w:val="00B25A62"/>
    <w:rsid w:val="00B30981"/>
    <w:rsid w:val="00B35D32"/>
    <w:rsid w:val="00B40A0A"/>
    <w:rsid w:val="00B60F3F"/>
    <w:rsid w:val="00B62239"/>
    <w:rsid w:val="00B646D8"/>
    <w:rsid w:val="00B652DA"/>
    <w:rsid w:val="00B673A6"/>
    <w:rsid w:val="00B73E36"/>
    <w:rsid w:val="00B75959"/>
    <w:rsid w:val="00B75E2B"/>
    <w:rsid w:val="00B77887"/>
    <w:rsid w:val="00B8533E"/>
    <w:rsid w:val="00B91F9F"/>
    <w:rsid w:val="00B92A9B"/>
    <w:rsid w:val="00B945DB"/>
    <w:rsid w:val="00B948A1"/>
    <w:rsid w:val="00B979D4"/>
    <w:rsid w:val="00BB1134"/>
    <w:rsid w:val="00BB33B2"/>
    <w:rsid w:val="00BB75A0"/>
    <w:rsid w:val="00BC752D"/>
    <w:rsid w:val="00BD3FBF"/>
    <w:rsid w:val="00BE04BE"/>
    <w:rsid w:val="00BE0710"/>
    <w:rsid w:val="00BE1F17"/>
    <w:rsid w:val="00C04D5E"/>
    <w:rsid w:val="00C10925"/>
    <w:rsid w:val="00C14C19"/>
    <w:rsid w:val="00C173D9"/>
    <w:rsid w:val="00C26874"/>
    <w:rsid w:val="00C311CA"/>
    <w:rsid w:val="00C431DD"/>
    <w:rsid w:val="00C45146"/>
    <w:rsid w:val="00C52E3C"/>
    <w:rsid w:val="00C560D7"/>
    <w:rsid w:val="00C6151D"/>
    <w:rsid w:val="00C62EA1"/>
    <w:rsid w:val="00C65BEE"/>
    <w:rsid w:val="00C663A8"/>
    <w:rsid w:val="00C7026C"/>
    <w:rsid w:val="00C71327"/>
    <w:rsid w:val="00C716E9"/>
    <w:rsid w:val="00C76DC4"/>
    <w:rsid w:val="00C82475"/>
    <w:rsid w:val="00C854E0"/>
    <w:rsid w:val="00C9285D"/>
    <w:rsid w:val="00C962D1"/>
    <w:rsid w:val="00CA067F"/>
    <w:rsid w:val="00CB2BEA"/>
    <w:rsid w:val="00CB4B5D"/>
    <w:rsid w:val="00CB780C"/>
    <w:rsid w:val="00CD3EBF"/>
    <w:rsid w:val="00CD55CB"/>
    <w:rsid w:val="00CE5CB6"/>
    <w:rsid w:val="00CE7668"/>
    <w:rsid w:val="00CF32DC"/>
    <w:rsid w:val="00CF621A"/>
    <w:rsid w:val="00D0330F"/>
    <w:rsid w:val="00D035A8"/>
    <w:rsid w:val="00D065CC"/>
    <w:rsid w:val="00D075F7"/>
    <w:rsid w:val="00D10F5B"/>
    <w:rsid w:val="00D13CB3"/>
    <w:rsid w:val="00D16047"/>
    <w:rsid w:val="00D1621E"/>
    <w:rsid w:val="00D16B84"/>
    <w:rsid w:val="00D319D7"/>
    <w:rsid w:val="00D42000"/>
    <w:rsid w:val="00D42840"/>
    <w:rsid w:val="00D44774"/>
    <w:rsid w:val="00D5335C"/>
    <w:rsid w:val="00D57C24"/>
    <w:rsid w:val="00D6518E"/>
    <w:rsid w:val="00D734EC"/>
    <w:rsid w:val="00D75D34"/>
    <w:rsid w:val="00D76C82"/>
    <w:rsid w:val="00D84D7F"/>
    <w:rsid w:val="00D84E72"/>
    <w:rsid w:val="00D868A7"/>
    <w:rsid w:val="00D87C87"/>
    <w:rsid w:val="00D90341"/>
    <w:rsid w:val="00D9041C"/>
    <w:rsid w:val="00D9065C"/>
    <w:rsid w:val="00D932F3"/>
    <w:rsid w:val="00D958D0"/>
    <w:rsid w:val="00D96723"/>
    <w:rsid w:val="00D979AD"/>
    <w:rsid w:val="00DA0A78"/>
    <w:rsid w:val="00DA1012"/>
    <w:rsid w:val="00DB1E3D"/>
    <w:rsid w:val="00DB5729"/>
    <w:rsid w:val="00DB5EC8"/>
    <w:rsid w:val="00DD4A68"/>
    <w:rsid w:val="00DE2392"/>
    <w:rsid w:val="00DE2688"/>
    <w:rsid w:val="00DE373A"/>
    <w:rsid w:val="00DF1B0F"/>
    <w:rsid w:val="00E03BBB"/>
    <w:rsid w:val="00E06C9C"/>
    <w:rsid w:val="00E20A9D"/>
    <w:rsid w:val="00E27615"/>
    <w:rsid w:val="00E302DF"/>
    <w:rsid w:val="00E44C46"/>
    <w:rsid w:val="00E50141"/>
    <w:rsid w:val="00E511AC"/>
    <w:rsid w:val="00E62210"/>
    <w:rsid w:val="00E623A4"/>
    <w:rsid w:val="00E630F3"/>
    <w:rsid w:val="00E6619E"/>
    <w:rsid w:val="00E671C9"/>
    <w:rsid w:val="00E7386B"/>
    <w:rsid w:val="00E74222"/>
    <w:rsid w:val="00E80C1A"/>
    <w:rsid w:val="00E90AB1"/>
    <w:rsid w:val="00E92218"/>
    <w:rsid w:val="00E96BE0"/>
    <w:rsid w:val="00E970DA"/>
    <w:rsid w:val="00EA1E93"/>
    <w:rsid w:val="00EA6136"/>
    <w:rsid w:val="00EA6F0F"/>
    <w:rsid w:val="00EA7C46"/>
    <w:rsid w:val="00EB1080"/>
    <w:rsid w:val="00EB2DE7"/>
    <w:rsid w:val="00EB45F4"/>
    <w:rsid w:val="00EB5AA9"/>
    <w:rsid w:val="00EC4A7C"/>
    <w:rsid w:val="00EC4B38"/>
    <w:rsid w:val="00EC6DCB"/>
    <w:rsid w:val="00ED1A51"/>
    <w:rsid w:val="00ED359A"/>
    <w:rsid w:val="00EE004F"/>
    <w:rsid w:val="00EE1FB4"/>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642B"/>
    <w:rsid w:val="00F915BC"/>
    <w:rsid w:val="00F92658"/>
    <w:rsid w:val="00F93FF8"/>
    <w:rsid w:val="00FA079F"/>
    <w:rsid w:val="00FA450F"/>
    <w:rsid w:val="00FA47FC"/>
    <w:rsid w:val="00FA58DA"/>
    <w:rsid w:val="00FB1BE8"/>
    <w:rsid w:val="00FB5DCE"/>
    <w:rsid w:val="00FC0B61"/>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C164-686B-40DC-AA9F-12DCDA70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3440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Páleníková Iveta</cp:lastModifiedBy>
  <cp:revision>2</cp:revision>
  <cp:lastPrinted>2019-08-29T06:21:00Z</cp:lastPrinted>
  <dcterms:created xsi:type="dcterms:W3CDTF">2019-08-29T06:22:00Z</dcterms:created>
  <dcterms:modified xsi:type="dcterms:W3CDTF">2019-08-29T06:22:00Z</dcterms:modified>
</cp:coreProperties>
</file>