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9133C9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9133C9">
        <w:rPr>
          <w:rFonts w:ascii="Arial" w:hAnsi="Arial" w:cs="Arial"/>
          <w:bCs/>
          <w:sz w:val="20"/>
          <w:szCs w:val="20"/>
        </w:rPr>
        <w:t>Rada města Prostějova</w:t>
      </w:r>
    </w:p>
    <w:p w:rsidR="009133C9" w:rsidRDefault="009133C9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9133C9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75C27" w:rsidRPr="00875C27">
        <w:rPr>
          <w:rFonts w:ascii="Arial" w:hAnsi="Arial" w:cs="Arial"/>
          <w:bCs/>
          <w:sz w:val="20"/>
          <w:szCs w:val="20"/>
        </w:rPr>
        <w:t>Ing. Jiří Rozehnal</w:t>
      </w:r>
      <w:r w:rsidR="00A7013F">
        <w:rPr>
          <w:rFonts w:ascii="Arial" w:hAnsi="Arial" w:cs="Arial"/>
          <w:bCs/>
          <w:sz w:val="20"/>
          <w:szCs w:val="20"/>
        </w:rPr>
        <w:t xml:space="preserve">, </w:t>
      </w:r>
    </w:p>
    <w:p w:rsidR="00A7013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75C27" w:rsidRPr="00875C27">
        <w:rPr>
          <w:rFonts w:ascii="Arial" w:hAnsi="Arial" w:cs="Arial"/>
          <w:bCs/>
          <w:sz w:val="20"/>
          <w:szCs w:val="20"/>
        </w:rPr>
        <w:t>náměstek primátora</w:t>
      </w:r>
    </w:p>
    <w:p w:rsidR="00354CAE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Ing. </w:t>
      </w:r>
      <w:r w:rsidR="00425B5E">
        <w:rPr>
          <w:rFonts w:ascii="Arial" w:hAnsi="Arial" w:cs="Arial"/>
          <w:bCs/>
          <w:sz w:val="20"/>
          <w:szCs w:val="20"/>
        </w:rPr>
        <w:t>Antonín Zajíček,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rozvoje a investic</w:t>
      </w:r>
    </w:p>
    <w:p w:rsidR="00875C27" w:rsidRDefault="00875C27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 zastoupení</w:t>
      </w:r>
    </w:p>
    <w:p w:rsidR="00875C27" w:rsidRDefault="00875C27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Petr Brückner</w:t>
      </w:r>
    </w:p>
    <w:p w:rsidR="00875C27" w:rsidRDefault="00875C27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oddělení realizace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Ing. </w:t>
      </w:r>
      <w:r w:rsidR="00FB2A19">
        <w:rPr>
          <w:rFonts w:ascii="Arial" w:hAnsi="Arial" w:cs="Arial"/>
          <w:bCs/>
          <w:sz w:val="20"/>
          <w:szCs w:val="20"/>
        </w:rPr>
        <w:t>Roman Švarc</w:t>
      </w:r>
      <w:r>
        <w:rPr>
          <w:rFonts w:ascii="Arial" w:hAnsi="Arial" w:cs="Arial"/>
          <w:bCs/>
          <w:sz w:val="20"/>
          <w:szCs w:val="20"/>
        </w:rPr>
        <w:t>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 xml:space="preserve">vedoucí oddělení dotací a </w:t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  <w:t>projektového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B2A19">
        <w:rPr>
          <w:rFonts w:ascii="Arial" w:hAnsi="Arial" w:cs="Arial"/>
          <w:bCs/>
          <w:sz w:val="20"/>
          <w:szCs w:val="20"/>
        </w:rPr>
        <w:t>řízení</w:t>
      </w: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133C9" w:rsidRPr="00354CAE" w:rsidRDefault="009133C9" w:rsidP="009133C9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9133C9" w:rsidP="009133C9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17. 12. 2019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875C27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ke S</w:t>
      </w:r>
      <w:r w:rsidR="00ED06D3">
        <w:rPr>
          <w:rFonts w:ascii="Arial" w:hAnsi="Arial" w:cs="Arial"/>
          <w:b/>
        </w:rPr>
        <w:t>mlouv</w:t>
      </w:r>
      <w:r>
        <w:rPr>
          <w:rFonts w:ascii="Arial" w:hAnsi="Arial" w:cs="Arial"/>
          <w:b/>
        </w:rPr>
        <w:t>ě</w:t>
      </w:r>
      <w:r w:rsidR="00ED06D3">
        <w:rPr>
          <w:rFonts w:ascii="Arial" w:hAnsi="Arial" w:cs="Arial"/>
          <w:b/>
        </w:rPr>
        <w:t xml:space="preserve"> o poskytnutí dotace na </w:t>
      </w:r>
      <w:r w:rsidR="00CE47F6">
        <w:rPr>
          <w:rFonts w:ascii="Arial" w:hAnsi="Arial" w:cs="Arial"/>
          <w:b/>
        </w:rPr>
        <w:t>Cyklistickou stezku Okružní – 3. úsek, Prostějov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9133C9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D06D3" w:rsidRPr="009133C9" w:rsidRDefault="009133C9" w:rsidP="00667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schvaluje </w:t>
      </w:r>
      <w:r w:rsidR="00875C27" w:rsidRPr="006672DA">
        <w:rPr>
          <w:rFonts w:ascii="Arial" w:hAnsi="Arial" w:cs="Arial"/>
        </w:rPr>
        <w:t>Dodatek č. 1 ke Smlouvě</w:t>
      </w:r>
      <w:r w:rsidR="00ED06D3" w:rsidRPr="006672DA">
        <w:rPr>
          <w:rFonts w:ascii="Arial" w:hAnsi="Arial" w:cs="Arial"/>
        </w:rPr>
        <w:t xml:space="preserve"> o poskytnutí dotace </w:t>
      </w:r>
      <w:r w:rsidR="00875C27" w:rsidRPr="006672DA">
        <w:rPr>
          <w:rFonts w:ascii="Arial" w:hAnsi="Arial" w:cs="Arial"/>
        </w:rPr>
        <w:t>č. 2019/02297/ODSH/DSM na akci „Cyklistická stezka Okružní – 3. úsek, Prostějov“</w:t>
      </w:r>
      <w:r w:rsidR="00ED06D3" w:rsidRPr="006672DA">
        <w:rPr>
          <w:rFonts w:ascii="Arial" w:hAnsi="Arial" w:cs="Arial"/>
          <w:sz w:val="20"/>
          <w:szCs w:val="20"/>
        </w:rPr>
        <w:t>.</w:t>
      </w:r>
    </w:p>
    <w:p w:rsidR="00ED06D3" w:rsidRDefault="00ED06D3" w:rsidP="00ED06D3">
      <w:pPr>
        <w:rPr>
          <w:sz w:val="22"/>
          <w:szCs w:val="22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B2A19" w:rsidRDefault="00FB2A19">
      <w:pPr>
        <w:rPr>
          <w:rFonts w:ascii="Arial" w:hAnsi="Arial" w:cs="Arial"/>
          <w:bCs/>
          <w:sz w:val="20"/>
          <w:szCs w:val="20"/>
        </w:rPr>
      </w:pPr>
    </w:p>
    <w:p w:rsidR="00B1705E" w:rsidRDefault="00B1705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875C2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Jiří Rozehnal, </w:t>
            </w:r>
          </w:p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náměstek primátora</w:t>
            </w:r>
            <w:r w:rsidR="0001239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v. r.</w:t>
            </w: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284CB3" w:rsidRDefault="00A0276E" w:rsidP="00875C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Antonín Zajíček, vedoucí Odboru rozvoje a investic</w:t>
            </w:r>
          </w:p>
          <w:p w:rsidR="00875C27" w:rsidRPr="00875C27" w:rsidRDefault="00875C27" w:rsidP="00875C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75C27">
              <w:rPr>
                <w:rFonts w:ascii="Arial" w:hAnsi="Arial" w:cs="Arial"/>
                <w:bCs/>
                <w:i/>
                <w:sz w:val="20"/>
                <w:szCs w:val="20"/>
              </w:rPr>
              <w:t>v zastoupení</w:t>
            </w:r>
          </w:p>
          <w:p w:rsidR="00875C27" w:rsidRPr="00875C27" w:rsidRDefault="00875C27" w:rsidP="00875C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75C27">
              <w:rPr>
                <w:rFonts w:ascii="Arial" w:hAnsi="Arial" w:cs="Arial"/>
                <w:bCs/>
                <w:i/>
                <w:sz w:val="20"/>
                <w:szCs w:val="20"/>
              </w:rPr>
              <w:t>Ing. Petr Brückner</w:t>
            </w:r>
          </w:p>
          <w:p w:rsidR="00875C27" w:rsidRPr="00FE3AB7" w:rsidRDefault="00875C27" w:rsidP="00875C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75C27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realizace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v. r.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</w:tcPr>
          <w:p w:rsidR="00284CB3" w:rsidRPr="00FE3AB7" w:rsidRDefault="00A0276E" w:rsidP="00FB2A1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FB2A19">
              <w:rPr>
                <w:rFonts w:ascii="Arial" w:hAnsi="Arial" w:cs="Arial"/>
                <w:bCs/>
                <w:i/>
                <w:sz w:val="20"/>
                <w:szCs w:val="20"/>
              </w:rPr>
              <w:t>Roman Švarc</w:t>
            </w: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FB2A19" w:rsidRPr="00FB2A19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dotací a projektového řízení</w:t>
            </w:r>
            <w:r w:rsidR="0001239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v. r.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875C27" w:rsidRDefault="00875C2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875C27" w:rsidRDefault="00875C2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Default="00B8533E" w:rsidP="00B8533E">
      <w:pPr>
        <w:jc w:val="both"/>
        <w:rPr>
          <w:rFonts w:ascii="Arial" w:hAnsi="Arial" w:cs="Arial"/>
          <w:i/>
        </w:rPr>
      </w:pPr>
    </w:p>
    <w:p w:rsidR="00082232" w:rsidRPr="00082232" w:rsidRDefault="00082232" w:rsidP="00082232">
      <w:pPr>
        <w:jc w:val="both"/>
        <w:rPr>
          <w:rFonts w:ascii="Arial" w:hAnsi="Arial" w:cs="Arial"/>
        </w:rPr>
      </w:pPr>
      <w:r w:rsidRPr="00082232">
        <w:rPr>
          <w:rFonts w:ascii="Arial" w:hAnsi="Arial" w:cs="Arial"/>
        </w:rPr>
        <w:t xml:space="preserve">Statutární město Prostějov podalo dne 8. 2. 2019 žádost o poskytnutí dotace z rozpočtu Olomouckého kraje v rámci Programu </w:t>
      </w:r>
      <w:r w:rsidR="002608D5">
        <w:rPr>
          <w:rFonts w:ascii="Arial" w:hAnsi="Arial" w:cs="Arial"/>
        </w:rPr>
        <w:t>Podpora výstavby a oprav cyklostezek</w:t>
      </w:r>
      <w:r w:rsidRPr="00082232">
        <w:rPr>
          <w:rFonts w:ascii="Arial" w:hAnsi="Arial" w:cs="Arial"/>
        </w:rPr>
        <w:t xml:space="preserve"> 2019 na akci </w:t>
      </w:r>
      <w:r w:rsidRPr="008123CD">
        <w:rPr>
          <w:rFonts w:ascii="Arial" w:hAnsi="Arial" w:cs="Arial"/>
          <w:b/>
        </w:rPr>
        <w:t>„</w:t>
      </w:r>
      <w:r w:rsidR="002608D5" w:rsidRPr="008123CD">
        <w:rPr>
          <w:rFonts w:ascii="Arial" w:hAnsi="Arial" w:cs="Arial"/>
          <w:b/>
        </w:rPr>
        <w:t>Cyklistická stezka Okružní – 3. úsek, Prostějov</w:t>
      </w:r>
      <w:r w:rsidRPr="008123CD">
        <w:rPr>
          <w:rFonts w:ascii="Arial" w:hAnsi="Arial" w:cs="Arial"/>
          <w:b/>
        </w:rPr>
        <w:t>“</w:t>
      </w:r>
      <w:r w:rsidRPr="00082232">
        <w:rPr>
          <w:rFonts w:ascii="Arial" w:hAnsi="Arial" w:cs="Arial"/>
        </w:rPr>
        <w:t>.</w:t>
      </w:r>
    </w:p>
    <w:p w:rsidR="00082232" w:rsidRPr="00082232" w:rsidRDefault="00082232" w:rsidP="00082232">
      <w:pPr>
        <w:jc w:val="both"/>
        <w:rPr>
          <w:rFonts w:ascii="Arial" w:hAnsi="Arial" w:cs="Arial"/>
        </w:rPr>
      </w:pPr>
    </w:p>
    <w:p w:rsidR="00082232" w:rsidRPr="00082232" w:rsidRDefault="00082232" w:rsidP="00A62CE6">
      <w:pPr>
        <w:jc w:val="both"/>
        <w:rPr>
          <w:rFonts w:ascii="Arial" w:hAnsi="Arial" w:cs="Arial"/>
        </w:rPr>
      </w:pPr>
      <w:r w:rsidRPr="00082232">
        <w:rPr>
          <w:rFonts w:ascii="Arial" w:hAnsi="Arial" w:cs="Arial"/>
        </w:rPr>
        <w:t xml:space="preserve">Žádost o dotaci byla předložena ve výši </w:t>
      </w:r>
      <w:r w:rsidR="002608D5">
        <w:rPr>
          <w:rFonts w:ascii="Arial" w:hAnsi="Arial" w:cs="Arial"/>
        </w:rPr>
        <w:t>591 508</w:t>
      </w:r>
      <w:r w:rsidRPr="00082232">
        <w:rPr>
          <w:rFonts w:ascii="Arial" w:hAnsi="Arial" w:cs="Arial"/>
        </w:rPr>
        <w:t xml:space="preserve"> tis. Kč na spolufinancování způsobilých výdajů, které budou součástí </w:t>
      </w:r>
      <w:r w:rsidR="002608D5">
        <w:rPr>
          <w:rFonts w:ascii="Arial" w:hAnsi="Arial" w:cs="Arial"/>
        </w:rPr>
        <w:t>výstavby cyklistické stezky v ulici Okružní v rámci 3. úseku cyklostezky</w:t>
      </w:r>
      <w:r w:rsidRPr="00082232">
        <w:rPr>
          <w:rFonts w:ascii="Arial" w:hAnsi="Arial" w:cs="Arial"/>
        </w:rPr>
        <w:t xml:space="preserve"> </w:t>
      </w:r>
      <w:r w:rsidR="00A62CE6" w:rsidRPr="00A62CE6">
        <w:rPr>
          <w:rFonts w:ascii="Arial" w:hAnsi="Arial" w:cs="Arial"/>
        </w:rPr>
        <w:t>od křižovatky s</w:t>
      </w:r>
      <w:r w:rsidR="00A62CE6">
        <w:rPr>
          <w:rFonts w:ascii="Arial" w:hAnsi="Arial" w:cs="Arial"/>
        </w:rPr>
        <w:t> </w:t>
      </w:r>
      <w:r w:rsidR="00A62CE6" w:rsidRPr="00A62CE6">
        <w:rPr>
          <w:rFonts w:ascii="Arial" w:hAnsi="Arial" w:cs="Arial"/>
        </w:rPr>
        <w:t>ulicí</w:t>
      </w:r>
      <w:r w:rsidR="00A62CE6">
        <w:rPr>
          <w:rFonts w:ascii="Arial" w:hAnsi="Arial" w:cs="Arial"/>
        </w:rPr>
        <w:t xml:space="preserve"> </w:t>
      </w:r>
      <w:r w:rsidR="00A62CE6" w:rsidRPr="00A62CE6">
        <w:rPr>
          <w:rFonts w:ascii="Arial" w:hAnsi="Arial" w:cs="Arial"/>
        </w:rPr>
        <w:t>Jezdecká až ke křižovatce s ulicí Lidická</w:t>
      </w:r>
      <w:r w:rsidR="00A62CE6">
        <w:rPr>
          <w:rFonts w:ascii="Arial" w:hAnsi="Arial" w:cs="Arial"/>
        </w:rPr>
        <w:t xml:space="preserve"> o délce 220 m</w:t>
      </w:r>
      <w:r w:rsidRPr="00082232">
        <w:rPr>
          <w:rFonts w:ascii="Arial" w:hAnsi="Arial" w:cs="Arial"/>
        </w:rPr>
        <w:t>.</w:t>
      </w:r>
    </w:p>
    <w:p w:rsidR="00082232" w:rsidRPr="00082232" w:rsidRDefault="00082232" w:rsidP="00082232">
      <w:pPr>
        <w:jc w:val="both"/>
        <w:rPr>
          <w:rFonts w:ascii="Arial" w:hAnsi="Arial" w:cs="Arial"/>
        </w:rPr>
      </w:pPr>
    </w:p>
    <w:p w:rsidR="00082232" w:rsidRPr="00F55306" w:rsidRDefault="00082232" w:rsidP="00082232">
      <w:pPr>
        <w:jc w:val="both"/>
        <w:rPr>
          <w:rFonts w:ascii="Arial" w:hAnsi="Arial" w:cs="Arial"/>
        </w:rPr>
      </w:pPr>
      <w:r w:rsidRPr="008123CD">
        <w:rPr>
          <w:rFonts w:ascii="Arial" w:hAnsi="Arial" w:cs="Arial"/>
          <w:b/>
        </w:rPr>
        <w:t>Žádosti o dotaci bylo vyhověno</w:t>
      </w:r>
      <w:r w:rsidRPr="00F55306">
        <w:rPr>
          <w:rFonts w:ascii="Arial" w:hAnsi="Arial" w:cs="Arial"/>
        </w:rPr>
        <w:t xml:space="preserve"> Zastupitelstvem Olomouckého kraje usnesením č.</w:t>
      </w:r>
      <w:r w:rsidR="00F55306" w:rsidRPr="00F55306">
        <w:t> </w:t>
      </w:r>
      <w:r w:rsidRPr="00F55306">
        <w:rPr>
          <w:rFonts w:ascii="Arial" w:hAnsi="Arial" w:cs="Arial"/>
        </w:rPr>
        <w:t>UZ/15/</w:t>
      </w:r>
      <w:r w:rsidR="002608D5" w:rsidRPr="00F55306">
        <w:rPr>
          <w:rFonts w:ascii="Arial" w:hAnsi="Arial" w:cs="Arial"/>
        </w:rPr>
        <w:t>14</w:t>
      </w:r>
      <w:r w:rsidRPr="00F55306">
        <w:rPr>
          <w:rFonts w:ascii="Arial" w:hAnsi="Arial" w:cs="Arial"/>
        </w:rPr>
        <w:t xml:space="preserve">/2019 ze dne 29. 4. 2019, a to </w:t>
      </w:r>
      <w:r w:rsidRPr="008123CD">
        <w:rPr>
          <w:rFonts w:ascii="Arial" w:hAnsi="Arial" w:cs="Arial"/>
          <w:b/>
        </w:rPr>
        <w:t>v</w:t>
      </w:r>
      <w:r w:rsidR="002608D5" w:rsidRPr="008123CD">
        <w:rPr>
          <w:rFonts w:ascii="Arial" w:hAnsi="Arial" w:cs="Arial"/>
          <w:b/>
        </w:rPr>
        <w:t xml:space="preserve"> plné</w:t>
      </w:r>
      <w:r w:rsidRPr="008123CD">
        <w:rPr>
          <w:rFonts w:ascii="Arial" w:hAnsi="Arial" w:cs="Arial"/>
          <w:b/>
        </w:rPr>
        <w:t xml:space="preserve"> výši </w:t>
      </w:r>
      <w:r w:rsidR="002608D5" w:rsidRPr="008123CD">
        <w:rPr>
          <w:rFonts w:ascii="Arial" w:hAnsi="Arial" w:cs="Arial"/>
          <w:b/>
        </w:rPr>
        <w:t>591 508</w:t>
      </w:r>
      <w:r w:rsidRPr="008123CD">
        <w:rPr>
          <w:rFonts w:ascii="Arial" w:hAnsi="Arial" w:cs="Arial"/>
          <w:b/>
        </w:rPr>
        <w:t xml:space="preserve"> tis. Kč</w:t>
      </w:r>
      <w:r w:rsidRPr="00F55306">
        <w:rPr>
          <w:rFonts w:ascii="Arial" w:hAnsi="Arial" w:cs="Arial"/>
        </w:rPr>
        <w:t>.</w:t>
      </w:r>
      <w:r w:rsidR="00F55306">
        <w:rPr>
          <w:rFonts w:ascii="Arial" w:hAnsi="Arial" w:cs="Arial"/>
        </w:rPr>
        <w:t xml:space="preserve"> Zastupitelstvo města Prostějova schválilo Smlouvu o poskytnutí dotace usnesením č. 19136 ze dne 11. 6. 2019.</w:t>
      </w:r>
    </w:p>
    <w:p w:rsidR="00082232" w:rsidRPr="00082232" w:rsidRDefault="00082232" w:rsidP="00082232">
      <w:pPr>
        <w:jc w:val="both"/>
        <w:rPr>
          <w:rFonts w:ascii="Arial" w:hAnsi="Arial" w:cs="Arial"/>
        </w:rPr>
      </w:pPr>
    </w:p>
    <w:p w:rsidR="00ED06D3" w:rsidRPr="008123CD" w:rsidRDefault="00A62CE6" w:rsidP="00ED06D3">
      <w:pPr>
        <w:jc w:val="both"/>
        <w:rPr>
          <w:rFonts w:ascii="Arial" w:hAnsi="Arial" w:cs="Arial"/>
          <w:b/>
        </w:rPr>
      </w:pPr>
      <w:r w:rsidRPr="008123CD">
        <w:rPr>
          <w:rFonts w:ascii="Arial" w:hAnsi="Arial" w:cs="Arial"/>
          <w:b/>
        </w:rPr>
        <w:t>Na základě uzavřené</w:t>
      </w:r>
      <w:r w:rsidR="00F55306" w:rsidRPr="008123CD">
        <w:rPr>
          <w:rFonts w:ascii="Arial" w:hAnsi="Arial" w:cs="Arial"/>
          <w:b/>
        </w:rPr>
        <w:t xml:space="preserve"> smlouvy o dílo s vybraným zhotovitelem</w:t>
      </w:r>
      <w:r w:rsidRPr="008123CD">
        <w:rPr>
          <w:rFonts w:ascii="Arial" w:hAnsi="Arial" w:cs="Arial"/>
          <w:b/>
        </w:rPr>
        <w:t xml:space="preserve"> JAMASTAV MORAVIA a.s. ze dne 4. 10. 2019</w:t>
      </w:r>
      <w:r w:rsidR="00412B08">
        <w:rPr>
          <w:rFonts w:ascii="Arial" w:hAnsi="Arial" w:cs="Arial"/>
          <w:b/>
        </w:rPr>
        <w:t xml:space="preserve"> je nutné uzavřít D</w:t>
      </w:r>
      <w:r w:rsidR="00F55306" w:rsidRPr="008123CD">
        <w:rPr>
          <w:rFonts w:ascii="Arial" w:hAnsi="Arial" w:cs="Arial"/>
          <w:b/>
        </w:rPr>
        <w:t xml:space="preserve">odatek </w:t>
      </w:r>
      <w:r w:rsidR="00412B08">
        <w:rPr>
          <w:rFonts w:ascii="Arial" w:hAnsi="Arial" w:cs="Arial"/>
          <w:b/>
        </w:rPr>
        <w:t xml:space="preserve">č. 1 </w:t>
      </w:r>
      <w:r w:rsidR="00F55306" w:rsidRPr="008123CD">
        <w:rPr>
          <w:rFonts w:ascii="Arial" w:hAnsi="Arial" w:cs="Arial"/>
          <w:b/>
        </w:rPr>
        <w:t>ke Smlouvě o</w:t>
      </w:r>
      <w:r w:rsidR="00412B08">
        <w:rPr>
          <w:rFonts w:ascii="Arial" w:hAnsi="Arial" w:cs="Arial"/>
          <w:b/>
        </w:rPr>
        <w:t> </w:t>
      </w:r>
      <w:r w:rsidR="00F55306" w:rsidRPr="008123CD">
        <w:rPr>
          <w:rFonts w:ascii="Arial" w:hAnsi="Arial" w:cs="Arial"/>
          <w:b/>
        </w:rPr>
        <w:t>poskytnutí dotace</w:t>
      </w:r>
      <w:r w:rsidRPr="008123CD">
        <w:rPr>
          <w:rFonts w:ascii="Arial" w:hAnsi="Arial" w:cs="Arial"/>
          <w:b/>
        </w:rPr>
        <w:t>. Dochází ke změně</w:t>
      </w:r>
      <w:r w:rsidR="00F55306" w:rsidRPr="008123CD">
        <w:rPr>
          <w:rFonts w:ascii="Arial" w:hAnsi="Arial" w:cs="Arial"/>
          <w:b/>
        </w:rPr>
        <w:t> </w:t>
      </w:r>
      <w:r w:rsidRPr="008123CD">
        <w:rPr>
          <w:rFonts w:ascii="Arial" w:hAnsi="Arial" w:cs="Arial"/>
          <w:b/>
        </w:rPr>
        <w:t xml:space="preserve">znění </w:t>
      </w:r>
      <w:r w:rsidR="00F55306" w:rsidRPr="008123CD">
        <w:rPr>
          <w:rFonts w:ascii="Arial" w:hAnsi="Arial" w:cs="Arial"/>
          <w:b/>
        </w:rPr>
        <w:t xml:space="preserve">Článku II., odst. 1 Smlouvy tak, </w:t>
      </w:r>
      <w:r w:rsidRPr="008123CD">
        <w:rPr>
          <w:rFonts w:ascii="Arial" w:hAnsi="Arial" w:cs="Arial"/>
          <w:b/>
        </w:rPr>
        <w:t>že akce bude</w:t>
      </w:r>
      <w:r w:rsidR="00F55306" w:rsidRPr="008123CD">
        <w:rPr>
          <w:rFonts w:ascii="Arial" w:hAnsi="Arial" w:cs="Arial"/>
          <w:b/>
        </w:rPr>
        <w:t xml:space="preserve"> realizována dle </w:t>
      </w:r>
      <w:r w:rsidR="00FD1FE7" w:rsidRPr="008123CD">
        <w:rPr>
          <w:rFonts w:ascii="Arial" w:hAnsi="Arial" w:cs="Arial"/>
          <w:b/>
        </w:rPr>
        <w:t xml:space="preserve">položkového </w:t>
      </w:r>
      <w:r w:rsidR="00F55306" w:rsidRPr="008123CD">
        <w:rPr>
          <w:rFonts w:ascii="Arial" w:hAnsi="Arial" w:cs="Arial"/>
          <w:b/>
        </w:rPr>
        <w:t xml:space="preserve">rozpočtu ze smlouvy o dílo namísto </w:t>
      </w:r>
      <w:r w:rsidRPr="008123CD">
        <w:rPr>
          <w:rFonts w:ascii="Arial" w:hAnsi="Arial" w:cs="Arial"/>
          <w:b/>
        </w:rPr>
        <w:t xml:space="preserve">původního znění, že </w:t>
      </w:r>
      <w:r w:rsidR="00FD1FE7" w:rsidRPr="008123CD">
        <w:rPr>
          <w:rFonts w:ascii="Arial" w:hAnsi="Arial" w:cs="Arial"/>
          <w:b/>
        </w:rPr>
        <w:t xml:space="preserve">realizace akce bude dle položkového </w:t>
      </w:r>
      <w:r w:rsidR="00F55306" w:rsidRPr="008123CD">
        <w:rPr>
          <w:rFonts w:ascii="Arial" w:hAnsi="Arial" w:cs="Arial"/>
          <w:b/>
        </w:rPr>
        <w:t>rozpočtu doloženého k žádosti o dotaci.</w:t>
      </w:r>
    </w:p>
    <w:p w:rsidR="00804315" w:rsidRDefault="00804315" w:rsidP="00ED06D3">
      <w:pPr>
        <w:jc w:val="both"/>
        <w:rPr>
          <w:rFonts w:ascii="Arial" w:hAnsi="Arial" w:cs="Arial"/>
        </w:rPr>
      </w:pPr>
    </w:p>
    <w:p w:rsidR="00A62CE6" w:rsidRDefault="00A62CE6" w:rsidP="006E3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 bude Dodatek projednávat dne 16.</w:t>
      </w:r>
      <w:r w:rsidR="00E22414">
        <w:rPr>
          <w:rFonts w:ascii="Arial" w:hAnsi="Arial" w:cs="Arial"/>
        </w:rPr>
        <w:t> </w:t>
      </w:r>
      <w:r>
        <w:rPr>
          <w:rFonts w:ascii="Arial" w:hAnsi="Arial" w:cs="Arial"/>
        </w:rPr>
        <w:t>12.</w:t>
      </w:r>
      <w:r w:rsidR="00E22414">
        <w:rPr>
          <w:rFonts w:ascii="Arial" w:hAnsi="Arial" w:cs="Arial"/>
        </w:rPr>
        <w:t> </w:t>
      </w:r>
      <w:r w:rsidR="00412B08">
        <w:rPr>
          <w:rFonts w:ascii="Arial" w:hAnsi="Arial" w:cs="Arial"/>
        </w:rPr>
        <w:t xml:space="preserve">2019. Rada města Prostějova na své schůzi konané dne 3. 12. 2019 doporučila usnesením č. </w:t>
      </w:r>
      <w:r w:rsidR="00412B08" w:rsidRPr="00412B08">
        <w:rPr>
          <w:rFonts w:ascii="Arial" w:hAnsi="Arial" w:cs="Arial"/>
        </w:rPr>
        <w:t>91130</w:t>
      </w:r>
      <w:r w:rsidR="00412B08">
        <w:rPr>
          <w:rFonts w:ascii="Arial" w:hAnsi="Arial" w:cs="Arial"/>
        </w:rPr>
        <w:t xml:space="preserve"> Zastupitelstvu města Prostějova schválit Dodatek č. 1 ke Smlouvě o poskytnutí dotace</w:t>
      </w:r>
      <w:r>
        <w:rPr>
          <w:rFonts w:ascii="Arial" w:hAnsi="Arial" w:cs="Arial"/>
        </w:rPr>
        <w:t>.</w:t>
      </w:r>
    </w:p>
    <w:p w:rsidR="00A62CE6" w:rsidRDefault="00A62CE6" w:rsidP="006E36F4">
      <w:pPr>
        <w:jc w:val="both"/>
        <w:rPr>
          <w:rFonts w:ascii="Arial" w:hAnsi="Arial" w:cs="Arial"/>
        </w:rPr>
      </w:pPr>
    </w:p>
    <w:p w:rsidR="00FB504F" w:rsidRPr="008123CD" w:rsidRDefault="00A62CE6" w:rsidP="006E36F4">
      <w:pPr>
        <w:jc w:val="both"/>
        <w:rPr>
          <w:rFonts w:ascii="Arial" w:hAnsi="Arial" w:cs="Arial"/>
          <w:b/>
          <w:bCs/>
        </w:rPr>
      </w:pPr>
      <w:r w:rsidRPr="008123CD">
        <w:rPr>
          <w:rFonts w:ascii="Arial" w:hAnsi="Arial" w:cs="Arial"/>
          <w:b/>
        </w:rPr>
        <w:t>Dodatek č. 1 ke Smlouvě o poskytnutí dotace musí být uzavřen do konce roku 2019.</w:t>
      </w:r>
    </w:p>
    <w:p w:rsidR="00EB2DE7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0D6ACF" w:rsidRDefault="00D1621E" w:rsidP="0061749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="00617492" w:rsidRPr="000D6ACF">
        <w:rPr>
          <w:rFonts w:ascii="Arial" w:hAnsi="Arial" w:cs="Arial"/>
          <w:b/>
          <w:bCs/>
          <w:u w:val="single"/>
        </w:rPr>
        <w:t xml:space="preserve"> předkladatele:</w:t>
      </w:r>
    </w:p>
    <w:p w:rsidR="0053363B" w:rsidRDefault="00B8533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D0CF3">
        <w:rPr>
          <w:rFonts w:ascii="Arial" w:hAnsi="Arial" w:cs="Arial"/>
          <w:b/>
          <w:bCs/>
        </w:rPr>
        <w:t>Odbo</w:t>
      </w:r>
      <w:r w:rsidR="006E772C">
        <w:rPr>
          <w:rFonts w:ascii="Arial" w:hAnsi="Arial" w:cs="Arial"/>
          <w:b/>
          <w:bCs/>
        </w:rPr>
        <w:t xml:space="preserve">r </w:t>
      </w:r>
      <w:r w:rsidR="00EE2031">
        <w:rPr>
          <w:rFonts w:ascii="Arial" w:hAnsi="Arial" w:cs="Arial"/>
          <w:b/>
          <w:bCs/>
        </w:rPr>
        <w:t>rozvoje a investic</w:t>
      </w:r>
      <w:r w:rsidR="006E772C">
        <w:rPr>
          <w:rFonts w:ascii="Arial" w:hAnsi="Arial" w:cs="Arial"/>
          <w:b/>
          <w:bCs/>
        </w:rPr>
        <w:t xml:space="preserve"> </w:t>
      </w:r>
      <w:r w:rsidR="0053363B">
        <w:rPr>
          <w:rFonts w:ascii="Arial" w:hAnsi="Arial" w:cs="Arial"/>
          <w:b/>
          <w:bCs/>
        </w:rPr>
        <w:t>doporučuje</w:t>
      </w:r>
      <w:r w:rsidRPr="00FD0CF3">
        <w:rPr>
          <w:rFonts w:ascii="Arial" w:hAnsi="Arial" w:cs="Arial"/>
          <w:bCs/>
        </w:rPr>
        <w:t xml:space="preserve"> </w:t>
      </w:r>
      <w:r w:rsidR="00ED06D3">
        <w:rPr>
          <w:rFonts w:ascii="Arial" w:hAnsi="Arial" w:cs="Arial"/>
          <w:bCs/>
        </w:rPr>
        <w:t xml:space="preserve">schválit </w:t>
      </w:r>
      <w:r w:rsidR="00F55306">
        <w:rPr>
          <w:rFonts w:ascii="Arial" w:hAnsi="Arial" w:cs="Arial"/>
          <w:bCs/>
        </w:rPr>
        <w:t>dodatek č. 1 ke Smlouvě</w:t>
      </w:r>
      <w:r w:rsidR="00ED06D3">
        <w:rPr>
          <w:rFonts w:ascii="Arial" w:hAnsi="Arial" w:cs="Arial"/>
          <w:bCs/>
        </w:rPr>
        <w:t xml:space="preserve"> </w:t>
      </w:r>
      <w:r w:rsidR="00ED06D3">
        <w:rPr>
          <w:rFonts w:ascii="Arial" w:hAnsi="Arial" w:cs="Arial"/>
          <w:bCs/>
        </w:rPr>
        <w:br/>
        <w:t>o poskytnutí dotace.</w:t>
      </w:r>
    </w:p>
    <w:p w:rsidR="00B8533E" w:rsidRPr="00030C53" w:rsidRDefault="00B8533E" w:rsidP="00B8533E">
      <w:pPr>
        <w:jc w:val="both"/>
        <w:rPr>
          <w:rFonts w:ascii="Arial" w:hAnsi="Arial" w:cs="Arial"/>
          <w:bCs/>
          <w:u w:val="single"/>
        </w:rPr>
      </w:pPr>
    </w:p>
    <w:p w:rsidR="00030C53" w:rsidRDefault="00030C53" w:rsidP="00030C53">
      <w:pPr>
        <w:jc w:val="both"/>
        <w:rPr>
          <w:rFonts w:ascii="Arial" w:hAnsi="Arial" w:cs="Arial"/>
          <w:bCs/>
        </w:rPr>
      </w:pPr>
    </w:p>
    <w:p w:rsidR="00412B08" w:rsidRDefault="00412B08" w:rsidP="00030C53">
      <w:pPr>
        <w:jc w:val="both"/>
        <w:rPr>
          <w:rFonts w:ascii="Arial" w:hAnsi="Arial" w:cs="Arial"/>
          <w:bCs/>
        </w:rPr>
      </w:pPr>
    </w:p>
    <w:p w:rsidR="00412B08" w:rsidRDefault="00412B08" w:rsidP="00030C53">
      <w:pPr>
        <w:jc w:val="both"/>
        <w:rPr>
          <w:rFonts w:ascii="Arial" w:hAnsi="Arial" w:cs="Arial"/>
          <w:bCs/>
        </w:rPr>
      </w:pPr>
    </w:p>
    <w:p w:rsidR="00030C53" w:rsidRDefault="00030C53" w:rsidP="00030C53">
      <w:pPr>
        <w:jc w:val="both"/>
        <w:rPr>
          <w:rFonts w:ascii="Arial" w:hAnsi="Arial" w:cs="Arial"/>
          <w:bCs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965DD4">
        <w:rPr>
          <w:rFonts w:ascii="Arial" w:hAnsi="Arial" w:cs="Arial"/>
          <w:u w:val="single"/>
        </w:rPr>
        <w:t>a</w:t>
      </w:r>
      <w:r w:rsidRPr="00FD0CF3">
        <w:rPr>
          <w:rFonts w:ascii="Arial" w:hAnsi="Arial" w:cs="Arial"/>
          <w:u w:val="single"/>
        </w:rPr>
        <w:t>:</w:t>
      </w:r>
    </w:p>
    <w:p w:rsidR="00B8533E" w:rsidRPr="00FD0CF3" w:rsidRDefault="00B1705E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F55306">
        <w:rPr>
          <w:rFonts w:ascii="Arial" w:hAnsi="Arial" w:cs="Arial"/>
        </w:rPr>
        <w:t>Dodatku č. 1 ke S</w:t>
      </w:r>
      <w:r w:rsidR="00ED06D3">
        <w:rPr>
          <w:rFonts w:ascii="Arial" w:hAnsi="Arial" w:cs="Arial"/>
        </w:rPr>
        <w:t>mlouv</w:t>
      </w:r>
      <w:r w:rsidR="00F55306">
        <w:rPr>
          <w:rFonts w:ascii="Arial" w:hAnsi="Arial" w:cs="Arial"/>
        </w:rPr>
        <w:t>ě</w:t>
      </w:r>
      <w:r w:rsidR="00ED06D3">
        <w:rPr>
          <w:rFonts w:ascii="Arial" w:hAnsi="Arial" w:cs="Arial"/>
        </w:rPr>
        <w:t xml:space="preserve"> o poskytnutí dotace 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E43BDE" w:rsidP="00E43BDE">
      <w:pPr>
        <w:tabs>
          <w:tab w:val="left" w:pos="658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1705E" w:rsidRDefault="00B170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4315" w:rsidRPr="00804315" w:rsidRDefault="00804315" w:rsidP="00804315">
      <w:pPr>
        <w:jc w:val="both"/>
        <w:rPr>
          <w:rFonts w:ascii="Arial" w:hAnsi="Arial" w:cs="Arial"/>
          <w:b/>
          <w:bCs/>
        </w:rPr>
      </w:pPr>
      <w:r w:rsidRPr="00804315">
        <w:rPr>
          <w:rFonts w:ascii="Arial" w:hAnsi="Arial" w:cs="Arial"/>
        </w:rPr>
        <w:lastRenderedPageBreak/>
        <w:t xml:space="preserve">Příloha: </w:t>
      </w:r>
      <w:r w:rsidR="00F55306" w:rsidRPr="00F55306">
        <w:rPr>
          <w:rFonts w:ascii="Arial" w:hAnsi="Arial" w:cs="Arial"/>
        </w:rPr>
        <w:t>Návrh Dodatku č. 1 ke Smlouvě o poskytnutí dotace</w:t>
      </w:r>
    </w:p>
    <w:p w:rsidR="003A3C4F" w:rsidRDefault="003A3C4F" w:rsidP="00B8533E">
      <w:pPr>
        <w:jc w:val="both"/>
        <w:rPr>
          <w:sz w:val="20"/>
          <w:szCs w:val="20"/>
        </w:rPr>
      </w:pPr>
    </w:p>
    <w:p w:rsidR="00DA2CC9" w:rsidRDefault="00F55306" w:rsidP="00B8533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38780" cy="8266923"/>
            <wp:effectExtent l="0" t="0" r="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49" cy="826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06" w:rsidRPr="00D16047" w:rsidRDefault="00F55306" w:rsidP="00B8533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830687" cy="8248261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17" cy="82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306" w:rsidRPr="00D16047" w:rsidSect="00D868A7">
      <w:footerReference w:type="default" r:id="rId11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19" w:rsidRDefault="00857A19" w:rsidP="00C71327">
      <w:r>
        <w:separator/>
      </w:r>
    </w:p>
  </w:endnote>
  <w:endnote w:type="continuationSeparator" w:id="0">
    <w:p w:rsidR="00857A19" w:rsidRDefault="00857A1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9133C9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17</w:t>
    </w:r>
    <w:r w:rsidR="00DB58EE">
      <w:rPr>
        <w:rFonts w:ascii="Arial" w:eastAsiaTheme="majorEastAsia" w:hAnsi="Arial" w:cs="Arial"/>
        <w:sz w:val="20"/>
        <w:szCs w:val="20"/>
      </w:rPr>
      <w:t xml:space="preserve">. </w:t>
    </w:r>
    <w:r w:rsidR="00875C27">
      <w:rPr>
        <w:rFonts w:ascii="Arial" w:eastAsiaTheme="majorEastAsia" w:hAnsi="Arial" w:cs="Arial"/>
        <w:sz w:val="20"/>
        <w:szCs w:val="20"/>
      </w:rPr>
      <w:t>12</w:t>
    </w:r>
    <w:r w:rsidR="00DB58EE">
      <w:rPr>
        <w:rFonts w:ascii="Arial" w:eastAsiaTheme="majorEastAsia" w:hAnsi="Arial" w:cs="Arial"/>
        <w:sz w:val="20"/>
        <w:szCs w:val="20"/>
      </w:rPr>
      <w:t>. 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E77C12" w:rsidRPr="00E77C12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804315" w:rsidRPr="00ED06D3" w:rsidRDefault="00875C27" w:rsidP="00ED06D3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875C27">
      <w:rPr>
        <w:rFonts w:ascii="Arial" w:hAnsi="Arial" w:cs="Arial"/>
        <w:sz w:val="20"/>
        <w:szCs w:val="20"/>
      </w:rPr>
      <w:t>Dodatek ke Smlouvě o poskytnutí dotace na Cyklistickou stezku Okružní – 3. úsek, Prostějov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19" w:rsidRDefault="00857A19" w:rsidP="00C71327">
      <w:r>
        <w:separator/>
      </w:r>
    </w:p>
  </w:footnote>
  <w:footnote w:type="continuationSeparator" w:id="0">
    <w:p w:rsidR="00857A19" w:rsidRDefault="00857A19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1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11"/>
  </w:num>
  <w:num w:numId="5">
    <w:abstractNumId w:val="18"/>
  </w:num>
  <w:num w:numId="6">
    <w:abstractNumId w:val="23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0"/>
  </w:num>
  <w:num w:numId="10">
    <w:abstractNumId w:val="5"/>
  </w:num>
  <w:num w:numId="11">
    <w:abstractNumId w:val="2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16"/>
  </w:num>
  <w:num w:numId="20">
    <w:abstractNumId w:val="9"/>
  </w:num>
  <w:num w:numId="21">
    <w:abstractNumId w:val="13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  <w:num w:numId="26">
    <w:abstractNumId w:val="25"/>
  </w:num>
  <w:num w:numId="27">
    <w:abstractNumId w:val="8"/>
  </w:num>
  <w:num w:numId="28">
    <w:abstractNumId w:val="6"/>
  </w:num>
  <w:num w:numId="29">
    <w:abstractNumId w:val="1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2390"/>
    <w:rsid w:val="0001373F"/>
    <w:rsid w:val="00017476"/>
    <w:rsid w:val="0001784A"/>
    <w:rsid w:val="00021846"/>
    <w:rsid w:val="0002313E"/>
    <w:rsid w:val="00030C53"/>
    <w:rsid w:val="00031468"/>
    <w:rsid w:val="00037325"/>
    <w:rsid w:val="0004432C"/>
    <w:rsid w:val="00065509"/>
    <w:rsid w:val="00072FEA"/>
    <w:rsid w:val="000774DA"/>
    <w:rsid w:val="00082232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24E7"/>
    <w:rsid w:val="00244B64"/>
    <w:rsid w:val="00245841"/>
    <w:rsid w:val="00250140"/>
    <w:rsid w:val="002563EF"/>
    <w:rsid w:val="00260320"/>
    <w:rsid w:val="002608D5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1FB5"/>
    <w:rsid w:val="00393A85"/>
    <w:rsid w:val="00395364"/>
    <w:rsid w:val="00395A55"/>
    <w:rsid w:val="003A1D99"/>
    <w:rsid w:val="003A3C4F"/>
    <w:rsid w:val="003A4BCF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2B08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817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0BD5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672DA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4C78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315"/>
    <w:rsid w:val="00804727"/>
    <w:rsid w:val="00807414"/>
    <w:rsid w:val="00810A67"/>
    <w:rsid w:val="008123CD"/>
    <w:rsid w:val="00822D80"/>
    <w:rsid w:val="00832AFF"/>
    <w:rsid w:val="00844E83"/>
    <w:rsid w:val="0084537E"/>
    <w:rsid w:val="008475D3"/>
    <w:rsid w:val="00847A6E"/>
    <w:rsid w:val="0085445A"/>
    <w:rsid w:val="00857A19"/>
    <w:rsid w:val="0086497F"/>
    <w:rsid w:val="00872348"/>
    <w:rsid w:val="00875C27"/>
    <w:rsid w:val="00875CBF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C1D69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33C9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85349"/>
    <w:rsid w:val="009A2FD9"/>
    <w:rsid w:val="009A2FF9"/>
    <w:rsid w:val="009A3BFB"/>
    <w:rsid w:val="009B0BA6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2CE6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7D89"/>
    <w:rsid w:val="00AE5624"/>
    <w:rsid w:val="00AE5A09"/>
    <w:rsid w:val="00AF7D9F"/>
    <w:rsid w:val="00B03D3C"/>
    <w:rsid w:val="00B10870"/>
    <w:rsid w:val="00B15D32"/>
    <w:rsid w:val="00B1705E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0A94"/>
    <w:rsid w:val="00BC4E8A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27F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47F6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2414"/>
    <w:rsid w:val="00E27615"/>
    <w:rsid w:val="00E302DF"/>
    <w:rsid w:val="00E34D05"/>
    <w:rsid w:val="00E43BDE"/>
    <w:rsid w:val="00E44C46"/>
    <w:rsid w:val="00E511AC"/>
    <w:rsid w:val="00E62210"/>
    <w:rsid w:val="00E630F3"/>
    <w:rsid w:val="00E6619E"/>
    <w:rsid w:val="00E671C9"/>
    <w:rsid w:val="00E7386B"/>
    <w:rsid w:val="00E77C12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5306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2A19"/>
    <w:rsid w:val="00FB504F"/>
    <w:rsid w:val="00FB5DCE"/>
    <w:rsid w:val="00FC1A37"/>
    <w:rsid w:val="00FC51A5"/>
    <w:rsid w:val="00FC7173"/>
    <w:rsid w:val="00FD1FE7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23B0-B0E9-463D-91FF-B45A3666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Zhánělová Drahomíra</cp:lastModifiedBy>
  <cp:revision>2</cp:revision>
  <cp:lastPrinted>2019-05-20T10:37:00Z</cp:lastPrinted>
  <dcterms:created xsi:type="dcterms:W3CDTF">2019-12-04T08:21:00Z</dcterms:created>
  <dcterms:modified xsi:type="dcterms:W3CDTF">2019-12-04T08:21:00Z</dcterms:modified>
</cp:coreProperties>
</file>