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Předkládá:</w:t>
      </w:r>
      <w:r w:rsidRPr="00354CAE">
        <w:rPr>
          <w:rFonts w:cs="Arial"/>
          <w:bCs/>
          <w:sz w:val="20"/>
          <w:szCs w:val="20"/>
        </w:rPr>
        <w:tab/>
      </w:r>
      <w:r w:rsidR="00153B77">
        <w:rPr>
          <w:rFonts w:cs="Arial"/>
          <w:bCs/>
          <w:sz w:val="20"/>
          <w:szCs w:val="20"/>
        </w:rPr>
        <w:t xml:space="preserve">Rada města Prostějova </w:t>
      </w:r>
    </w:p>
    <w:p w:rsidR="00153B77" w:rsidRDefault="00153B77" w:rsidP="00D3777E">
      <w:pPr>
        <w:ind w:left="5670" w:hanging="1134"/>
        <w:rPr>
          <w:rFonts w:cs="Arial"/>
          <w:bCs/>
          <w:sz w:val="20"/>
          <w:szCs w:val="20"/>
        </w:rPr>
      </w:pPr>
    </w:p>
    <w:p w:rsidR="00A7013F" w:rsidRDefault="001E7202" w:rsidP="00153B77">
      <w:pPr>
        <w:ind w:left="567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Mgr. František Jura</w:t>
      </w:r>
      <w:r w:rsidR="00A7013F">
        <w:rPr>
          <w:rFonts w:cs="Arial"/>
          <w:bCs/>
          <w:sz w:val="20"/>
          <w:szCs w:val="20"/>
        </w:rPr>
        <w:t xml:space="preserve"> </w:t>
      </w:r>
      <w:r w:rsidR="00D3777E">
        <w:rPr>
          <w:rFonts w:cs="Arial"/>
          <w:bCs/>
          <w:sz w:val="20"/>
          <w:szCs w:val="20"/>
        </w:rPr>
        <w:br/>
      </w:r>
      <w:r>
        <w:rPr>
          <w:rFonts w:cs="Arial"/>
          <w:bCs/>
          <w:sz w:val="20"/>
          <w:szCs w:val="20"/>
        </w:rPr>
        <w:t>primátor</w:t>
      </w:r>
    </w:p>
    <w:p w:rsidR="00D3777E" w:rsidRDefault="00A7013F" w:rsidP="00D3777E">
      <w:pPr>
        <w:ind w:left="4253" w:hanging="4253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Zpracoval:</w:t>
      </w:r>
      <w:r w:rsidR="00A7013F">
        <w:rPr>
          <w:rFonts w:cs="Arial"/>
          <w:bCs/>
          <w:sz w:val="20"/>
          <w:szCs w:val="20"/>
        </w:rPr>
        <w:t xml:space="preserve">  </w:t>
      </w:r>
      <w:r w:rsidR="00A7013F">
        <w:rPr>
          <w:rFonts w:cs="Arial"/>
          <w:bCs/>
          <w:sz w:val="20"/>
          <w:szCs w:val="20"/>
        </w:rPr>
        <w:tab/>
      </w:r>
      <w:r w:rsidR="00B71E8E">
        <w:rPr>
          <w:rFonts w:cs="Arial"/>
          <w:bCs/>
          <w:sz w:val="20"/>
          <w:szCs w:val="20"/>
        </w:rPr>
        <w:t>Mgr. Jana Orságová</w:t>
      </w:r>
      <w:r w:rsidR="00D3777E">
        <w:rPr>
          <w:rFonts w:cs="Arial"/>
          <w:bCs/>
          <w:sz w:val="20"/>
          <w:szCs w:val="20"/>
        </w:rPr>
        <w:br/>
      </w:r>
      <w:r w:rsidR="00425B5E">
        <w:rPr>
          <w:rFonts w:cs="Arial"/>
          <w:bCs/>
          <w:sz w:val="20"/>
          <w:szCs w:val="20"/>
        </w:rPr>
        <w:t xml:space="preserve">vedoucí Odboru </w:t>
      </w:r>
      <w:r w:rsidR="00B71E8E">
        <w:rPr>
          <w:rFonts w:cs="Arial"/>
          <w:bCs/>
          <w:sz w:val="20"/>
          <w:szCs w:val="20"/>
        </w:rPr>
        <w:t>kancelář tajemníka</w:t>
      </w:r>
      <w:r w:rsidR="00E52256" w:rsidRPr="00E52256">
        <w:rPr>
          <w:rFonts w:cs="Arial"/>
          <w:bCs/>
          <w:sz w:val="20"/>
          <w:szCs w:val="20"/>
        </w:rPr>
        <w:t xml:space="preserve"> </w:t>
      </w:r>
    </w:p>
    <w:p w:rsidR="00425B5E" w:rsidRDefault="00E52256" w:rsidP="00D3777E">
      <w:pPr>
        <w:ind w:left="5670" w:hanging="1134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/>
      </w:r>
      <w:r w:rsidR="00B71E8E">
        <w:rPr>
          <w:rFonts w:cs="Arial"/>
          <w:bCs/>
          <w:sz w:val="20"/>
          <w:szCs w:val="20"/>
        </w:rPr>
        <w:t>Mgr. Lenka Tisoňová</w:t>
      </w:r>
    </w:p>
    <w:p w:rsidR="00B71E8E" w:rsidRDefault="00B71E8E" w:rsidP="0075361F">
      <w:pPr>
        <w:ind w:left="5670" w:hanging="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vedoucí právního oddělení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354CAE" w:rsidP="00A7013F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 w:rsidRPr="001E7202">
        <w:rPr>
          <w:rFonts w:cs="Arial"/>
          <w:bCs/>
          <w:sz w:val="36"/>
          <w:szCs w:val="36"/>
        </w:rPr>
        <w:t>Zasedání Zastupitelstva města Prostějova</w:t>
      </w: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>
        <w:rPr>
          <w:rFonts w:cs="Arial"/>
          <w:bCs/>
          <w:sz w:val="36"/>
          <w:szCs w:val="36"/>
        </w:rPr>
        <w:t>konané</w:t>
      </w:r>
      <w:r w:rsidR="00354CAE" w:rsidRPr="00354CAE">
        <w:rPr>
          <w:rFonts w:cs="Arial"/>
          <w:bCs/>
          <w:sz w:val="36"/>
          <w:szCs w:val="36"/>
        </w:rPr>
        <w:t xml:space="preserve"> dne </w:t>
      </w:r>
      <w:r w:rsidR="00294999">
        <w:rPr>
          <w:rFonts w:cs="Arial"/>
          <w:bCs/>
          <w:sz w:val="36"/>
          <w:szCs w:val="36"/>
        </w:rPr>
        <w:t>16</w:t>
      </w:r>
      <w:r w:rsidR="00162102">
        <w:rPr>
          <w:rFonts w:cs="Arial"/>
          <w:bCs/>
          <w:sz w:val="36"/>
          <w:szCs w:val="36"/>
        </w:rPr>
        <w:t xml:space="preserve">. </w:t>
      </w:r>
      <w:r w:rsidR="00247A42">
        <w:rPr>
          <w:rFonts w:cs="Arial"/>
          <w:bCs/>
          <w:sz w:val="36"/>
          <w:szCs w:val="36"/>
        </w:rPr>
        <w:t>0</w:t>
      </w:r>
      <w:r w:rsidR="00294999">
        <w:rPr>
          <w:rFonts w:cs="Arial"/>
          <w:bCs/>
          <w:sz w:val="36"/>
          <w:szCs w:val="36"/>
        </w:rPr>
        <w:t>6</w:t>
      </w:r>
      <w:r w:rsidR="00A7013F">
        <w:rPr>
          <w:rFonts w:cs="Arial"/>
          <w:bCs/>
          <w:sz w:val="36"/>
          <w:szCs w:val="36"/>
        </w:rPr>
        <w:t>. 20</w:t>
      </w:r>
      <w:r w:rsidR="00247A42">
        <w:rPr>
          <w:rFonts w:cs="Arial"/>
          <w:bCs/>
          <w:sz w:val="36"/>
          <w:szCs w:val="36"/>
        </w:rPr>
        <w:t>20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594A3C" w:rsidRDefault="00294999" w:rsidP="00594A3C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 w:rsidRPr="008E5860">
        <w:rPr>
          <w:rFonts w:cs="Arial"/>
          <w:b/>
        </w:rPr>
        <w:t xml:space="preserve">Změna Obecně závazné vyhlášky </w:t>
      </w:r>
      <w:r w:rsidR="00594A3C">
        <w:rPr>
          <w:rFonts w:cs="Arial"/>
          <w:b/>
        </w:rPr>
        <w:t xml:space="preserve">statutárního </w:t>
      </w:r>
      <w:r w:rsidRPr="008E5860">
        <w:rPr>
          <w:rFonts w:cs="Arial"/>
          <w:b/>
        </w:rPr>
        <w:t>města Prostějova</w:t>
      </w:r>
    </w:p>
    <w:p w:rsidR="003F49B8" w:rsidRDefault="00294999" w:rsidP="003F49B8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 w:rsidRPr="008E5860">
        <w:rPr>
          <w:rFonts w:cs="Arial"/>
          <w:b/>
        </w:rPr>
        <w:t xml:space="preserve">č. </w:t>
      </w:r>
      <w:r w:rsidR="003F49B8">
        <w:rPr>
          <w:rFonts w:cs="Arial"/>
          <w:b/>
        </w:rPr>
        <w:t xml:space="preserve">8/2019, kterou se reguluje používání zábavní pyrotechniky – </w:t>
      </w:r>
    </w:p>
    <w:p w:rsidR="003F49B8" w:rsidRPr="004A320D" w:rsidRDefault="003F49B8" w:rsidP="003F49B8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  <w:sz w:val="20"/>
          <w:szCs w:val="20"/>
        </w:rPr>
      </w:pPr>
      <w:r w:rsidRPr="004A320D">
        <w:rPr>
          <w:rFonts w:cs="Arial"/>
          <w:b/>
        </w:rPr>
        <w:t>doplnění zákazu vypouštění lampionů štěstí</w:t>
      </w:r>
    </w:p>
    <w:p w:rsidR="00600894" w:rsidRPr="00354CAE" w:rsidRDefault="00600894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cs="Arial"/>
          <w:szCs w:val="20"/>
        </w:rPr>
      </w:pPr>
      <w:r w:rsidRPr="00354CAE">
        <w:rPr>
          <w:rFonts w:cs="Arial"/>
          <w:szCs w:val="20"/>
        </w:rPr>
        <w:t>Návrh usnesení:</w:t>
      </w:r>
    </w:p>
    <w:p w:rsidR="00D1621E" w:rsidRDefault="00D1621E" w:rsidP="00B8533E">
      <w:pPr>
        <w:rPr>
          <w:rFonts w:cs="Arial"/>
          <w:b/>
        </w:rPr>
      </w:pPr>
    </w:p>
    <w:p w:rsidR="00C52E3C" w:rsidRPr="00B71AAE" w:rsidRDefault="00B71AAE" w:rsidP="00B8533E">
      <w:pPr>
        <w:rPr>
          <w:rFonts w:cs="Arial"/>
          <w:b/>
        </w:rPr>
      </w:pPr>
      <w:r w:rsidRPr="00B71AAE">
        <w:rPr>
          <w:rFonts w:cs="Arial"/>
          <w:b/>
        </w:rPr>
        <w:t>Zastupitelstvo</w:t>
      </w:r>
      <w:r w:rsidR="00D1621E" w:rsidRPr="00B71AAE">
        <w:rPr>
          <w:rFonts w:cs="Arial"/>
          <w:b/>
        </w:rPr>
        <w:t xml:space="preserve"> města Prostějova</w:t>
      </w:r>
    </w:p>
    <w:p w:rsidR="000E4C34" w:rsidRPr="00B71AAE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E52256" w:rsidRPr="00B71AAE" w:rsidRDefault="00B71AAE" w:rsidP="00E52256">
      <w:pPr>
        <w:pStyle w:val="Nadpis4"/>
        <w:rPr>
          <w:rFonts w:cs="Arial"/>
          <w:sz w:val="24"/>
          <w:szCs w:val="24"/>
        </w:rPr>
      </w:pPr>
      <w:r w:rsidRPr="00B71AAE">
        <w:rPr>
          <w:rFonts w:cs="Arial"/>
          <w:sz w:val="24"/>
          <w:szCs w:val="24"/>
        </w:rPr>
        <w:t>v y d á v á</w:t>
      </w:r>
    </w:p>
    <w:p w:rsidR="00E24919" w:rsidRPr="00B71AAE" w:rsidRDefault="00E24919" w:rsidP="00E52256">
      <w:pPr>
        <w:rPr>
          <w:rFonts w:cs="Arial"/>
          <w:color w:val="000000"/>
        </w:rPr>
      </w:pPr>
    </w:p>
    <w:p w:rsidR="003F49B8" w:rsidRDefault="003F49B8" w:rsidP="003F49B8">
      <w:pPr>
        <w:tabs>
          <w:tab w:val="left" w:pos="-284"/>
          <w:tab w:val="left" w:pos="0"/>
        </w:tabs>
        <w:jc w:val="both"/>
        <w:rPr>
          <w:rFonts w:cs="Arial"/>
          <w:b/>
        </w:rPr>
      </w:pPr>
      <w:r>
        <w:rPr>
          <w:rFonts w:cs="Arial"/>
          <w:b/>
        </w:rPr>
        <w:t xml:space="preserve">Obecně závaznou vyhlášku, kterou se mění Obecně závazná vyhláška č. 8/2019, kterou se reguluje používání zábavní pyrotechniky, dle návrhu v příloze </w:t>
      </w:r>
    </w:p>
    <w:p w:rsidR="0053363B" w:rsidRPr="00153B77" w:rsidRDefault="0053363B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1F7D2F" w:rsidRPr="00153B77" w:rsidRDefault="001F7D2F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D31178" w:rsidRPr="00153B77" w:rsidRDefault="00D31178" w:rsidP="00856522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1050"/>
        <w:tblW w:w="0" w:type="auto"/>
        <w:tblLook w:val="04A0" w:firstRow="1" w:lastRow="0" w:firstColumn="1" w:lastColumn="0" w:noHBand="0" w:noVBand="1"/>
      </w:tblPr>
      <w:tblGrid>
        <w:gridCol w:w="2234"/>
        <w:gridCol w:w="3827"/>
        <w:gridCol w:w="1570"/>
        <w:gridCol w:w="1799"/>
      </w:tblGrid>
      <w:tr w:rsidR="00162102" w:rsidRPr="00354CAE" w:rsidTr="00B71AAE">
        <w:tc>
          <w:tcPr>
            <w:tcW w:w="9430" w:type="dxa"/>
            <w:gridSpan w:val="4"/>
          </w:tcPr>
          <w:p w:rsidR="00162102" w:rsidRPr="00FE3AB7" w:rsidRDefault="00162102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FE3AB7">
              <w:rPr>
                <w:rFonts w:cs="Arial"/>
                <w:bCs/>
                <w:sz w:val="20"/>
                <w:szCs w:val="20"/>
              </w:rPr>
              <w:t>P o d p i s</w:t>
            </w:r>
            <w:r>
              <w:rPr>
                <w:rFonts w:cs="Arial"/>
                <w:bCs/>
                <w:sz w:val="20"/>
                <w:szCs w:val="20"/>
              </w:rPr>
              <w:t> </w:t>
            </w:r>
            <w:r w:rsidRPr="00FE3AB7">
              <w:rPr>
                <w:rFonts w:cs="Arial"/>
                <w:bCs/>
                <w:sz w:val="20"/>
                <w:szCs w:val="20"/>
              </w:rPr>
              <w:t>y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27" w:type="dxa"/>
          </w:tcPr>
          <w:p w:rsidR="00162102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153B77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Primátor </w:t>
            </w:r>
          </w:p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294999" w:rsidP="00294999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03</w:t>
            </w:r>
            <w:r w:rsidR="00271DD5">
              <w:rPr>
                <w:rFonts w:cs="Arial"/>
                <w:bCs/>
                <w:i/>
                <w:sz w:val="20"/>
                <w:szCs w:val="20"/>
              </w:rPr>
              <w:t>.0</w:t>
            </w:r>
            <w:r>
              <w:rPr>
                <w:rFonts w:cs="Arial"/>
                <w:bCs/>
                <w:i/>
                <w:sz w:val="20"/>
                <w:szCs w:val="20"/>
              </w:rPr>
              <w:t>6</w:t>
            </w:r>
            <w:r w:rsidR="00271DD5">
              <w:rPr>
                <w:rFonts w:cs="Arial"/>
                <w:bCs/>
                <w:i/>
                <w:sz w:val="20"/>
                <w:szCs w:val="20"/>
              </w:rPr>
              <w:t>.2020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99" w:type="dxa"/>
            <w:vAlign w:val="bottom"/>
          </w:tcPr>
          <w:p w:rsidR="00BE15B0" w:rsidRDefault="00BE15B0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František Jura</w:t>
            </w:r>
            <w:r w:rsidR="00A51756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  <w:p w:rsidR="00162102" w:rsidRPr="003E005F" w:rsidRDefault="004C2319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827" w:type="dxa"/>
          </w:tcPr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  <w:r w:rsidRPr="00153B77">
              <w:rPr>
                <w:rFonts w:cs="Arial"/>
                <w:bCs/>
                <w:i/>
                <w:sz w:val="20"/>
                <w:szCs w:val="20"/>
              </w:rPr>
              <w:br/>
              <w:t xml:space="preserve">vedoucí OKT </w:t>
            </w:r>
          </w:p>
        </w:tc>
        <w:tc>
          <w:tcPr>
            <w:tcW w:w="1570" w:type="dxa"/>
            <w:vAlign w:val="bottom"/>
          </w:tcPr>
          <w:p w:rsidR="00162102" w:rsidRPr="003E005F" w:rsidRDefault="00294999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03.06.2020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  <w:r w:rsidR="00A51756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  <w:p w:rsidR="00BC2E61" w:rsidRPr="003E005F" w:rsidRDefault="004C2319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294999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827" w:type="dxa"/>
          </w:tcPr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Vedoucí právního oddělení OKT </w:t>
            </w:r>
          </w:p>
        </w:tc>
        <w:tc>
          <w:tcPr>
            <w:tcW w:w="1570" w:type="dxa"/>
            <w:vAlign w:val="bottom"/>
          </w:tcPr>
          <w:p w:rsidR="00162102" w:rsidRPr="003E005F" w:rsidRDefault="00294999" w:rsidP="00F021D4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03.06.2020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  <w:r w:rsidR="00A51756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  <w:p w:rsidR="00BC2E61" w:rsidRPr="003E005F" w:rsidRDefault="004C2319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  <w:bookmarkStart w:id="0" w:name="_GoBack"/>
            <w:bookmarkEnd w:id="0"/>
          </w:p>
        </w:tc>
      </w:tr>
    </w:tbl>
    <w:p w:rsidR="00D31178" w:rsidRDefault="00D31178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D31178" w:rsidRDefault="00D31178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162102" w:rsidRDefault="00162102" w:rsidP="005D686B">
      <w:pPr>
        <w:pStyle w:val="Zkladntext32"/>
        <w:rPr>
          <w:rFonts w:cs="Arial"/>
          <w:b w:val="0"/>
          <w:bCs/>
        </w:rPr>
      </w:pPr>
    </w:p>
    <w:p w:rsidR="00594A3C" w:rsidRDefault="00594A3C" w:rsidP="005D686B">
      <w:pPr>
        <w:pStyle w:val="Zkladntext32"/>
        <w:rPr>
          <w:rFonts w:cs="Arial"/>
          <w:b w:val="0"/>
          <w:bCs/>
        </w:rPr>
      </w:pPr>
    </w:p>
    <w:p w:rsidR="00594A3C" w:rsidRDefault="00594A3C" w:rsidP="005D686B">
      <w:pPr>
        <w:pStyle w:val="Zkladntext32"/>
        <w:rPr>
          <w:rFonts w:cs="Arial"/>
          <w:b w:val="0"/>
          <w:bCs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5D686B" w:rsidRPr="00FF154E" w:rsidRDefault="005D686B" w:rsidP="005D686B">
      <w:pPr>
        <w:pStyle w:val="Zkladntext32"/>
        <w:rPr>
          <w:bCs/>
          <w:sz w:val="24"/>
          <w:szCs w:val="24"/>
        </w:rPr>
      </w:pPr>
      <w:r w:rsidRPr="00FF154E">
        <w:rPr>
          <w:bCs/>
          <w:sz w:val="24"/>
          <w:szCs w:val="24"/>
        </w:rPr>
        <w:lastRenderedPageBreak/>
        <w:t>Důvodová zpráva:</w:t>
      </w:r>
    </w:p>
    <w:p w:rsidR="005D686B" w:rsidRDefault="005D686B" w:rsidP="005D686B">
      <w:pPr>
        <w:jc w:val="both"/>
      </w:pPr>
    </w:p>
    <w:p w:rsidR="00D72B38" w:rsidRPr="00D72B38" w:rsidRDefault="00D72B38" w:rsidP="00D72B38">
      <w:pPr>
        <w:jc w:val="both"/>
        <w:rPr>
          <w:rFonts w:cs="Arial"/>
          <w:sz w:val="22"/>
          <w:szCs w:val="22"/>
        </w:rPr>
      </w:pPr>
      <w:r w:rsidRPr="00D72B38">
        <w:rPr>
          <w:rFonts w:cs="Arial"/>
          <w:sz w:val="22"/>
          <w:szCs w:val="22"/>
        </w:rPr>
        <w:t>Na základě úkolu z porady primátora ze dne 05.05.2020 Odbor kancelář tajemníka</w:t>
      </w:r>
      <w:r>
        <w:rPr>
          <w:rFonts w:cs="Arial"/>
          <w:sz w:val="22"/>
          <w:szCs w:val="22"/>
        </w:rPr>
        <w:t xml:space="preserve"> předkládá</w:t>
      </w:r>
      <w:r w:rsidRPr="00D72B38">
        <w:rPr>
          <w:rFonts w:cs="Arial"/>
          <w:sz w:val="22"/>
          <w:szCs w:val="22"/>
        </w:rPr>
        <w:t xml:space="preserve"> návrh změny obecně závazné vyhlášky (dále jen „OZV“) č. 8/2019, kterou se reguluje používání zábavní pyrotechniky. Touto změnou má být </w:t>
      </w:r>
      <w:r w:rsidR="00B76863">
        <w:rPr>
          <w:rFonts w:cs="Arial"/>
          <w:sz w:val="22"/>
          <w:szCs w:val="22"/>
        </w:rPr>
        <w:t xml:space="preserve">nově </w:t>
      </w:r>
      <w:r w:rsidRPr="00D72B38">
        <w:rPr>
          <w:rFonts w:cs="Arial"/>
          <w:sz w:val="22"/>
          <w:szCs w:val="22"/>
        </w:rPr>
        <w:t xml:space="preserve">do původní OZV o regulaci používání zábavní pyrotechniky zakotven zákaz vypouštění lampionů štěstí.  </w:t>
      </w:r>
    </w:p>
    <w:p w:rsidR="00D72B38" w:rsidRPr="00D72B38" w:rsidRDefault="00D72B38" w:rsidP="00D72B38">
      <w:pPr>
        <w:jc w:val="both"/>
        <w:rPr>
          <w:rFonts w:cs="Arial"/>
          <w:sz w:val="22"/>
          <w:szCs w:val="22"/>
        </w:rPr>
      </w:pPr>
      <w:r w:rsidRPr="00D72B38">
        <w:rPr>
          <w:rFonts w:cs="Arial"/>
          <w:sz w:val="22"/>
          <w:szCs w:val="22"/>
        </w:rPr>
        <w:t xml:space="preserve"> </w:t>
      </w:r>
    </w:p>
    <w:p w:rsidR="00D72B38" w:rsidRPr="00D72B38" w:rsidRDefault="00D72B38" w:rsidP="00D72B38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D72B38">
        <w:rPr>
          <w:rFonts w:cs="Arial"/>
          <w:sz w:val="22"/>
          <w:szCs w:val="22"/>
        </w:rPr>
        <w:t xml:space="preserve">Obecně závazná vyhláška č. 8/2019, kterou se reguluje používání zábavní pyrotechniky, stanoví zákaz používání zábavní pyrotechniky na veřejných prostranstvích města Prostějova, které jsou konkrétně vyjmenovány a vyznačeny v mapce, která je přílohou této vyhlášky. Z důvodu, že čínské lampiony štěstí se po jejich vypuštění pohybují nekontrolovaně a jejich pohyb </w:t>
      </w:r>
      <w:r w:rsidR="00B76863">
        <w:rPr>
          <w:rFonts w:cs="Arial"/>
          <w:sz w:val="22"/>
          <w:szCs w:val="22"/>
        </w:rPr>
        <w:t xml:space="preserve">je </w:t>
      </w:r>
      <w:r w:rsidRPr="00D72B38">
        <w:rPr>
          <w:rFonts w:cs="Arial"/>
          <w:sz w:val="22"/>
          <w:szCs w:val="22"/>
        </w:rPr>
        <w:t xml:space="preserve">ovlivněn pouze povětrnostními vlivy, nikoliv vůlí osoby, která takový lampion vypustila, je nutno zákaz vypouštění lampionů štěstí vztáhnout na celé území města Prostějova. </w:t>
      </w:r>
    </w:p>
    <w:p w:rsidR="00D72B38" w:rsidRPr="00D72B38" w:rsidRDefault="00D72B38" w:rsidP="00D72B38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D72B38" w:rsidRPr="00D72B38" w:rsidRDefault="00D72B38" w:rsidP="00D72B38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D72B38">
        <w:rPr>
          <w:rFonts w:cs="Arial"/>
          <w:sz w:val="22"/>
          <w:szCs w:val="22"/>
        </w:rPr>
        <w:t xml:space="preserve">Návrh OZV, kterou má dojít ke změně OZV č. 8/2019, byl zaslán na Ministerstvo vnitra ČR k předběžnému posouzení zákonnosti. Ministerstvo vnitra neshledalo návrh OZV v rozporu se zákonem. </w:t>
      </w:r>
    </w:p>
    <w:p w:rsidR="00D72B38" w:rsidRPr="00D72B38" w:rsidRDefault="00D72B38" w:rsidP="00D72B38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C863C1" w:rsidRPr="00594A3C" w:rsidRDefault="008C29A5" w:rsidP="00666C17">
      <w:pPr>
        <w:jc w:val="both"/>
        <w:rPr>
          <w:sz w:val="22"/>
          <w:szCs w:val="22"/>
        </w:rPr>
      </w:pPr>
      <w:r w:rsidRPr="00594A3C">
        <w:rPr>
          <w:sz w:val="22"/>
          <w:szCs w:val="22"/>
        </w:rPr>
        <w:t>Návrh obecně závazné vyhlášky byl projednán</w:t>
      </w:r>
      <w:r w:rsidR="00C863C1" w:rsidRPr="00594A3C">
        <w:rPr>
          <w:sz w:val="22"/>
          <w:szCs w:val="22"/>
        </w:rPr>
        <w:t xml:space="preserve"> na schůzi Rady města Prostějova konané dne </w:t>
      </w:r>
      <w:r w:rsidR="00594A3C">
        <w:rPr>
          <w:sz w:val="22"/>
          <w:szCs w:val="22"/>
        </w:rPr>
        <w:t>02</w:t>
      </w:r>
      <w:r w:rsidR="00C8561E" w:rsidRPr="00594A3C">
        <w:rPr>
          <w:sz w:val="22"/>
          <w:szCs w:val="22"/>
        </w:rPr>
        <w:t>.0</w:t>
      </w:r>
      <w:r w:rsidR="00594A3C">
        <w:rPr>
          <w:sz w:val="22"/>
          <w:szCs w:val="22"/>
        </w:rPr>
        <w:t>6</w:t>
      </w:r>
      <w:r w:rsidR="00C8561E" w:rsidRPr="00594A3C">
        <w:rPr>
          <w:sz w:val="22"/>
          <w:szCs w:val="22"/>
        </w:rPr>
        <w:t>.2020</w:t>
      </w:r>
      <w:r w:rsidR="00C863C1" w:rsidRPr="00594A3C">
        <w:rPr>
          <w:sz w:val="22"/>
          <w:szCs w:val="22"/>
        </w:rPr>
        <w:t>, která doporučila</w:t>
      </w:r>
      <w:r w:rsidR="00666C17" w:rsidRPr="00594A3C">
        <w:rPr>
          <w:sz w:val="22"/>
          <w:szCs w:val="22"/>
        </w:rPr>
        <w:t xml:space="preserve"> usnesením č.</w:t>
      </w:r>
      <w:r w:rsidRPr="00594A3C">
        <w:rPr>
          <w:sz w:val="22"/>
          <w:szCs w:val="22"/>
        </w:rPr>
        <w:t xml:space="preserve"> </w:t>
      </w:r>
      <w:r w:rsidR="00CB6D9C">
        <w:rPr>
          <w:sz w:val="22"/>
          <w:szCs w:val="22"/>
        </w:rPr>
        <w:t xml:space="preserve">0380 </w:t>
      </w:r>
      <w:r w:rsidR="00C863C1" w:rsidRPr="00594A3C">
        <w:rPr>
          <w:sz w:val="22"/>
          <w:szCs w:val="22"/>
        </w:rPr>
        <w:t xml:space="preserve">přijmout </w:t>
      </w:r>
      <w:r w:rsidR="00C8561E" w:rsidRPr="00594A3C">
        <w:rPr>
          <w:sz w:val="22"/>
          <w:szCs w:val="22"/>
        </w:rPr>
        <w:t>obecně závaznou vyhlášku</w:t>
      </w:r>
      <w:r w:rsidR="00C863C1" w:rsidRPr="00594A3C">
        <w:rPr>
          <w:sz w:val="22"/>
          <w:szCs w:val="22"/>
        </w:rPr>
        <w:t xml:space="preserve"> v navrženém znění. </w:t>
      </w:r>
    </w:p>
    <w:p w:rsidR="005D686B" w:rsidRPr="00594A3C" w:rsidRDefault="005D686B" w:rsidP="005D686B">
      <w:pPr>
        <w:rPr>
          <w:sz w:val="22"/>
          <w:szCs w:val="22"/>
        </w:rPr>
      </w:pPr>
    </w:p>
    <w:p w:rsidR="00C863C1" w:rsidRPr="00594A3C" w:rsidRDefault="00C863C1" w:rsidP="005D686B">
      <w:pPr>
        <w:tabs>
          <w:tab w:val="left" w:pos="284"/>
        </w:tabs>
        <w:jc w:val="both"/>
        <w:rPr>
          <w:rFonts w:cs="Arial"/>
          <w:b/>
          <w:sz w:val="22"/>
          <w:szCs w:val="22"/>
          <w:u w:val="single"/>
        </w:rPr>
      </w:pPr>
    </w:p>
    <w:p w:rsidR="005D686B" w:rsidRPr="00594A3C" w:rsidRDefault="005D686B" w:rsidP="005D686B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  <w:u w:val="single"/>
        </w:rPr>
      </w:pPr>
      <w:r w:rsidRPr="00594A3C">
        <w:rPr>
          <w:rFonts w:cs="Arial"/>
          <w:b/>
          <w:sz w:val="22"/>
          <w:szCs w:val="22"/>
          <w:u w:val="single"/>
        </w:rPr>
        <w:t>Stanovisko</w:t>
      </w:r>
      <w:r w:rsidRPr="00594A3C">
        <w:rPr>
          <w:rFonts w:cs="Arial"/>
          <w:b/>
          <w:bCs/>
          <w:sz w:val="22"/>
          <w:szCs w:val="22"/>
          <w:u w:val="single"/>
        </w:rPr>
        <w:t xml:space="preserve"> předkladatele:</w:t>
      </w:r>
    </w:p>
    <w:p w:rsidR="005D686B" w:rsidRPr="00594A3C" w:rsidRDefault="00482EDF" w:rsidP="005D686B">
      <w:pPr>
        <w:rPr>
          <w:sz w:val="22"/>
          <w:szCs w:val="22"/>
        </w:rPr>
      </w:pPr>
      <w:r w:rsidRPr="00594A3C">
        <w:rPr>
          <w:sz w:val="22"/>
          <w:szCs w:val="22"/>
        </w:rPr>
        <w:t>Odbor kancelář tajemníka</w:t>
      </w:r>
      <w:r w:rsidR="005D686B" w:rsidRPr="00594A3C">
        <w:rPr>
          <w:sz w:val="22"/>
          <w:szCs w:val="22"/>
        </w:rPr>
        <w:t xml:space="preserve"> doporučuje schválení obecně závazné vyhlášky</w:t>
      </w:r>
      <w:r w:rsidRPr="00594A3C">
        <w:rPr>
          <w:sz w:val="22"/>
          <w:szCs w:val="22"/>
        </w:rPr>
        <w:t xml:space="preserve"> v předloženém znění. </w:t>
      </w:r>
    </w:p>
    <w:p w:rsidR="00FE3AB7" w:rsidRPr="00594A3C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2"/>
          <w:szCs w:val="22"/>
        </w:rPr>
      </w:pPr>
    </w:p>
    <w:p w:rsidR="00600894" w:rsidRPr="00594A3C" w:rsidRDefault="0060089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D72B38" w:rsidRPr="00D72B38" w:rsidRDefault="00D72B38" w:rsidP="00D72B38">
      <w:pPr>
        <w:ind w:left="1416" w:hanging="1416"/>
        <w:jc w:val="both"/>
        <w:rPr>
          <w:rFonts w:cs="Arial"/>
          <w:sz w:val="22"/>
          <w:szCs w:val="22"/>
        </w:rPr>
      </w:pPr>
      <w:r w:rsidRPr="00D72B38">
        <w:rPr>
          <w:rFonts w:cs="Arial"/>
          <w:sz w:val="22"/>
          <w:szCs w:val="22"/>
        </w:rPr>
        <w:t xml:space="preserve">Příloha č. 1: </w:t>
      </w:r>
      <w:r w:rsidRPr="00D72B38">
        <w:rPr>
          <w:rFonts w:cs="Arial"/>
          <w:sz w:val="22"/>
          <w:szCs w:val="22"/>
        </w:rPr>
        <w:tab/>
        <w:t xml:space="preserve">Návrh OZV, kterou se mění OZV č. 8/2019, kterou se reguluje používání zábavní pyrotechniky – doplnění zákazu vypouštění čínských lampionů štěstí </w:t>
      </w:r>
    </w:p>
    <w:p w:rsidR="00D72B38" w:rsidRPr="00D72B38" w:rsidRDefault="00D72B38" w:rsidP="00D72B38">
      <w:pPr>
        <w:rPr>
          <w:rFonts w:cs="Arial"/>
          <w:sz w:val="22"/>
          <w:szCs w:val="22"/>
        </w:rPr>
      </w:pPr>
      <w:r w:rsidRPr="00D72B38">
        <w:rPr>
          <w:rFonts w:cs="Arial"/>
          <w:sz w:val="22"/>
          <w:szCs w:val="22"/>
        </w:rPr>
        <w:t xml:space="preserve">Příloha č. 2: </w:t>
      </w:r>
      <w:r w:rsidRPr="00D72B38">
        <w:rPr>
          <w:rFonts w:cs="Arial"/>
          <w:sz w:val="22"/>
          <w:szCs w:val="22"/>
        </w:rPr>
        <w:tab/>
        <w:t>Úplné znění OZV č. 8/2019 po zapracování navržených změn</w:t>
      </w:r>
    </w:p>
    <w:p w:rsidR="00D72B38" w:rsidRPr="00D72B38" w:rsidRDefault="00D72B38" w:rsidP="00D72B38">
      <w:pPr>
        <w:rPr>
          <w:rFonts w:cs="Arial"/>
          <w:sz w:val="22"/>
          <w:szCs w:val="22"/>
        </w:rPr>
      </w:pPr>
      <w:r w:rsidRPr="00D72B38">
        <w:rPr>
          <w:rFonts w:cs="Arial"/>
          <w:sz w:val="22"/>
          <w:szCs w:val="22"/>
        </w:rPr>
        <w:t xml:space="preserve">Příloha č. 3:  </w:t>
      </w:r>
      <w:r>
        <w:rPr>
          <w:rFonts w:cs="Arial"/>
          <w:sz w:val="22"/>
          <w:szCs w:val="22"/>
        </w:rPr>
        <w:t xml:space="preserve">  </w:t>
      </w:r>
      <w:r w:rsidRPr="00D72B38">
        <w:rPr>
          <w:rFonts w:cs="Arial"/>
          <w:sz w:val="22"/>
          <w:szCs w:val="22"/>
        </w:rPr>
        <w:t>Právní posouzení návrhu OZV Ministerstvem vnitra ze dne 07.05.2020</w:t>
      </w:r>
    </w:p>
    <w:p w:rsidR="00594A3C" w:rsidRPr="00D72B38" w:rsidRDefault="00594A3C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D72B38" w:rsidRPr="00594A3C" w:rsidRDefault="00D72B38" w:rsidP="00594A3C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2"/>
          <w:szCs w:val="22"/>
        </w:rPr>
      </w:pPr>
    </w:p>
    <w:p w:rsidR="00482EDF" w:rsidRPr="00594A3C" w:rsidRDefault="00482EDF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482EDF" w:rsidRDefault="00482EDF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482EDF" w:rsidRDefault="00482EDF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482EDF" w:rsidRDefault="00482EDF" w:rsidP="00482EDF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Pr="00B81A24" w:rsidRDefault="00D72B38" w:rsidP="00D72B38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  <w:r w:rsidRPr="00B81A24">
        <w:rPr>
          <w:rFonts w:cs="Arial"/>
          <w:bCs/>
          <w:sz w:val="22"/>
          <w:szCs w:val="22"/>
        </w:rPr>
        <w:lastRenderedPageBreak/>
        <w:t>Příloha č. 1</w:t>
      </w:r>
    </w:p>
    <w:p w:rsidR="00D72B38" w:rsidRPr="00B81A24" w:rsidRDefault="00D72B38" w:rsidP="00D72B38">
      <w:pPr>
        <w:jc w:val="center"/>
        <w:rPr>
          <w:rFonts w:eastAsia="Calibri" w:cs="Arial"/>
          <w:b/>
          <w:sz w:val="36"/>
          <w:szCs w:val="36"/>
          <w:lang w:eastAsia="en-US"/>
        </w:rPr>
      </w:pPr>
      <w:r w:rsidRPr="00B81A24">
        <w:rPr>
          <w:rFonts w:eastAsia="Calibri" w:cs="Arial"/>
          <w:b/>
          <w:sz w:val="36"/>
          <w:szCs w:val="36"/>
          <w:lang w:eastAsia="en-US"/>
        </w:rPr>
        <w:t>Statutární město Prostějov</w:t>
      </w:r>
    </w:p>
    <w:p w:rsidR="00D72B38" w:rsidRPr="00B81A24" w:rsidRDefault="00D72B38" w:rsidP="00D72B38">
      <w:pPr>
        <w:jc w:val="center"/>
        <w:rPr>
          <w:rFonts w:cs="Arial"/>
          <w:b/>
          <w:bCs/>
          <w:sz w:val="36"/>
          <w:szCs w:val="36"/>
        </w:rPr>
      </w:pPr>
      <w:r w:rsidRPr="00B81A24">
        <w:rPr>
          <w:rFonts w:cs="Arial"/>
          <w:b/>
          <w:bCs/>
          <w:sz w:val="36"/>
          <w:szCs w:val="36"/>
        </w:rPr>
        <w:t>Zastupitelstvo města Prostějova</w:t>
      </w:r>
    </w:p>
    <w:p w:rsidR="00D72B38" w:rsidRPr="00B81A24" w:rsidRDefault="00D72B38" w:rsidP="00D72B38">
      <w:pPr>
        <w:jc w:val="center"/>
        <w:rPr>
          <w:rFonts w:eastAsia="Calibri" w:cs="Arial"/>
          <w:b/>
          <w:sz w:val="22"/>
          <w:szCs w:val="22"/>
          <w:lang w:eastAsia="en-US"/>
        </w:rPr>
      </w:pPr>
    </w:p>
    <w:p w:rsidR="00D72B38" w:rsidRPr="00B81A24" w:rsidRDefault="00D72B38" w:rsidP="00D72B38">
      <w:pPr>
        <w:jc w:val="center"/>
        <w:rPr>
          <w:rFonts w:eastAsia="Calibri" w:cs="Arial"/>
          <w:b/>
          <w:sz w:val="28"/>
          <w:szCs w:val="28"/>
          <w:lang w:eastAsia="en-US"/>
        </w:rPr>
      </w:pPr>
      <w:r w:rsidRPr="00B81A24">
        <w:rPr>
          <w:rFonts w:eastAsia="Calibri" w:cs="Arial"/>
          <w:b/>
          <w:sz w:val="28"/>
          <w:szCs w:val="28"/>
          <w:lang w:eastAsia="en-US"/>
        </w:rPr>
        <w:t>Obecně závazná vyhláška č.  …./2020,</w:t>
      </w:r>
    </w:p>
    <w:p w:rsidR="00D72B38" w:rsidRPr="00B81A24" w:rsidRDefault="00D72B38" w:rsidP="00D72B38">
      <w:pPr>
        <w:jc w:val="center"/>
        <w:rPr>
          <w:rFonts w:eastAsia="Calibri" w:cs="Arial"/>
          <w:b/>
          <w:sz w:val="28"/>
          <w:szCs w:val="28"/>
          <w:lang w:eastAsia="en-US"/>
        </w:rPr>
      </w:pPr>
      <w:r w:rsidRPr="00B81A24">
        <w:rPr>
          <w:rFonts w:eastAsia="Calibri" w:cs="Arial"/>
          <w:b/>
          <w:sz w:val="28"/>
          <w:szCs w:val="28"/>
          <w:lang w:eastAsia="en-US"/>
        </w:rPr>
        <w:t xml:space="preserve">kterou se mění Obecně závazná vyhláška č. 8/2019, </w:t>
      </w:r>
    </w:p>
    <w:p w:rsidR="00D72B38" w:rsidRPr="00B81A24" w:rsidRDefault="00D72B38" w:rsidP="00D72B38">
      <w:pPr>
        <w:jc w:val="center"/>
        <w:rPr>
          <w:rFonts w:eastAsia="Calibri" w:cs="Arial"/>
          <w:b/>
          <w:sz w:val="28"/>
          <w:szCs w:val="28"/>
          <w:lang w:eastAsia="en-US"/>
        </w:rPr>
      </w:pPr>
      <w:r w:rsidRPr="00B81A24">
        <w:rPr>
          <w:rFonts w:eastAsia="Calibri" w:cs="Arial"/>
          <w:b/>
          <w:sz w:val="28"/>
          <w:szCs w:val="28"/>
          <w:lang w:eastAsia="en-US"/>
        </w:rPr>
        <w:t>kterou se reguluje používání zábavní pyrotechniky</w:t>
      </w:r>
    </w:p>
    <w:p w:rsidR="00D72B38" w:rsidRPr="00B81A24" w:rsidRDefault="00D72B38" w:rsidP="00D72B38">
      <w:pPr>
        <w:jc w:val="center"/>
        <w:rPr>
          <w:rFonts w:eastAsia="Calibri" w:cs="Arial"/>
          <w:b/>
          <w:sz w:val="28"/>
          <w:szCs w:val="28"/>
          <w:lang w:eastAsia="en-US"/>
        </w:rPr>
      </w:pPr>
    </w:p>
    <w:p w:rsidR="00D72B38" w:rsidRPr="00B81A24" w:rsidRDefault="00D72B38" w:rsidP="00D72B38">
      <w:pPr>
        <w:rPr>
          <w:rFonts w:eastAsia="Calibri" w:cs="Arial"/>
          <w:sz w:val="22"/>
          <w:szCs w:val="22"/>
          <w:lang w:eastAsia="en-US"/>
        </w:rPr>
      </w:pPr>
    </w:p>
    <w:p w:rsidR="00D72B38" w:rsidRPr="00B81A24" w:rsidRDefault="00D72B38" w:rsidP="00D72B38">
      <w:pPr>
        <w:jc w:val="both"/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 xml:space="preserve">Zastupitelstvo města Prostějova v souladu s ustanovením § 10 písm. a) a ustanovením </w:t>
      </w:r>
      <w:r w:rsidRPr="00B81A24">
        <w:rPr>
          <w:rFonts w:eastAsia="Calibri" w:cs="Arial"/>
          <w:sz w:val="22"/>
          <w:szCs w:val="22"/>
          <w:lang w:eastAsia="en-US"/>
        </w:rPr>
        <w:br/>
        <w:t>§  84 odst. 2 písm. h) zákona č. 128/2000 Sb., o obcích (obecní zřízení), ve znění pozdějších předpisů, vydalo na svém zasedání dne …….. usnesením č. …….. tuto obecně závaznou vyhlášku (dále jen „vyhláška“)</w:t>
      </w:r>
    </w:p>
    <w:p w:rsidR="00D72B38" w:rsidRPr="00B81A24" w:rsidRDefault="00D72B38" w:rsidP="00D72B38">
      <w:pPr>
        <w:jc w:val="center"/>
        <w:rPr>
          <w:rFonts w:cs="Arial"/>
          <w:b/>
          <w:sz w:val="22"/>
          <w:szCs w:val="22"/>
        </w:rPr>
      </w:pPr>
    </w:p>
    <w:p w:rsidR="00D72B38" w:rsidRPr="00B81A24" w:rsidRDefault="00D72B38" w:rsidP="00D72B38">
      <w:pPr>
        <w:jc w:val="center"/>
        <w:rPr>
          <w:rFonts w:cs="Arial"/>
          <w:b/>
          <w:sz w:val="22"/>
          <w:szCs w:val="22"/>
        </w:rPr>
      </w:pPr>
      <w:r w:rsidRPr="00B81A24">
        <w:rPr>
          <w:rFonts w:cs="Arial"/>
          <w:b/>
          <w:sz w:val="22"/>
          <w:szCs w:val="22"/>
        </w:rPr>
        <w:t>Článek 1</w:t>
      </w:r>
    </w:p>
    <w:p w:rsidR="00D72B38" w:rsidRPr="00B81A24" w:rsidRDefault="00D72B38" w:rsidP="00D72B38">
      <w:pPr>
        <w:jc w:val="center"/>
        <w:rPr>
          <w:rFonts w:cs="Arial"/>
          <w:b/>
          <w:sz w:val="22"/>
          <w:szCs w:val="22"/>
        </w:rPr>
      </w:pPr>
    </w:p>
    <w:p w:rsidR="00D72B38" w:rsidRPr="00B81A24" w:rsidRDefault="00D72B38" w:rsidP="00D72B38">
      <w:pPr>
        <w:jc w:val="both"/>
        <w:rPr>
          <w:rFonts w:cs="Arial"/>
          <w:sz w:val="22"/>
          <w:szCs w:val="22"/>
        </w:rPr>
      </w:pPr>
      <w:r w:rsidRPr="00B81A24">
        <w:rPr>
          <w:rFonts w:cs="Arial"/>
          <w:sz w:val="22"/>
          <w:szCs w:val="22"/>
        </w:rPr>
        <w:t xml:space="preserve">Obecně závazná vyhláška statutárního města Prostějova č. 8/2019, kterou se reguluje používání zábavní pyrotechniky, se mění takto: </w:t>
      </w:r>
    </w:p>
    <w:p w:rsidR="00D72B38" w:rsidRPr="00B81A24" w:rsidRDefault="00D72B38" w:rsidP="00D72B38">
      <w:pPr>
        <w:jc w:val="both"/>
        <w:rPr>
          <w:rFonts w:eastAsia="Calibri" w:cs="Arial"/>
          <w:sz w:val="22"/>
          <w:szCs w:val="22"/>
          <w:lang w:eastAsia="en-US"/>
        </w:rPr>
      </w:pPr>
    </w:p>
    <w:p w:rsidR="00D72B38" w:rsidRPr="00B81A24" w:rsidRDefault="00D72B38" w:rsidP="00D72B38">
      <w:pPr>
        <w:numPr>
          <w:ilvl w:val="0"/>
          <w:numId w:val="42"/>
        </w:numPr>
        <w:jc w:val="both"/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>Do názvu vyhlášky se přidává text „</w:t>
      </w:r>
      <w:r w:rsidRPr="00B81A24">
        <w:rPr>
          <w:rFonts w:eastAsia="Calibri" w:cs="Arial"/>
          <w:i/>
          <w:sz w:val="22"/>
          <w:szCs w:val="22"/>
          <w:lang w:eastAsia="en-US"/>
        </w:rPr>
        <w:t>a lampionů štěstí“</w:t>
      </w:r>
      <w:r w:rsidRPr="00B81A24">
        <w:rPr>
          <w:rFonts w:eastAsia="Calibri" w:cs="Arial"/>
          <w:sz w:val="22"/>
          <w:szCs w:val="22"/>
          <w:lang w:eastAsia="en-US"/>
        </w:rPr>
        <w:t>.</w:t>
      </w:r>
    </w:p>
    <w:p w:rsidR="00D72B38" w:rsidRPr="00B81A24" w:rsidRDefault="00D72B38" w:rsidP="00D72B38">
      <w:pPr>
        <w:ind w:left="720"/>
        <w:jc w:val="both"/>
        <w:rPr>
          <w:rFonts w:eastAsia="Calibri" w:cs="Arial"/>
          <w:sz w:val="22"/>
          <w:szCs w:val="22"/>
          <w:lang w:eastAsia="en-US"/>
        </w:rPr>
      </w:pPr>
    </w:p>
    <w:p w:rsidR="00D72B38" w:rsidRPr="00B81A24" w:rsidRDefault="00D72B38" w:rsidP="00D72B38">
      <w:pPr>
        <w:numPr>
          <w:ilvl w:val="0"/>
          <w:numId w:val="42"/>
        </w:numPr>
        <w:jc w:val="both"/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 xml:space="preserve">Do článku 2 se přidává nový odstavec 3 tohoto znění: </w:t>
      </w:r>
    </w:p>
    <w:p w:rsidR="00D72B38" w:rsidRPr="00B81A24" w:rsidRDefault="00D72B38" w:rsidP="00D72B38">
      <w:pPr>
        <w:ind w:left="720"/>
        <w:jc w:val="both"/>
        <w:rPr>
          <w:rFonts w:eastAsia="Calibri" w:cs="Arial"/>
          <w:i/>
          <w:sz w:val="22"/>
          <w:szCs w:val="22"/>
          <w:lang w:eastAsia="en-US"/>
        </w:rPr>
      </w:pPr>
      <w:r w:rsidRPr="00B81A24">
        <w:rPr>
          <w:rFonts w:eastAsia="Calibri" w:cs="Arial"/>
          <w:i/>
          <w:sz w:val="22"/>
          <w:szCs w:val="22"/>
          <w:lang w:eastAsia="en-US"/>
        </w:rPr>
        <w:t>„Lampionem štěstí se pro účely této vyhlášky rozumí výrobek, který se skládá z balonu různého tvaru a materiálového složení, schopného zachytit a po určitou dobu udržet zahřátý vzduch či horké spaliny, opatřeného v jednom místě otvorem pro vnikání teplého vzduchu či horkých spalin do vnitřní části balonu a dále hořlavé či nehořlavé nosné konstrukce vyvíječe plamenného hoření, horkých spalin či teplého vzduchu, umisťovaného v otvoru balonu. Výrobek je po naplnění balonu horkým vzduchem či spalinami z vyvíječe plamenného hoření určen k neřízenému vypuštění do volného prostředí.“</w:t>
      </w:r>
    </w:p>
    <w:p w:rsidR="00D72B38" w:rsidRPr="00B81A24" w:rsidRDefault="00D72B38" w:rsidP="00D72B38">
      <w:pPr>
        <w:ind w:left="720"/>
        <w:jc w:val="both"/>
        <w:rPr>
          <w:rFonts w:eastAsia="Calibri" w:cs="Arial"/>
          <w:b/>
          <w:sz w:val="22"/>
          <w:szCs w:val="22"/>
          <w:lang w:eastAsia="en-US"/>
        </w:rPr>
      </w:pPr>
    </w:p>
    <w:p w:rsidR="00D72B38" w:rsidRPr="00B81A24" w:rsidRDefault="00D72B38" w:rsidP="00D72B38">
      <w:pPr>
        <w:numPr>
          <w:ilvl w:val="0"/>
          <w:numId w:val="42"/>
        </w:numPr>
        <w:jc w:val="both"/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 xml:space="preserve">Do nadpisu článku 3 se přidává text </w:t>
      </w:r>
      <w:r w:rsidRPr="00B81A24">
        <w:rPr>
          <w:rFonts w:eastAsia="Calibri" w:cs="Arial"/>
          <w:i/>
          <w:sz w:val="22"/>
          <w:szCs w:val="22"/>
          <w:lang w:eastAsia="en-US"/>
        </w:rPr>
        <w:t>„a vypouštění lampionů štěstí“</w:t>
      </w:r>
      <w:r w:rsidRPr="00B81A24">
        <w:rPr>
          <w:rFonts w:eastAsia="Calibri" w:cs="Arial"/>
          <w:sz w:val="22"/>
          <w:szCs w:val="22"/>
          <w:lang w:eastAsia="en-US"/>
        </w:rPr>
        <w:t xml:space="preserve"> </w:t>
      </w:r>
    </w:p>
    <w:p w:rsidR="00D72B38" w:rsidRPr="00B81A24" w:rsidRDefault="00D72B38" w:rsidP="00D72B38">
      <w:pPr>
        <w:numPr>
          <w:ilvl w:val="0"/>
          <w:numId w:val="42"/>
        </w:numPr>
        <w:jc w:val="both"/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 xml:space="preserve">Do článku 3 se přidává nový odstavec 2 tohoto znění: </w:t>
      </w:r>
      <w:r w:rsidRPr="00B81A24">
        <w:rPr>
          <w:rFonts w:eastAsia="Calibri" w:cs="Arial"/>
          <w:i/>
          <w:sz w:val="22"/>
          <w:szCs w:val="22"/>
          <w:lang w:eastAsia="en-US"/>
        </w:rPr>
        <w:t>„Na celém území statutárního města Prostějova je zakázáno vypouštění lampionů štěstí.</w:t>
      </w:r>
    </w:p>
    <w:p w:rsidR="00D72B38" w:rsidRPr="00B81A24" w:rsidRDefault="00D72B38" w:rsidP="00D72B38">
      <w:pPr>
        <w:ind w:left="153" w:firstLine="567"/>
        <w:contextualSpacing/>
        <w:rPr>
          <w:rFonts w:cs="Arial"/>
          <w:i/>
          <w:sz w:val="22"/>
          <w:szCs w:val="22"/>
        </w:rPr>
      </w:pPr>
    </w:p>
    <w:p w:rsidR="00D72B38" w:rsidRPr="00B81A24" w:rsidRDefault="00D72B38" w:rsidP="00D72B38">
      <w:pPr>
        <w:numPr>
          <w:ilvl w:val="0"/>
          <w:numId w:val="42"/>
        </w:numPr>
        <w:jc w:val="both"/>
        <w:rPr>
          <w:rFonts w:eastAsia="Calibri" w:cs="Arial"/>
          <w:b/>
          <w:i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>Původní odst. 2 článku 3 se nově přečíslovává na odst. 3 a přidává se do něj text „</w:t>
      </w:r>
      <w:r w:rsidRPr="00B81A24">
        <w:rPr>
          <w:rFonts w:eastAsia="Calibri" w:cs="Arial"/>
          <w:i/>
          <w:sz w:val="22"/>
          <w:szCs w:val="22"/>
          <w:lang w:eastAsia="en-US"/>
        </w:rPr>
        <w:t>Zákaz vypouštění lampionů štěstí platí bez výjimky po celý rok.“</w:t>
      </w:r>
    </w:p>
    <w:p w:rsidR="00D72B38" w:rsidRPr="00B81A24" w:rsidRDefault="00D72B38" w:rsidP="00D72B38">
      <w:pPr>
        <w:ind w:left="720"/>
        <w:contextualSpacing/>
        <w:rPr>
          <w:rFonts w:eastAsia="Calibri" w:cs="Arial"/>
          <w:sz w:val="22"/>
          <w:szCs w:val="22"/>
        </w:rPr>
      </w:pPr>
    </w:p>
    <w:p w:rsidR="00D72B38" w:rsidRPr="00B81A24" w:rsidRDefault="00D72B38" w:rsidP="00D72B38">
      <w:pPr>
        <w:jc w:val="center"/>
        <w:rPr>
          <w:rFonts w:eastAsia="Calibri" w:cs="Arial"/>
          <w:b/>
          <w:sz w:val="22"/>
          <w:szCs w:val="22"/>
          <w:lang w:eastAsia="en-US"/>
        </w:rPr>
      </w:pPr>
    </w:p>
    <w:p w:rsidR="00D72B38" w:rsidRPr="00B81A24" w:rsidRDefault="00D72B38" w:rsidP="00D72B38">
      <w:pPr>
        <w:jc w:val="center"/>
        <w:rPr>
          <w:rFonts w:eastAsia="Calibri" w:cs="Arial"/>
          <w:b/>
          <w:sz w:val="22"/>
          <w:szCs w:val="22"/>
          <w:lang w:eastAsia="en-US"/>
        </w:rPr>
      </w:pPr>
      <w:r w:rsidRPr="00B81A24">
        <w:rPr>
          <w:rFonts w:eastAsia="Calibri" w:cs="Arial"/>
          <w:b/>
          <w:sz w:val="22"/>
          <w:szCs w:val="22"/>
          <w:lang w:eastAsia="en-US"/>
        </w:rPr>
        <w:t>Čl. 2</w:t>
      </w:r>
    </w:p>
    <w:p w:rsidR="00D72B38" w:rsidRPr="00B81A24" w:rsidRDefault="00D72B38" w:rsidP="00D72B38">
      <w:pPr>
        <w:jc w:val="center"/>
        <w:rPr>
          <w:rFonts w:eastAsia="Calibri" w:cs="Arial"/>
          <w:b/>
          <w:sz w:val="22"/>
          <w:szCs w:val="22"/>
          <w:lang w:eastAsia="en-US"/>
        </w:rPr>
      </w:pPr>
      <w:r w:rsidRPr="00B81A24">
        <w:rPr>
          <w:rFonts w:eastAsia="Calibri" w:cs="Arial"/>
          <w:b/>
          <w:sz w:val="22"/>
          <w:szCs w:val="22"/>
          <w:lang w:eastAsia="en-US"/>
        </w:rPr>
        <w:t>Závěrečná ustanovení</w:t>
      </w:r>
    </w:p>
    <w:p w:rsidR="00D72B38" w:rsidRPr="00B81A24" w:rsidRDefault="00D72B38" w:rsidP="00D72B38">
      <w:pPr>
        <w:jc w:val="both"/>
        <w:rPr>
          <w:rFonts w:eastAsia="Calibri" w:cs="Arial"/>
          <w:b/>
          <w:bCs/>
          <w:sz w:val="22"/>
          <w:szCs w:val="22"/>
          <w:lang w:eastAsia="en-US"/>
        </w:rPr>
      </w:pPr>
    </w:p>
    <w:p w:rsidR="00D72B38" w:rsidRPr="00B81A24" w:rsidRDefault="00D72B38" w:rsidP="00D72B38">
      <w:pPr>
        <w:jc w:val="both"/>
        <w:rPr>
          <w:rFonts w:cs="Arial"/>
          <w:sz w:val="22"/>
          <w:szCs w:val="22"/>
        </w:rPr>
      </w:pPr>
      <w:r w:rsidRPr="00B81A24">
        <w:rPr>
          <w:rFonts w:cs="Arial"/>
          <w:sz w:val="22"/>
          <w:szCs w:val="22"/>
        </w:rPr>
        <w:t>Tato vyhláška nabývá účinnosti patnáctým dnem po</w:t>
      </w:r>
      <w:r w:rsidRPr="00B81A24">
        <w:rPr>
          <w:rFonts w:cs="Arial"/>
          <w:color w:val="FF0000"/>
          <w:sz w:val="22"/>
          <w:szCs w:val="22"/>
        </w:rPr>
        <w:t xml:space="preserve"> </w:t>
      </w:r>
      <w:r w:rsidRPr="00B81A24">
        <w:rPr>
          <w:rFonts w:cs="Arial"/>
          <w:sz w:val="22"/>
          <w:szCs w:val="22"/>
        </w:rPr>
        <w:t>dni vyhlášení.</w:t>
      </w:r>
    </w:p>
    <w:p w:rsidR="00D72B38" w:rsidRPr="00B81A24" w:rsidRDefault="00D72B38" w:rsidP="00D72B38">
      <w:pPr>
        <w:rPr>
          <w:rFonts w:cs="Arial"/>
          <w:sz w:val="22"/>
          <w:szCs w:val="22"/>
        </w:rPr>
      </w:pPr>
    </w:p>
    <w:p w:rsidR="00D72B38" w:rsidRPr="00B81A24" w:rsidRDefault="00D72B38" w:rsidP="00D72B38">
      <w:pPr>
        <w:rPr>
          <w:rFonts w:cs="Arial"/>
          <w:sz w:val="22"/>
          <w:szCs w:val="22"/>
        </w:rPr>
      </w:pPr>
    </w:p>
    <w:p w:rsidR="00D72B38" w:rsidRPr="00B81A24" w:rsidRDefault="00D72B38" w:rsidP="00D72B38">
      <w:pPr>
        <w:rPr>
          <w:rFonts w:cs="Arial"/>
          <w:sz w:val="22"/>
          <w:szCs w:val="22"/>
        </w:rPr>
      </w:pPr>
    </w:p>
    <w:p w:rsidR="00D72B38" w:rsidRPr="00B81A24" w:rsidRDefault="00D72B38" w:rsidP="00D72B38">
      <w:pPr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>……………………………….</w:t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  <w:t>…………………………………</w:t>
      </w:r>
    </w:p>
    <w:p w:rsidR="00D72B38" w:rsidRPr="00B81A24" w:rsidRDefault="00D72B38" w:rsidP="00D72B38">
      <w:pPr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 xml:space="preserve">        Mgr. František Jura</w:t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  <w:t>Mgr. Jiří Pospíšil</w:t>
      </w:r>
    </w:p>
    <w:p w:rsidR="00D72B38" w:rsidRPr="00B81A24" w:rsidRDefault="00D72B38" w:rsidP="00D72B38">
      <w:pPr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t xml:space="preserve">              primátor</w:t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</w:r>
      <w:r w:rsidRPr="00B81A24">
        <w:rPr>
          <w:rFonts w:eastAsia="Calibri" w:cs="Arial"/>
          <w:sz w:val="22"/>
          <w:szCs w:val="22"/>
          <w:lang w:eastAsia="en-US"/>
        </w:rPr>
        <w:tab/>
        <w:t xml:space="preserve">1. náměstek primátora </w:t>
      </w:r>
    </w:p>
    <w:p w:rsidR="00D72B38" w:rsidRPr="00B81A24" w:rsidRDefault="00D72B38" w:rsidP="00D72B38">
      <w:pPr>
        <w:rPr>
          <w:rFonts w:cs="Arial"/>
          <w:sz w:val="22"/>
          <w:szCs w:val="22"/>
        </w:rPr>
      </w:pPr>
    </w:p>
    <w:p w:rsidR="00D72B38" w:rsidRPr="00B81A24" w:rsidRDefault="00D72B38" w:rsidP="00D72B38">
      <w:pPr>
        <w:rPr>
          <w:rFonts w:eastAsia="Calibri" w:cs="Arial"/>
          <w:sz w:val="22"/>
          <w:szCs w:val="22"/>
          <w:lang w:eastAsia="en-US"/>
        </w:rPr>
      </w:pPr>
      <w:r w:rsidRPr="00B81A24">
        <w:rPr>
          <w:rFonts w:eastAsia="Calibri" w:cs="Arial"/>
          <w:sz w:val="22"/>
          <w:szCs w:val="22"/>
          <w:lang w:eastAsia="en-US"/>
        </w:rPr>
        <w:lastRenderedPageBreak/>
        <w:t>Příloha č. 2</w:t>
      </w:r>
    </w:p>
    <w:p w:rsidR="00D72B38" w:rsidRPr="00B81A24" w:rsidRDefault="00D72B38" w:rsidP="00D72B38">
      <w:pPr>
        <w:jc w:val="center"/>
        <w:rPr>
          <w:rFonts w:eastAsia="Calibri"/>
          <w:b/>
          <w:sz w:val="36"/>
          <w:szCs w:val="36"/>
          <w:lang w:eastAsia="en-US"/>
        </w:rPr>
      </w:pPr>
      <w:r w:rsidRPr="00B81A24">
        <w:rPr>
          <w:rFonts w:eastAsia="Calibri"/>
          <w:b/>
          <w:sz w:val="36"/>
          <w:szCs w:val="36"/>
          <w:lang w:eastAsia="en-US"/>
        </w:rPr>
        <w:t>Statutární město Prostějov</w:t>
      </w:r>
    </w:p>
    <w:p w:rsidR="00D72B38" w:rsidRPr="00B81A24" w:rsidRDefault="00D72B38" w:rsidP="00D72B38">
      <w:pPr>
        <w:jc w:val="center"/>
        <w:rPr>
          <w:b/>
          <w:bCs/>
          <w:sz w:val="36"/>
          <w:szCs w:val="36"/>
        </w:rPr>
      </w:pPr>
      <w:r w:rsidRPr="00B81A24">
        <w:rPr>
          <w:b/>
          <w:bCs/>
          <w:sz w:val="36"/>
          <w:szCs w:val="36"/>
        </w:rPr>
        <w:t>Zastupitelstvo města Prostějova</w:t>
      </w:r>
    </w:p>
    <w:p w:rsidR="00D72B38" w:rsidRPr="00B81A24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D72B38" w:rsidRPr="00B81A24" w:rsidRDefault="00D72B38" w:rsidP="00D72B3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81A24">
        <w:rPr>
          <w:rFonts w:eastAsia="Calibri"/>
          <w:b/>
          <w:sz w:val="28"/>
          <w:szCs w:val="28"/>
          <w:lang w:eastAsia="en-US"/>
        </w:rPr>
        <w:t>Obecně závazná vyhláška č.  8/2019,</w:t>
      </w:r>
    </w:p>
    <w:p w:rsidR="00D72B38" w:rsidRPr="00B81A24" w:rsidRDefault="00D72B38" w:rsidP="00D72B38">
      <w:pPr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B81A24">
        <w:rPr>
          <w:rFonts w:eastAsia="Calibri"/>
          <w:b/>
          <w:sz w:val="28"/>
          <w:szCs w:val="28"/>
          <w:lang w:eastAsia="en-US"/>
        </w:rPr>
        <w:t xml:space="preserve">kterou se reguluje používání zábavní pyrotechniky </w:t>
      </w:r>
      <w:r w:rsidRPr="00B81A24">
        <w:rPr>
          <w:rFonts w:eastAsia="Calibri"/>
          <w:b/>
          <w:color w:val="FF0000"/>
          <w:sz w:val="28"/>
          <w:szCs w:val="28"/>
          <w:lang w:eastAsia="en-US"/>
        </w:rPr>
        <w:t>a lampionů štěstí</w:t>
      </w:r>
    </w:p>
    <w:p w:rsidR="00D72B38" w:rsidRPr="00B81A24" w:rsidRDefault="00D72B38" w:rsidP="00D72B3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81A24">
        <w:rPr>
          <w:rFonts w:eastAsia="Calibri"/>
          <w:b/>
          <w:sz w:val="28"/>
          <w:szCs w:val="28"/>
          <w:lang w:eastAsia="en-US"/>
        </w:rPr>
        <w:t>/Úplné znění/</w:t>
      </w:r>
    </w:p>
    <w:p w:rsidR="00D72B38" w:rsidRPr="00B81A24" w:rsidRDefault="00D72B38" w:rsidP="00D72B38">
      <w:pPr>
        <w:rPr>
          <w:rFonts w:eastAsia="Calibri"/>
          <w:sz w:val="22"/>
          <w:szCs w:val="22"/>
          <w:lang w:eastAsia="en-US"/>
        </w:rPr>
      </w:pPr>
    </w:p>
    <w:p w:rsidR="00D72B38" w:rsidRPr="00D72B38" w:rsidRDefault="00D72B38" w:rsidP="00D72B38">
      <w:pPr>
        <w:jc w:val="both"/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Zastupitelstvo města Prostějova v souladu s ustanovením § 10 písm. a), § </w:t>
      </w:r>
      <w:smartTag w:uri="urn:schemas-microsoft-com:office:smarttags" w:element="metricconverter">
        <w:smartTagPr>
          <w:attr w:name="ProductID" w:val="35 a"/>
        </w:smartTagPr>
        <w:r w:rsidRPr="00D72B38">
          <w:rPr>
            <w:rFonts w:eastAsia="Calibri"/>
            <w:sz w:val="22"/>
            <w:szCs w:val="22"/>
            <w:lang w:eastAsia="en-US"/>
          </w:rPr>
          <w:t>35 a</w:t>
        </w:r>
      </w:smartTag>
      <w:r w:rsidRPr="00D72B38">
        <w:rPr>
          <w:rFonts w:eastAsia="Calibri"/>
          <w:sz w:val="22"/>
          <w:szCs w:val="22"/>
          <w:lang w:eastAsia="en-US"/>
        </w:rPr>
        <w:t xml:space="preserve"> ustanovením </w:t>
      </w:r>
      <w:r w:rsidRPr="00D72B38">
        <w:rPr>
          <w:rFonts w:eastAsia="Calibri"/>
          <w:sz w:val="22"/>
          <w:szCs w:val="22"/>
          <w:lang w:eastAsia="en-US"/>
        </w:rPr>
        <w:br/>
        <w:t>§  84 odst. 2 písm. h) zákona č. 128/2000 Sb., o obcích (obecní zřízení), ve znění pozdějších předpisů, vydalo na svém zasedání dne 3. 12. 2019 usnesením č. 19233 tuto obecně závaznou vyhlášku (dále jen „vyhláška“)</w:t>
      </w:r>
    </w:p>
    <w:p w:rsidR="00D72B38" w:rsidRPr="00D72B38" w:rsidRDefault="00D72B38" w:rsidP="00D72B38">
      <w:pPr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Čl. 1</w:t>
      </w: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Úvodní ustanovení</w:t>
      </w: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1"/>
        </w:numPr>
        <w:ind w:left="426"/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Účelem této vyhlášky je stanovení podmínek pro používání zábavních pyrotechnických výrobků na veřejném prostranství v zastavěném území města Prostějova.</w:t>
      </w:r>
    </w:p>
    <w:p w:rsidR="00D72B38" w:rsidRPr="00D72B38" w:rsidRDefault="00D72B38" w:rsidP="00D72B38">
      <w:pPr>
        <w:ind w:left="426"/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1"/>
        </w:numPr>
        <w:ind w:left="426"/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Provozování zábavní pyrotechniky je činností, která by mohla narušit veřejný pořádek v městě nebo být v rozporu s dobrými mravy, ochranou bezpečnosti, zdraví a majetku. </w:t>
      </w:r>
    </w:p>
    <w:p w:rsidR="00D72B38" w:rsidRPr="00D72B38" w:rsidRDefault="00D72B38" w:rsidP="00D72B38">
      <w:pPr>
        <w:keepLines/>
        <w:tabs>
          <w:tab w:val="left" w:pos="0"/>
        </w:tabs>
        <w:ind w:left="360"/>
        <w:jc w:val="both"/>
        <w:rPr>
          <w:sz w:val="22"/>
          <w:szCs w:val="22"/>
        </w:rPr>
      </w:pP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Čl. 2</w:t>
      </w: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Vymezení pojmů</w:t>
      </w:r>
    </w:p>
    <w:p w:rsidR="00D72B38" w:rsidRPr="00D72B38" w:rsidRDefault="00D72B38" w:rsidP="00D72B38">
      <w:pPr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5"/>
        </w:numPr>
        <w:ind w:left="426"/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Veřejným prostranstvím jsou všechna náměstí, ulice, tržiště, chodníky, veřejná zeleň, parky a další prostory přístupné každému bez omezení, tedy soužící obecnému používání, a to bez ohledu na vlastnictví k tomuto prostoru.</w:t>
      </w:r>
      <w:r w:rsidRPr="00D72B38">
        <w:rPr>
          <w:rFonts w:eastAsia="Calibri"/>
          <w:sz w:val="22"/>
          <w:szCs w:val="22"/>
          <w:vertAlign w:val="superscript"/>
          <w:lang w:eastAsia="en-US"/>
        </w:rPr>
        <w:footnoteReference w:id="1"/>
      </w:r>
    </w:p>
    <w:p w:rsidR="00D72B38" w:rsidRPr="00D72B38" w:rsidRDefault="00D72B38" w:rsidP="00D72B38">
      <w:pPr>
        <w:ind w:left="426"/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5"/>
        </w:numPr>
        <w:ind w:left="426"/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Používáním zábavní pyrotechniky se pro účely této vyhlášky rozumí používání zábavní pyrotechniky kategorie F1, F2, F3 nebo F4,</w:t>
      </w:r>
      <w:r w:rsidRPr="00D72B38">
        <w:rPr>
          <w:rFonts w:eastAsia="Calibri"/>
          <w:sz w:val="22"/>
          <w:szCs w:val="22"/>
          <w:vertAlign w:val="superscript"/>
          <w:lang w:eastAsia="en-US"/>
        </w:rPr>
        <w:footnoteReference w:id="2"/>
      </w:r>
      <w:r w:rsidRPr="00D72B38">
        <w:rPr>
          <w:rFonts w:eastAsia="Calibri"/>
          <w:sz w:val="22"/>
          <w:szCs w:val="22"/>
          <w:lang w:eastAsia="en-US"/>
        </w:rPr>
        <w:t xml:space="preserve">  s výjimkou užití zábavní pyrotechniky kategorie F2 a F3 v rámci ohňostroje</w:t>
      </w:r>
      <w:r w:rsidRPr="00D72B38">
        <w:rPr>
          <w:rFonts w:eastAsia="Calibri"/>
          <w:sz w:val="22"/>
          <w:szCs w:val="22"/>
          <w:vertAlign w:val="superscript"/>
          <w:lang w:eastAsia="en-US"/>
        </w:rPr>
        <w:footnoteReference w:id="3"/>
      </w:r>
      <w:r w:rsidRPr="00D72B38">
        <w:rPr>
          <w:rFonts w:eastAsia="Calibri"/>
          <w:sz w:val="22"/>
          <w:szCs w:val="22"/>
          <w:lang w:eastAsia="en-US"/>
        </w:rPr>
        <w:t>, nebo zábavní pyrotechniky kategorie F4 v rámci ohňostrojných prací</w:t>
      </w:r>
      <w:r w:rsidRPr="00D72B38">
        <w:rPr>
          <w:rFonts w:eastAsia="Calibri"/>
          <w:sz w:val="22"/>
          <w:szCs w:val="22"/>
          <w:vertAlign w:val="superscript"/>
          <w:lang w:eastAsia="en-US"/>
        </w:rPr>
        <w:footnoteReference w:id="4"/>
      </w:r>
      <w:r w:rsidRPr="00D72B38">
        <w:rPr>
          <w:rFonts w:eastAsia="Calibri"/>
          <w:sz w:val="22"/>
          <w:szCs w:val="22"/>
          <w:lang w:eastAsia="en-US"/>
        </w:rPr>
        <w:t>.</w:t>
      </w:r>
    </w:p>
    <w:p w:rsidR="00D72B38" w:rsidRPr="00D72B38" w:rsidRDefault="00D72B38" w:rsidP="00D72B38">
      <w:pPr>
        <w:tabs>
          <w:tab w:val="left" w:pos="3490"/>
        </w:tabs>
        <w:rPr>
          <w:b/>
          <w:sz w:val="22"/>
          <w:szCs w:val="22"/>
        </w:rPr>
      </w:pPr>
    </w:p>
    <w:p w:rsidR="00D72B38" w:rsidRPr="00D72B38" w:rsidRDefault="00D72B38" w:rsidP="00D72B38">
      <w:pPr>
        <w:numPr>
          <w:ilvl w:val="0"/>
          <w:numId w:val="45"/>
        </w:numPr>
        <w:ind w:left="426"/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color w:val="FF0000"/>
          <w:sz w:val="22"/>
          <w:szCs w:val="22"/>
          <w:lang w:eastAsia="en-US"/>
        </w:rPr>
        <w:t>Lampionem štěstí se pro účely této vyhlášky rozumí výrobek</w:t>
      </w:r>
      <w:r w:rsidRPr="00D72B38">
        <w:rPr>
          <w:rFonts w:eastAsia="Calibri" w:cs="Arial"/>
          <w:color w:val="FF0000"/>
          <w:sz w:val="22"/>
          <w:szCs w:val="22"/>
          <w:lang w:eastAsia="en-US"/>
        </w:rPr>
        <w:t>, který se skládá z balonu různého tvaru a materiálového složení, schopného zachytit a po určitou dobu udržet zahřátý vzduch či horké spaliny, opatřeného v jednom místě otvorem pro vnikání teplého vzduchu či horkých spalin do vnitřní části balonu a dále hořlavé či nehořlavé nosné konstrukce vyvíječe plamenného hoření, horkých spalin či teplého vzduchu, umisťovaného v otvoru balonu. Výrobek je po naplnění balonu horkým vzduchem či spalinami z vyvíječe plamenného hoření určen k neřízenému vypuštění do volného prostředí.</w:t>
      </w:r>
    </w:p>
    <w:p w:rsidR="00D72B38" w:rsidRPr="00D72B38" w:rsidRDefault="00D72B38" w:rsidP="00D72B38">
      <w:pPr>
        <w:ind w:left="426"/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jc w:val="both"/>
        <w:rPr>
          <w:rFonts w:eastAsia="Calibri"/>
          <w:sz w:val="22"/>
          <w:szCs w:val="22"/>
          <w:lang w:eastAsia="en-US"/>
        </w:rPr>
      </w:pPr>
    </w:p>
    <w:p w:rsidR="00D72B38" w:rsidRPr="00D72B38" w:rsidRDefault="00D72B38" w:rsidP="00D72B38">
      <w:pPr>
        <w:jc w:val="both"/>
        <w:rPr>
          <w:rFonts w:eastAsia="Calibri"/>
          <w:sz w:val="22"/>
          <w:szCs w:val="22"/>
          <w:lang w:eastAsia="en-US"/>
        </w:rPr>
      </w:pPr>
    </w:p>
    <w:p w:rsidR="00D72B38" w:rsidRPr="00D72B38" w:rsidRDefault="00D72B38" w:rsidP="00D72B38">
      <w:pPr>
        <w:jc w:val="both"/>
        <w:rPr>
          <w:rFonts w:eastAsia="Calibri"/>
          <w:sz w:val="22"/>
          <w:szCs w:val="22"/>
          <w:lang w:eastAsia="en-US"/>
        </w:rPr>
      </w:pP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Čl. 3</w:t>
      </w: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 xml:space="preserve">Zákaz používání zábavní pyrotechniky </w:t>
      </w:r>
      <w:r w:rsidRPr="00D72B38">
        <w:rPr>
          <w:rFonts w:eastAsia="Calibri"/>
          <w:b/>
          <w:color w:val="FF0000"/>
          <w:sz w:val="22"/>
          <w:szCs w:val="22"/>
          <w:lang w:eastAsia="en-US"/>
        </w:rPr>
        <w:t>a vypouštění lampionů štěstí</w:t>
      </w: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7"/>
        </w:numPr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Na veřejných prostranstvích na území města Prostějova uvedených v příloze</w:t>
      </w:r>
      <w:r w:rsidRPr="00D72B38">
        <w:rPr>
          <w:rFonts w:eastAsia="Calibri"/>
          <w:b/>
          <w:sz w:val="22"/>
          <w:szCs w:val="22"/>
          <w:lang w:eastAsia="en-US"/>
        </w:rPr>
        <w:t xml:space="preserve"> </w:t>
      </w:r>
      <w:r w:rsidRPr="00D72B38">
        <w:rPr>
          <w:rFonts w:eastAsia="Calibri"/>
          <w:sz w:val="22"/>
          <w:szCs w:val="22"/>
          <w:lang w:eastAsia="en-US"/>
        </w:rPr>
        <w:t>č.</w:t>
      </w:r>
      <w:r w:rsidRPr="00D72B38">
        <w:rPr>
          <w:rFonts w:eastAsia="Calibri"/>
          <w:b/>
          <w:sz w:val="22"/>
          <w:szCs w:val="22"/>
          <w:lang w:eastAsia="en-US"/>
        </w:rPr>
        <w:t> </w:t>
      </w:r>
      <w:r w:rsidRPr="00D72B38">
        <w:rPr>
          <w:rFonts w:eastAsia="Calibri"/>
          <w:sz w:val="22"/>
          <w:szCs w:val="22"/>
          <w:lang w:eastAsia="en-US"/>
        </w:rPr>
        <w:t xml:space="preserve"> 1 této vyhlášky se zakazuje používání zábavní pyrotechniky.</w:t>
      </w:r>
    </w:p>
    <w:p w:rsidR="00D72B38" w:rsidRPr="00D72B38" w:rsidRDefault="00D72B38" w:rsidP="00D72B38">
      <w:pPr>
        <w:ind w:left="720"/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7"/>
        </w:numPr>
        <w:jc w:val="both"/>
        <w:rPr>
          <w:rFonts w:eastAsia="Calibri"/>
          <w:color w:val="FF0000"/>
          <w:sz w:val="22"/>
          <w:szCs w:val="22"/>
          <w:lang w:eastAsia="en-US"/>
        </w:rPr>
      </w:pPr>
      <w:r w:rsidRPr="00D72B38">
        <w:rPr>
          <w:rFonts w:eastAsia="Calibri"/>
          <w:color w:val="FF0000"/>
          <w:sz w:val="22"/>
          <w:szCs w:val="22"/>
          <w:lang w:eastAsia="en-US"/>
        </w:rPr>
        <w:t>Na celém území statutárního města Prostějova je zakázáno vypouštění lampionů štěstí.</w:t>
      </w:r>
    </w:p>
    <w:p w:rsidR="00D72B38" w:rsidRPr="00D72B38" w:rsidRDefault="00D72B38" w:rsidP="00D72B38">
      <w:pPr>
        <w:ind w:left="720"/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7"/>
        </w:numPr>
        <w:jc w:val="both"/>
        <w:rPr>
          <w:rFonts w:eastAsia="Calibri"/>
          <w:b/>
          <w:color w:val="FF0000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Zákaz uvedený v odst. 1 se nevztahuje na silvestrovské oslavy, které se konají od 14.00 hodin 31. 12. do 03.00 hodin 1. 1. každého roku. </w:t>
      </w:r>
      <w:r w:rsidRPr="00D72B38">
        <w:rPr>
          <w:rFonts w:eastAsia="Calibri"/>
          <w:color w:val="FF0000"/>
          <w:sz w:val="22"/>
          <w:szCs w:val="22"/>
          <w:lang w:eastAsia="en-US"/>
        </w:rPr>
        <w:t>Zákaz vypouštění lampionů štěstí platí bez výjimky po celý rok.</w:t>
      </w:r>
    </w:p>
    <w:p w:rsidR="00D72B38" w:rsidRPr="00D72B38" w:rsidRDefault="00D72B38" w:rsidP="00D72B38">
      <w:pPr>
        <w:ind w:left="720"/>
        <w:rPr>
          <w:rFonts w:eastAsia="Calibri"/>
          <w:b/>
          <w:sz w:val="22"/>
          <w:szCs w:val="22"/>
        </w:rPr>
      </w:pPr>
    </w:p>
    <w:p w:rsidR="00D72B38" w:rsidRPr="00D72B38" w:rsidRDefault="00D72B38" w:rsidP="00D72B38">
      <w:pPr>
        <w:jc w:val="both"/>
        <w:rPr>
          <w:sz w:val="22"/>
          <w:szCs w:val="22"/>
        </w:rPr>
      </w:pP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Čl. 4</w:t>
      </w: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Výjimky</w:t>
      </w:r>
    </w:p>
    <w:p w:rsidR="00D72B38" w:rsidRPr="00D72B38" w:rsidRDefault="00D72B38" w:rsidP="00D72B38">
      <w:pPr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4"/>
        </w:numPr>
        <w:ind w:left="426"/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Ve výjimečných případech může Rada města Prostějova svým rozhodnutím</w:t>
      </w:r>
      <w:r w:rsidRPr="00D72B38">
        <w:rPr>
          <w:rFonts w:eastAsia="Calibri"/>
          <w:sz w:val="22"/>
          <w:szCs w:val="22"/>
          <w:vertAlign w:val="superscript"/>
          <w:lang w:eastAsia="en-US"/>
        </w:rPr>
        <w:footnoteReference w:id="5"/>
      </w:r>
      <w:r w:rsidRPr="00D72B38">
        <w:rPr>
          <w:rFonts w:eastAsia="Calibri"/>
          <w:sz w:val="22"/>
          <w:szCs w:val="22"/>
          <w:lang w:eastAsia="en-US"/>
        </w:rPr>
        <w:t xml:space="preserve"> na základě žádosti</w:t>
      </w:r>
      <w:r w:rsidRPr="00D72B38">
        <w:rPr>
          <w:rFonts w:eastAsia="Calibri"/>
          <w:sz w:val="22"/>
          <w:szCs w:val="22"/>
          <w:vertAlign w:val="superscript"/>
          <w:lang w:eastAsia="en-US"/>
        </w:rPr>
        <w:footnoteReference w:id="6"/>
      </w:r>
      <w:r w:rsidRPr="00D72B38">
        <w:rPr>
          <w:rFonts w:eastAsia="Calibri"/>
          <w:sz w:val="22"/>
          <w:szCs w:val="22"/>
          <w:lang w:eastAsia="en-US"/>
        </w:rPr>
        <w:t xml:space="preserve"> podané minimálně 20 dní před konáním akce udělit pořadateli akce výjimku a povolit používání zábavní pyrotechniky, a to po vyhodnocení, zda případné udělení výjimky nenaruší veřejný pořádek ve městě. </w:t>
      </w:r>
    </w:p>
    <w:p w:rsidR="00D72B38" w:rsidRPr="00D72B38" w:rsidRDefault="00D72B38" w:rsidP="00D72B38">
      <w:pPr>
        <w:ind w:left="426"/>
        <w:jc w:val="both"/>
        <w:rPr>
          <w:rFonts w:eastAsia="Calibri"/>
          <w:b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4"/>
        </w:numPr>
        <w:ind w:left="426"/>
        <w:jc w:val="both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 Žádost o udělení výjimky</w:t>
      </w:r>
      <w:r w:rsidRPr="00D72B38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D72B38">
        <w:rPr>
          <w:rFonts w:eastAsia="Calibri"/>
          <w:sz w:val="22"/>
          <w:szCs w:val="22"/>
          <w:lang w:eastAsia="en-US"/>
        </w:rPr>
        <w:t>musí obsahovat:</w:t>
      </w:r>
    </w:p>
    <w:p w:rsidR="00D72B38" w:rsidRPr="00D72B38" w:rsidRDefault="00D72B38" w:rsidP="00D72B38">
      <w:pPr>
        <w:numPr>
          <w:ilvl w:val="0"/>
          <w:numId w:val="43"/>
        </w:numPr>
        <w:contextualSpacing/>
        <w:jc w:val="both"/>
        <w:rPr>
          <w:rFonts w:eastAsia="Calibri"/>
          <w:sz w:val="22"/>
          <w:szCs w:val="22"/>
        </w:rPr>
      </w:pPr>
      <w:r w:rsidRPr="00D72B38">
        <w:rPr>
          <w:rFonts w:eastAsia="Calibri"/>
          <w:sz w:val="22"/>
          <w:szCs w:val="22"/>
        </w:rPr>
        <w:t>jméno a příjmení nebo název, trvalý pobyt nebo sídlo pořadatele akce, identifikační číslo nebo rodné číslo (pouze jedná-li se o fyzickou osobu podnikající pod rodným číslem),</w:t>
      </w:r>
    </w:p>
    <w:p w:rsidR="00D72B38" w:rsidRPr="00D72B38" w:rsidRDefault="00D72B38" w:rsidP="00D72B38">
      <w:pPr>
        <w:numPr>
          <w:ilvl w:val="0"/>
          <w:numId w:val="43"/>
        </w:numPr>
        <w:contextualSpacing/>
        <w:jc w:val="both"/>
        <w:rPr>
          <w:rFonts w:eastAsia="Calibri"/>
          <w:sz w:val="22"/>
          <w:szCs w:val="22"/>
        </w:rPr>
      </w:pPr>
      <w:r w:rsidRPr="00D72B38">
        <w:rPr>
          <w:rFonts w:eastAsia="Calibri"/>
          <w:sz w:val="22"/>
          <w:szCs w:val="22"/>
        </w:rPr>
        <w:t>označení druhu akce, datum konání, počátek, konec a místo konání,</w:t>
      </w:r>
    </w:p>
    <w:p w:rsidR="00D72B38" w:rsidRPr="00D72B38" w:rsidRDefault="00D72B38" w:rsidP="00D72B38">
      <w:pPr>
        <w:numPr>
          <w:ilvl w:val="0"/>
          <w:numId w:val="43"/>
        </w:numPr>
        <w:contextualSpacing/>
        <w:jc w:val="both"/>
        <w:rPr>
          <w:rFonts w:eastAsia="Calibri"/>
          <w:sz w:val="22"/>
          <w:szCs w:val="22"/>
        </w:rPr>
      </w:pPr>
      <w:r w:rsidRPr="00D72B38">
        <w:rPr>
          <w:rFonts w:eastAsia="Calibri"/>
          <w:sz w:val="22"/>
          <w:szCs w:val="22"/>
        </w:rPr>
        <w:t>předpokládaný počet osob, které se akce zúčastní.</w:t>
      </w:r>
    </w:p>
    <w:p w:rsidR="00D72B38" w:rsidRPr="00D72B38" w:rsidRDefault="00D72B38" w:rsidP="00D72B38">
      <w:pPr>
        <w:ind w:left="426"/>
        <w:jc w:val="both"/>
        <w:rPr>
          <w:sz w:val="22"/>
          <w:szCs w:val="22"/>
        </w:rPr>
      </w:pPr>
      <w:r w:rsidRPr="00D72B38">
        <w:rPr>
          <w:sz w:val="22"/>
          <w:szCs w:val="22"/>
        </w:rPr>
        <w:t xml:space="preserve">  </w:t>
      </w:r>
    </w:p>
    <w:p w:rsidR="00D72B38" w:rsidRPr="00D72B38" w:rsidRDefault="00D72B38" w:rsidP="00D72B38">
      <w:pPr>
        <w:ind w:left="426"/>
        <w:jc w:val="both"/>
        <w:rPr>
          <w:sz w:val="22"/>
          <w:szCs w:val="22"/>
        </w:rPr>
      </w:pP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Čl. 5</w:t>
      </w:r>
    </w:p>
    <w:p w:rsidR="00D72B38" w:rsidRPr="00D72B38" w:rsidRDefault="00D72B38" w:rsidP="00D72B3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>Závěrečná ustanovení</w:t>
      </w:r>
    </w:p>
    <w:p w:rsidR="00D72B38" w:rsidRPr="00D72B38" w:rsidRDefault="00D72B38" w:rsidP="00D72B38">
      <w:pPr>
        <w:jc w:val="both"/>
        <w:rPr>
          <w:rFonts w:eastAsia="Calibri"/>
          <w:b/>
          <w:bCs/>
          <w:sz w:val="22"/>
          <w:szCs w:val="22"/>
          <w:lang w:eastAsia="en-US"/>
        </w:rPr>
      </w:pPr>
    </w:p>
    <w:p w:rsidR="00D72B38" w:rsidRPr="00D72B38" w:rsidRDefault="00D72B38" w:rsidP="00D72B38">
      <w:pPr>
        <w:numPr>
          <w:ilvl w:val="0"/>
          <w:numId w:val="46"/>
        </w:numPr>
        <w:ind w:left="426" w:hanging="284"/>
        <w:jc w:val="both"/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Tato vyhláška nabývá účinnosti patnáctým dnem po dni vyhlášení.</w:t>
      </w:r>
    </w:p>
    <w:p w:rsidR="00D72B38" w:rsidRPr="00D72B38" w:rsidRDefault="00D72B38" w:rsidP="00D72B38">
      <w:pPr>
        <w:numPr>
          <w:ilvl w:val="0"/>
          <w:numId w:val="46"/>
        </w:numPr>
        <w:ind w:left="426"/>
        <w:jc w:val="both"/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Obecně závazná vyhláška statutárního města Prostějova č. 8/2019, kterou se reguluje používání zábavní pyrotechniky, byla změněna obecně závaznou vyhláškou č. …/2020, schválenou usnesením Zastupitelstva města Prostějova č. …… ze dne ……..</w:t>
      </w:r>
    </w:p>
    <w:p w:rsidR="00D72B38" w:rsidRPr="00D72B38" w:rsidRDefault="00D72B38" w:rsidP="00D72B38">
      <w:pPr>
        <w:jc w:val="both"/>
        <w:rPr>
          <w:sz w:val="22"/>
          <w:szCs w:val="22"/>
        </w:rPr>
      </w:pPr>
    </w:p>
    <w:p w:rsidR="00D72B38" w:rsidRPr="00D72B38" w:rsidRDefault="00D72B38" w:rsidP="00D72B38">
      <w:pPr>
        <w:rPr>
          <w:sz w:val="22"/>
          <w:szCs w:val="22"/>
        </w:rPr>
      </w:pPr>
    </w:p>
    <w:p w:rsidR="00D72B38" w:rsidRPr="00D72B38" w:rsidRDefault="00D72B38" w:rsidP="00D72B38">
      <w:pPr>
        <w:rPr>
          <w:sz w:val="22"/>
          <w:szCs w:val="22"/>
        </w:rPr>
      </w:pPr>
    </w:p>
    <w:p w:rsidR="00D72B38" w:rsidRPr="00D72B38" w:rsidRDefault="00D72B38" w:rsidP="00D72B38">
      <w:pPr>
        <w:rPr>
          <w:sz w:val="22"/>
          <w:szCs w:val="22"/>
        </w:rPr>
      </w:pPr>
    </w:p>
    <w:p w:rsidR="00D72B38" w:rsidRPr="00D72B38" w:rsidRDefault="00D72B38" w:rsidP="00D72B38">
      <w:pPr>
        <w:rPr>
          <w:sz w:val="22"/>
          <w:szCs w:val="22"/>
        </w:rPr>
      </w:pP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……………………………….</w:t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  <w:t>…………………………………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        Mgr. František Jura</w:t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  <w:t xml:space="preserve">       Mgr. Jiří Pospíšil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              primátor</w:t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</w:r>
      <w:r w:rsidRPr="00D72B38">
        <w:rPr>
          <w:rFonts w:eastAsia="Calibri"/>
          <w:sz w:val="22"/>
          <w:szCs w:val="22"/>
          <w:lang w:eastAsia="en-US"/>
        </w:rPr>
        <w:tab/>
        <w:t xml:space="preserve">   1. náměstek primátora </w:t>
      </w:r>
    </w:p>
    <w:p w:rsidR="00D72B38" w:rsidRPr="00D72B38" w:rsidRDefault="00D72B38" w:rsidP="00D72B38">
      <w:pPr>
        <w:rPr>
          <w:sz w:val="22"/>
          <w:szCs w:val="22"/>
        </w:rPr>
      </w:pPr>
    </w:p>
    <w:p w:rsidR="00D72B38" w:rsidRPr="00D72B38" w:rsidRDefault="00D72B38" w:rsidP="00D72B38">
      <w:pPr>
        <w:rPr>
          <w:rFonts w:cs="Arial"/>
          <w:b/>
          <w:sz w:val="22"/>
          <w:szCs w:val="22"/>
        </w:rPr>
      </w:pPr>
    </w:p>
    <w:p w:rsidR="00D72B38" w:rsidRPr="00D72B38" w:rsidRDefault="00D72B38" w:rsidP="00D72B38">
      <w:pPr>
        <w:rPr>
          <w:rFonts w:cs="Arial"/>
          <w:b/>
          <w:sz w:val="22"/>
          <w:szCs w:val="22"/>
        </w:rPr>
      </w:pPr>
    </w:p>
    <w:p w:rsidR="00D72B38" w:rsidRPr="00D72B38" w:rsidRDefault="00D72B38" w:rsidP="00D72B38">
      <w:pPr>
        <w:ind w:left="2124" w:hanging="2124"/>
        <w:jc w:val="both"/>
        <w:rPr>
          <w:rFonts w:cs="Arial"/>
          <w:bCs/>
          <w:sz w:val="22"/>
          <w:szCs w:val="22"/>
        </w:rPr>
      </w:pPr>
    </w:p>
    <w:p w:rsidR="00D72B38" w:rsidRPr="00D72B38" w:rsidRDefault="00D72B38" w:rsidP="00D72B38">
      <w:pPr>
        <w:ind w:left="2124" w:hanging="2124"/>
        <w:jc w:val="both"/>
        <w:rPr>
          <w:rFonts w:cs="Arial"/>
          <w:bCs/>
          <w:sz w:val="22"/>
          <w:szCs w:val="22"/>
        </w:rPr>
      </w:pPr>
    </w:p>
    <w:p w:rsidR="00D72B38" w:rsidRPr="00D72B38" w:rsidRDefault="00D72B38" w:rsidP="00D72B38">
      <w:pPr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lastRenderedPageBreak/>
        <w:t xml:space="preserve">Příloha č. 1 </w:t>
      </w:r>
    </w:p>
    <w:p w:rsidR="00D72B38" w:rsidRPr="00D72B38" w:rsidRDefault="00D72B38" w:rsidP="00D72B38">
      <w:pPr>
        <w:rPr>
          <w:rFonts w:eastAsia="Calibri"/>
          <w:b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 xml:space="preserve">k Obecně závazné vyhlášce č. 8/2019, kterou se reguluje používání zábavní pyrotechniky a lampionů štěstí 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b/>
          <w:sz w:val="22"/>
          <w:szCs w:val="22"/>
          <w:lang w:eastAsia="en-US"/>
        </w:rPr>
        <w:t xml:space="preserve"> </w:t>
      </w:r>
    </w:p>
    <w:p w:rsidR="00D72B38" w:rsidRPr="00D72B38" w:rsidRDefault="00D72B38" w:rsidP="00D72B38">
      <w:pPr>
        <w:rPr>
          <w:rFonts w:eastAsia="Calibri"/>
          <w:i/>
          <w:sz w:val="22"/>
          <w:szCs w:val="22"/>
          <w:lang w:eastAsia="en-US"/>
        </w:rPr>
      </w:pPr>
      <w:r w:rsidRPr="00D72B38">
        <w:rPr>
          <w:rFonts w:eastAsia="Calibri"/>
          <w:i/>
          <w:sz w:val="22"/>
          <w:szCs w:val="22"/>
          <w:lang w:eastAsia="en-US"/>
        </w:rPr>
        <w:t>náměstí a ulice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náměstí T. G. Masaryka 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Žižkovo náměstí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Pernštýnské náměstí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náměstí E. Husserla 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ulice Bohumíra Šmerala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ulice Boženy Němcové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ulice Dolní 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ulice Marie Pujmanové</w:t>
      </w:r>
    </w:p>
    <w:p w:rsidR="00D72B38" w:rsidRPr="00D72B38" w:rsidRDefault="00D72B38" w:rsidP="00D72B38">
      <w:pPr>
        <w:rPr>
          <w:rFonts w:eastAsia="Calibri"/>
          <w:color w:val="000000"/>
          <w:sz w:val="22"/>
          <w:szCs w:val="22"/>
        </w:rPr>
      </w:pPr>
      <w:r w:rsidRPr="00D72B38">
        <w:rPr>
          <w:rFonts w:eastAsia="Calibri"/>
          <w:color w:val="000000"/>
          <w:sz w:val="22"/>
          <w:szCs w:val="22"/>
        </w:rPr>
        <w:t>Ulice Hacarova a Polišenského</w:t>
      </w:r>
    </w:p>
    <w:p w:rsidR="00D72B38" w:rsidRPr="00D72B38" w:rsidRDefault="00D72B38" w:rsidP="00D72B38">
      <w:pPr>
        <w:rPr>
          <w:rFonts w:eastAsia="Calibri"/>
          <w:color w:val="000000"/>
          <w:sz w:val="22"/>
          <w:szCs w:val="22"/>
        </w:rPr>
      </w:pPr>
      <w:r w:rsidRPr="00D72B38">
        <w:rPr>
          <w:rFonts w:eastAsia="Calibri"/>
          <w:color w:val="000000"/>
          <w:sz w:val="22"/>
          <w:szCs w:val="22"/>
        </w:rPr>
        <w:t xml:space="preserve">Ulice Kostelecká </w:t>
      </w:r>
    </w:p>
    <w:p w:rsidR="00D72B38" w:rsidRPr="00D72B38" w:rsidRDefault="00D72B38" w:rsidP="00D72B38">
      <w:pPr>
        <w:rPr>
          <w:rFonts w:eastAsia="Calibri"/>
          <w:color w:val="000000"/>
          <w:sz w:val="22"/>
          <w:szCs w:val="22"/>
        </w:rPr>
      </w:pPr>
      <w:r w:rsidRPr="00D72B38">
        <w:rPr>
          <w:rFonts w:eastAsia="Calibri"/>
          <w:color w:val="000000"/>
          <w:sz w:val="22"/>
          <w:szCs w:val="22"/>
        </w:rPr>
        <w:t>Ulice Šárka</w:t>
      </w:r>
    </w:p>
    <w:p w:rsidR="00D72B38" w:rsidRPr="00D72B38" w:rsidRDefault="00D72B38" w:rsidP="00D72B38">
      <w:pPr>
        <w:rPr>
          <w:sz w:val="22"/>
          <w:szCs w:val="22"/>
        </w:rPr>
      </w:pPr>
      <w:r w:rsidRPr="00D72B38">
        <w:rPr>
          <w:sz w:val="22"/>
          <w:szCs w:val="22"/>
        </w:rPr>
        <w:t>Husovo náměstí </w:t>
      </w:r>
    </w:p>
    <w:p w:rsidR="00D72B38" w:rsidRPr="00D72B38" w:rsidRDefault="00D72B38" w:rsidP="00D72B38">
      <w:pPr>
        <w:rPr>
          <w:sz w:val="22"/>
          <w:szCs w:val="22"/>
        </w:rPr>
      </w:pP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</w:p>
    <w:p w:rsidR="00D72B38" w:rsidRPr="00D72B38" w:rsidRDefault="00D72B38" w:rsidP="00D72B38">
      <w:pPr>
        <w:rPr>
          <w:rFonts w:eastAsia="Calibri"/>
          <w:i/>
          <w:sz w:val="22"/>
          <w:szCs w:val="22"/>
          <w:lang w:eastAsia="en-US"/>
        </w:rPr>
      </w:pPr>
      <w:r w:rsidRPr="00D72B38">
        <w:rPr>
          <w:rFonts w:eastAsia="Calibri"/>
          <w:i/>
          <w:sz w:val="22"/>
          <w:szCs w:val="22"/>
          <w:lang w:eastAsia="en-US"/>
        </w:rPr>
        <w:t>sídliště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sídliště Hloučela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sídliště Svobody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sídliště Svornosti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sídliště Edvarda Beneše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sídliště Moravská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Sídliště Prostějov – západ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Lokalita bytových domů mezi ulicemi Brněnská a Určická 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 xml:space="preserve">Brněnské předměstí 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</w:p>
    <w:p w:rsidR="00D72B38" w:rsidRPr="00D72B38" w:rsidRDefault="00D72B38" w:rsidP="00D72B38">
      <w:pPr>
        <w:rPr>
          <w:rFonts w:eastAsia="Calibri"/>
          <w:i/>
          <w:sz w:val="22"/>
          <w:szCs w:val="22"/>
          <w:lang w:eastAsia="en-US"/>
        </w:rPr>
      </w:pPr>
      <w:r w:rsidRPr="00D72B38">
        <w:rPr>
          <w:rFonts w:eastAsia="Calibri"/>
          <w:i/>
          <w:sz w:val="22"/>
          <w:szCs w:val="22"/>
          <w:lang w:eastAsia="en-US"/>
        </w:rPr>
        <w:t>parky a sady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Smetanovy sady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Kolářovy sady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Wolfovy sady</w:t>
      </w:r>
    </w:p>
    <w:p w:rsidR="00D72B38" w:rsidRPr="00D72B38" w:rsidRDefault="00D72B38" w:rsidP="00D72B38">
      <w:pPr>
        <w:rPr>
          <w:rFonts w:eastAsia="Calibri"/>
          <w:sz w:val="22"/>
          <w:szCs w:val="22"/>
          <w:lang w:eastAsia="en-US"/>
        </w:rPr>
      </w:pPr>
      <w:r w:rsidRPr="00D72B38">
        <w:rPr>
          <w:rFonts w:eastAsia="Calibri"/>
          <w:sz w:val="22"/>
          <w:szCs w:val="22"/>
          <w:lang w:eastAsia="en-US"/>
        </w:rPr>
        <w:t>park nám. Spojenců</w:t>
      </w:r>
    </w:p>
    <w:p w:rsidR="00D72B38" w:rsidRPr="00D72B38" w:rsidRDefault="00D72B38" w:rsidP="00D72B38">
      <w:pPr>
        <w:rPr>
          <w:sz w:val="22"/>
          <w:szCs w:val="22"/>
        </w:rPr>
      </w:pPr>
      <w:r w:rsidRPr="00D72B38">
        <w:rPr>
          <w:sz w:val="22"/>
          <w:szCs w:val="22"/>
        </w:rPr>
        <w:t>park u nové nemocnice</w:t>
      </w:r>
    </w:p>
    <w:p w:rsidR="00D72B38" w:rsidRPr="00D72B38" w:rsidRDefault="00D72B38" w:rsidP="00D72B38">
      <w:pPr>
        <w:rPr>
          <w:sz w:val="22"/>
          <w:szCs w:val="22"/>
        </w:rPr>
      </w:pPr>
      <w:r w:rsidRPr="00D72B38">
        <w:rPr>
          <w:sz w:val="22"/>
          <w:szCs w:val="22"/>
        </w:rPr>
        <w:t>Spitznerovy sady</w:t>
      </w:r>
    </w:p>
    <w:p w:rsidR="00D72B38" w:rsidRPr="00B81A24" w:rsidRDefault="00D72B38" w:rsidP="00D72B38">
      <w:pPr>
        <w:rPr>
          <w:rFonts w:eastAsia="Calibri"/>
          <w:lang w:eastAsia="en-US"/>
        </w:rPr>
      </w:pPr>
    </w:p>
    <w:p w:rsidR="00D72B38" w:rsidRPr="00B81A24" w:rsidRDefault="00D72B38" w:rsidP="00D72B38">
      <w:pPr>
        <w:ind w:left="2124" w:hanging="2124"/>
        <w:jc w:val="both"/>
        <w:rPr>
          <w:rFonts w:cs="Arial"/>
          <w:bCs/>
          <w:szCs w:val="20"/>
        </w:rPr>
      </w:pPr>
    </w:p>
    <w:p w:rsidR="00CC3ACF" w:rsidRDefault="00CC3ACF" w:rsidP="00D72B38">
      <w:pPr>
        <w:jc w:val="both"/>
        <w:rPr>
          <w:rFonts w:cs="Arial"/>
          <w:bCs/>
          <w:szCs w:val="20"/>
        </w:rPr>
        <w:sectPr w:rsidR="00CC3ACF" w:rsidSect="00D868A7">
          <w:footerReference w:type="default" r:id="rId9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CC3ACF" w:rsidRDefault="00D72B38" w:rsidP="00D72B38">
      <w:pPr>
        <w:jc w:val="both"/>
        <w:rPr>
          <w:rFonts w:cs="Arial"/>
          <w:bCs/>
          <w:szCs w:val="20"/>
        </w:rPr>
        <w:sectPr w:rsidR="00CC3ACF" w:rsidSect="00CC3ACF">
          <w:pgSz w:w="16838" w:h="11906" w:orient="landscape"/>
          <w:pgMar w:top="1418" w:right="1418" w:bottom="992" w:left="1418" w:header="709" w:footer="709" w:gutter="0"/>
          <w:cols w:space="708"/>
          <w:docGrid w:linePitch="360"/>
        </w:sectPr>
      </w:pPr>
      <w:r w:rsidRPr="00B81A24">
        <w:rPr>
          <w:rFonts w:cs="Arial"/>
          <w:bCs/>
          <w:noProof/>
          <w:szCs w:val="20"/>
        </w:rPr>
        <w:lastRenderedPageBreak/>
        <w:drawing>
          <wp:inline distT="0" distB="0" distL="0" distR="0" wp14:anchorId="4CADCAFE" wp14:editId="425161FE">
            <wp:extent cx="9162478" cy="69437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94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38" w:rsidRDefault="00D72B38" w:rsidP="00D72B38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  <w:r w:rsidRPr="00B81A24">
        <w:rPr>
          <w:rFonts w:cs="Arial"/>
          <w:bCs/>
          <w:sz w:val="22"/>
          <w:szCs w:val="22"/>
        </w:rPr>
        <w:lastRenderedPageBreak/>
        <w:t>Příloha č. 3</w:t>
      </w:r>
    </w:p>
    <w:p w:rsidR="00D72B38" w:rsidRPr="00B81A24" w:rsidRDefault="00D72B38" w:rsidP="00D72B38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  <w:r w:rsidRPr="00E936C2">
        <w:rPr>
          <w:rFonts w:cs="Arial"/>
          <w:bCs/>
          <w:noProof/>
          <w:sz w:val="22"/>
          <w:szCs w:val="22"/>
        </w:rPr>
        <w:drawing>
          <wp:inline distT="0" distB="0" distL="0" distR="0" wp14:anchorId="47292072" wp14:editId="0FCE80B8">
            <wp:extent cx="4921250" cy="452755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  <w:r w:rsidRPr="00E936C2">
        <w:rPr>
          <w:rFonts w:cs="Arial"/>
          <w:b/>
          <w:bCs/>
          <w:noProof/>
          <w:sz w:val="22"/>
          <w:szCs w:val="22"/>
        </w:rPr>
        <w:drawing>
          <wp:inline distT="0" distB="0" distL="0" distR="0" wp14:anchorId="002CDB61" wp14:editId="53E8C51F">
            <wp:extent cx="4921250" cy="24447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  <w:r w:rsidRPr="00E936C2">
        <w:rPr>
          <w:rFonts w:cs="Arial"/>
          <w:b/>
          <w:bCs/>
          <w:noProof/>
          <w:sz w:val="22"/>
          <w:szCs w:val="22"/>
        </w:rPr>
        <w:drawing>
          <wp:inline distT="0" distB="0" distL="0" distR="0" wp14:anchorId="23DF0889" wp14:editId="3E574291">
            <wp:extent cx="5073650" cy="38290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  <w:r w:rsidRPr="00E936C2">
        <w:rPr>
          <w:rFonts w:cs="Arial"/>
          <w:b/>
          <w:bCs/>
          <w:noProof/>
          <w:sz w:val="22"/>
          <w:szCs w:val="22"/>
        </w:rPr>
        <w:drawing>
          <wp:inline distT="0" distB="0" distL="0" distR="0" wp14:anchorId="34A18380" wp14:editId="333EA2A3">
            <wp:extent cx="4946650" cy="334010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p w:rsidR="00D72B38" w:rsidRDefault="00D72B38" w:rsidP="00D72B38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</w:rPr>
      </w:pPr>
    </w:p>
    <w:sectPr w:rsidR="00D72B38" w:rsidSect="00D868A7"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869" w:rsidRDefault="00124869" w:rsidP="00C71327">
      <w:r>
        <w:separator/>
      </w:r>
    </w:p>
  </w:endnote>
  <w:endnote w:type="continuationSeparator" w:id="0">
    <w:p w:rsidR="00124869" w:rsidRDefault="00124869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02" w:rsidRPr="008A6258" w:rsidRDefault="001E7202" w:rsidP="000A3B1F">
    <w:pPr>
      <w:pStyle w:val="Zpat"/>
      <w:pBdr>
        <w:top w:val="thinThickSmallGap" w:sz="24" w:space="1" w:color="622423" w:themeColor="accent2" w:themeShade="7F"/>
      </w:pBdr>
      <w:rPr>
        <w:rFonts w:cs="Arial"/>
        <w:sz w:val="20"/>
        <w:szCs w:val="20"/>
      </w:rPr>
    </w:pPr>
    <w:r>
      <w:rPr>
        <w:rFonts w:eastAsiaTheme="majorEastAsia" w:cs="Arial"/>
        <w:sz w:val="20"/>
        <w:szCs w:val="20"/>
      </w:rPr>
      <w:t>Zasedání zastupitelstva</w:t>
    </w:r>
    <w:r w:rsidR="000B1006" w:rsidRPr="00844E83">
      <w:rPr>
        <w:rFonts w:eastAsiaTheme="majorEastAsia" w:cs="Arial"/>
        <w:sz w:val="20"/>
        <w:szCs w:val="20"/>
      </w:rPr>
      <w:t xml:space="preserve"> města Prostějova </w:t>
    </w:r>
    <w:r>
      <w:rPr>
        <w:rFonts w:eastAsiaTheme="majorEastAsia" w:cs="Arial"/>
        <w:sz w:val="20"/>
        <w:szCs w:val="20"/>
      </w:rPr>
      <w:t xml:space="preserve">konané dne </w:t>
    </w:r>
    <w:r w:rsidR="00594A3C">
      <w:rPr>
        <w:rFonts w:eastAsiaTheme="majorEastAsia" w:cs="Arial"/>
        <w:sz w:val="20"/>
        <w:szCs w:val="20"/>
      </w:rPr>
      <w:t>16</w:t>
    </w:r>
    <w:r w:rsidR="00271DD5">
      <w:rPr>
        <w:rFonts w:eastAsiaTheme="majorEastAsia" w:cs="Arial"/>
        <w:sz w:val="20"/>
        <w:szCs w:val="20"/>
      </w:rPr>
      <w:t>.</w:t>
    </w:r>
    <w:r w:rsidR="00162102">
      <w:rPr>
        <w:rFonts w:eastAsiaTheme="majorEastAsia" w:cs="Arial"/>
        <w:sz w:val="20"/>
        <w:szCs w:val="20"/>
      </w:rPr>
      <w:t xml:space="preserve"> </w:t>
    </w:r>
    <w:r w:rsidR="00271DD5">
      <w:rPr>
        <w:rFonts w:eastAsiaTheme="majorEastAsia" w:cs="Arial"/>
        <w:sz w:val="20"/>
        <w:szCs w:val="20"/>
      </w:rPr>
      <w:t>0</w:t>
    </w:r>
    <w:r w:rsidR="00594A3C">
      <w:rPr>
        <w:rFonts w:eastAsiaTheme="majorEastAsia" w:cs="Arial"/>
        <w:sz w:val="20"/>
        <w:szCs w:val="20"/>
      </w:rPr>
      <w:t>6</w:t>
    </w:r>
    <w:r w:rsidR="00271DD5">
      <w:rPr>
        <w:rFonts w:eastAsiaTheme="majorEastAsia" w:cs="Arial"/>
        <w:sz w:val="20"/>
        <w:szCs w:val="20"/>
      </w:rPr>
      <w:t>.</w:t>
    </w:r>
    <w:r w:rsidR="00594A3C">
      <w:rPr>
        <w:rFonts w:eastAsiaTheme="majorEastAsia" w:cs="Arial"/>
        <w:sz w:val="20"/>
        <w:szCs w:val="20"/>
      </w:rPr>
      <w:t xml:space="preserve"> </w:t>
    </w:r>
    <w:r w:rsidR="00DB58EE">
      <w:rPr>
        <w:rFonts w:eastAsiaTheme="majorEastAsia" w:cs="Arial"/>
        <w:sz w:val="20"/>
        <w:szCs w:val="20"/>
      </w:rPr>
      <w:t>20</w:t>
    </w:r>
    <w:r w:rsidR="00271DD5">
      <w:rPr>
        <w:rFonts w:eastAsiaTheme="majorEastAsia" w:cs="Arial"/>
        <w:sz w:val="20"/>
        <w:szCs w:val="20"/>
      </w:rPr>
      <w:t>20</w:t>
    </w:r>
    <w:r w:rsidR="000A3B1F">
      <w:rPr>
        <w:rFonts w:eastAsiaTheme="majorEastAsia" w:cs="Arial"/>
        <w:sz w:val="20"/>
        <w:szCs w:val="20"/>
      </w:rPr>
      <w:br/>
    </w:r>
    <w:r w:rsidR="00594A3C">
      <w:rPr>
        <w:rFonts w:cs="Arial"/>
        <w:sz w:val="20"/>
        <w:szCs w:val="20"/>
      </w:rPr>
      <w:t xml:space="preserve">Změna Obecně závazné vyhlášky č. </w:t>
    </w:r>
    <w:r w:rsidR="00D72B38">
      <w:rPr>
        <w:rFonts w:cs="Arial"/>
        <w:sz w:val="20"/>
        <w:szCs w:val="20"/>
      </w:rPr>
      <w:t>8/2019, kterou se reguluje používání zábavní pyrotechniky</w:t>
    </w:r>
  </w:p>
  <w:p w:rsidR="000B1006" w:rsidRPr="00844E83" w:rsidRDefault="000B1006" w:rsidP="00724867">
    <w:pPr>
      <w:pStyle w:val="Zpat"/>
      <w:pBdr>
        <w:top w:val="thinThickSmallGap" w:sz="24" w:space="24" w:color="622423" w:themeColor="accent2" w:themeShade="7F"/>
      </w:pBdr>
      <w:rPr>
        <w:rFonts w:eastAsiaTheme="majorEastAsia" w:cs="Arial"/>
        <w:sz w:val="20"/>
        <w:szCs w:val="20"/>
      </w:rPr>
    </w:pPr>
    <w:r w:rsidRPr="00844E83">
      <w:rPr>
        <w:rFonts w:eastAsiaTheme="majorEastAsia" w:cs="Arial"/>
        <w:sz w:val="20"/>
        <w:szCs w:val="20"/>
      </w:rPr>
      <w:tab/>
    </w:r>
    <w:r w:rsidRPr="00844E83">
      <w:rPr>
        <w:rFonts w:eastAsiaTheme="majorEastAsia" w:cs="Arial"/>
        <w:sz w:val="20"/>
        <w:szCs w:val="20"/>
      </w:rPr>
      <w:tab/>
      <w:t xml:space="preserve">Strana </w:t>
    </w:r>
    <w:r w:rsidRPr="00844E83">
      <w:rPr>
        <w:rFonts w:eastAsiaTheme="minorEastAsia" w:cs="Arial"/>
        <w:sz w:val="20"/>
        <w:szCs w:val="20"/>
      </w:rPr>
      <w:fldChar w:fldCharType="begin"/>
    </w:r>
    <w:r w:rsidRPr="00844E83">
      <w:rPr>
        <w:rFonts w:cs="Arial"/>
        <w:sz w:val="20"/>
        <w:szCs w:val="20"/>
      </w:rPr>
      <w:instrText>PAGE   \* MERGEFORMAT</w:instrText>
    </w:r>
    <w:r w:rsidRPr="00844E83">
      <w:rPr>
        <w:rFonts w:eastAsiaTheme="minorEastAsia" w:cs="Arial"/>
        <w:sz w:val="20"/>
        <w:szCs w:val="20"/>
      </w:rPr>
      <w:fldChar w:fldCharType="separate"/>
    </w:r>
    <w:r w:rsidR="004C2319" w:rsidRPr="004C2319">
      <w:rPr>
        <w:rFonts w:eastAsiaTheme="majorEastAsia" w:cs="Arial"/>
        <w:noProof/>
        <w:sz w:val="20"/>
        <w:szCs w:val="20"/>
      </w:rPr>
      <w:t>9</w:t>
    </w:r>
    <w:r w:rsidRPr="00844E83">
      <w:rPr>
        <w:rFonts w:eastAsiaTheme="majorEastAsia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869" w:rsidRDefault="00124869" w:rsidP="00C71327">
      <w:r>
        <w:separator/>
      </w:r>
    </w:p>
  </w:footnote>
  <w:footnote w:type="continuationSeparator" w:id="0">
    <w:p w:rsidR="00124869" w:rsidRDefault="00124869" w:rsidP="00C71327">
      <w:r>
        <w:continuationSeparator/>
      </w:r>
    </w:p>
  </w:footnote>
  <w:footnote w:id="1">
    <w:p w:rsidR="00D72B38" w:rsidRPr="00B70111" w:rsidRDefault="00D72B38" w:rsidP="00D72B38">
      <w:pPr>
        <w:pStyle w:val="Bezmezer"/>
        <w:rPr>
          <w:szCs w:val="20"/>
        </w:rPr>
      </w:pPr>
      <w:r w:rsidRPr="00B70111">
        <w:rPr>
          <w:rStyle w:val="Znakapoznpodarou"/>
          <w:szCs w:val="20"/>
        </w:rPr>
        <w:footnoteRef/>
      </w:r>
      <w:r w:rsidRPr="00B70111">
        <w:rPr>
          <w:szCs w:val="20"/>
        </w:rPr>
        <w:t xml:space="preserve"> § 34 zákona č. 128/2000 Sb., o obcích (obecní zřízení) v platném znění</w:t>
      </w:r>
    </w:p>
  </w:footnote>
  <w:footnote w:id="2">
    <w:p w:rsidR="00D72B38" w:rsidRPr="00B70111" w:rsidRDefault="00D72B38" w:rsidP="00D72B38">
      <w:pPr>
        <w:pStyle w:val="Bezmezer"/>
        <w:rPr>
          <w:szCs w:val="20"/>
        </w:rPr>
      </w:pPr>
      <w:r w:rsidRPr="00B70111">
        <w:rPr>
          <w:rStyle w:val="Znakapoznpodarou"/>
          <w:szCs w:val="20"/>
        </w:rPr>
        <w:footnoteRef/>
      </w:r>
      <w:r w:rsidRPr="00B70111">
        <w:rPr>
          <w:szCs w:val="20"/>
        </w:rPr>
        <w:t xml:space="preserve"> § 4 odst. 2 písm. a) zákona č. 206/</w:t>
      </w:r>
      <w:r>
        <w:rPr>
          <w:szCs w:val="20"/>
        </w:rPr>
        <w:t>2015</w:t>
      </w:r>
      <w:r w:rsidRPr="00B70111">
        <w:rPr>
          <w:szCs w:val="20"/>
        </w:rPr>
        <w:t xml:space="preserve"> Sb., o pyrotechnických výrobcích a zacházení s nimi a o změně některých zákonů (zákon o pyrotechnice</w:t>
      </w:r>
      <w:r>
        <w:rPr>
          <w:szCs w:val="20"/>
        </w:rPr>
        <w:t>)</w:t>
      </w:r>
    </w:p>
  </w:footnote>
  <w:footnote w:id="3">
    <w:p w:rsidR="00D72B38" w:rsidRDefault="00D72B38" w:rsidP="00D72B38">
      <w:pPr>
        <w:pStyle w:val="Textpoznpodarou"/>
      </w:pPr>
      <w:r w:rsidRPr="00764AD9">
        <w:rPr>
          <w:sz w:val="20"/>
          <w:vertAlign w:val="superscript"/>
        </w:rPr>
        <w:footnoteRef/>
      </w:r>
      <w:r w:rsidRPr="00764AD9">
        <w:rPr>
          <w:sz w:val="20"/>
        </w:rPr>
        <w:t xml:space="preserve"> </w:t>
      </w:r>
      <w:r>
        <w:rPr>
          <w:sz w:val="20"/>
        </w:rPr>
        <w:t>v</w:t>
      </w:r>
      <w:r w:rsidRPr="00764AD9">
        <w:rPr>
          <w:sz w:val="20"/>
        </w:rPr>
        <w:t> souladu s</w:t>
      </w:r>
      <w:r>
        <w:rPr>
          <w:sz w:val="20"/>
        </w:rPr>
        <w:t xml:space="preserve"> ustanovením </w:t>
      </w:r>
      <w:r w:rsidRPr="00764AD9">
        <w:rPr>
          <w:sz w:val="20"/>
        </w:rPr>
        <w:t>§</w:t>
      </w:r>
      <w:r>
        <w:rPr>
          <w:sz w:val="20"/>
        </w:rPr>
        <w:t xml:space="preserve"> </w:t>
      </w:r>
      <w:r w:rsidRPr="00764AD9">
        <w:rPr>
          <w:sz w:val="20"/>
        </w:rPr>
        <w:t>32 odst. 1 zákona o pyrotechnice</w:t>
      </w:r>
    </w:p>
  </w:footnote>
  <w:footnote w:id="4">
    <w:p w:rsidR="00D72B38" w:rsidRDefault="00D72B38" w:rsidP="00D72B38">
      <w:pPr>
        <w:pStyle w:val="Textpoznpodarou"/>
      </w:pPr>
      <w:r>
        <w:rPr>
          <w:rStyle w:val="Znakapoznpodarou"/>
        </w:rPr>
        <w:footnoteRef/>
      </w:r>
      <w:r>
        <w:t xml:space="preserve"> v</w:t>
      </w:r>
      <w:r w:rsidRPr="00764AD9">
        <w:rPr>
          <w:sz w:val="20"/>
        </w:rPr>
        <w:t> souladu s ustanovením §</w:t>
      </w:r>
      <w:r>
        <w:rPr>
          <w:sz w:val="20"/>
        </w:rPr>
        <w:t xml:space="preserve"> </w:t>
      </w:r>
      <w:r w:rsidRPr="00764AD9">
        <w:rPr>
          <w:sz w:val="20"/>
        </w:rPr>
        <w:t>33 odst. 1 zákona o pyrotechnice</w:t>
      </w:r>
    </w:p>
  </w:footnote>
  <w:footnote w:id="5">
    <w:p w:rsidR="00D72B38" w:rsidRPr="00B70111" w:rsidRDefault="00D72B38" w:rsidP="00D72B38">
      <w:pPr>
        <w:pStyle w:val="Bezmezer"/>
        <w:rPr>
          <w:szCs w:val="20"/>
        </w:rPr>
      </w:pPr>
      <w:r w:rsidRPr="00B70111">
        <w:rPr>
          <w:rStyle w:val="Znakapoznpodarou"/>
          <w:szCs w:val="20"/>
        </w:rPr>
        <w:footnoteRef/>
      </w:r>
      <w:r w:rsidRPr="00B70111">
        <w:rPr>
          <w:szCs w:val="20"/>
        </w:rPr>
        <w:t xml:space="preserve"> Zákon č. 500/2004 Sb., správní řád, ve znění pozdějších předpisů</w:t>
      </w:r>
    </w:p>
  </w:footnote>
  <w:footnote w:id="6">
    <w:p w:rsidR="00D72B38" w:rsidRPr="00B70111" w:rsidRDefault="00D72B38" w:rsidP="00D72B38">
      <w:pPr>
        <w:pStyle w:val="Bezmezer"/>
        <w:rPr>
          <w:szCs w:val="20"/>
        </w:rPr>
      </w:pPr>
      <w:r w:rsidRPr="00B70111">
        <w:rPr>
          <w:rStyle w:val="Znakapoznpodarou"/>
          <w:szCs w:val="20"/>
        </w:rPr>
        <w:footnoteRef/>
      </w:r>
      <w:r w:rsidRPr="00B70111">
        <w:rPr>
          <w:szCs w:val="20"/>
        </w:rPr>
        <w:t xml:space="preserve"> § 37 odst. 2 zákona č. 500/2004 Sb., správní řád,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C7199"/>
    <w:multiLevelType w:val="hybridMultilevel"/>
    <w:tmpl w:val="FCECAD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F47A36"/>
    <w:multiLevelType w:val="hybridMultilevel"/>
    <w:tmpl w:val="CA141694"/>
    <w:lvl w:ilvl="0" w:tplc="62E089B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21101B"/>
    <w:multiLevelType w:val="hybridMultilevel"/>
    <w:tmpl w:val="1CFA03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701EF"/>
    <w:multiLevelType w:val="hybridMultilevel"/>
    <w:tmpl w:val="A96AB866"/>
    <w:lvl w:ilvl="0" w:tplc="1994CB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F5B50"/>
    <w:multiLevelType w:val="hybridMultilevel"/>
    <w:tmpl w:val="21A65BA4"/>
    <w:lvl w:ilvl="0" w:tplc="07128816">
      <w:start w:val="1"/>
      <w:numFmt w:val="decimal"/>
      <w:lvlText w:val="%1)"/>
      <w:lvlJc w:val="left"/>
      <w:pPr>
        <w:ind w:left="1647" w:hanging="360"/>
      </w:pPr>
      <w:rPr>
        <w:rFonts w:ascii="Times New Roman" w:hAnsi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1015C3"/>
    <w:multiLevelType w:val="hybridMultilevel"/>
    <w:tmpl w:val="5E7E6B72"/>
    <w:lvl w:ilvl="0" w:tplc="6AE4176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>
    <w:nsid w:val="43AD03BF"/>
    <w:multiLevelType w:val="hybridMultilevel"/>
    <w:tmpl w:val="52F26C38"/>
    <w:lvl w:ilvl="0" w:tplc="09BEFCB6">
      <w:start w:val="1"/>
      <w:numFmt w:val="decimal"/>
      <w:lvlText w:val="%1)"/>
      <w:lvlJc w:val="left"/>
      <w:pPr>
        <w:ind w:left="785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58828E4"/>
    <w:multiLevelType w:val="hybridMultilevel"/>
    <w:tmpl w:val="3A289D1C"/>
    <w:lvl w:ilvl="0" w:tplc="AF02707E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1">
    <w:nsid w:val="485E00B5"/>
    <w:multiLevelType w:val="hybridMultilevel"/>
    <w:tmpl w:val="797E4640"/>
    <w:lvl w:ilvl="0" w:tplc="B394C508">
      <w:start w:val="1"/>
      <w:numFmt w:val="lowerLett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A468C3"/>
    <w:multiLevelType w:val="hybridMultilevel"/>
    <w:tmpl w:val="D9E6DF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C73C6F"/>
    <w:multiLevelType w:val="hybridMultilevel"/>
    <w:tmpl w:val="5E7E6B72"/>
    <w:lvl w:ilvl="0" w:tplc="6AE4176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4F3B52"/>
    <w:multiLevelType w:val="hybridMultilevel"/>
    <w:tmpl w:val="C2CED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E124E0"/>
    <w:multiLevelType w:val="hybridMultilevel"/>
    <w:tmpl w:val="D9E6DF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0">
    <w:nsid w:val="78CF5EA8"/>
    <w:multiLevelType w:val="hybridMultilevel"/>
    <w:tmpl w:val="17161A9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080026"/>
    <w:multiLevelType w:val="hybridMultilevel"/>
    <w:tmpl w:val="798A1370"/>
    <w:lvl w:ilvl="0" w:tplc="191474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41"/>
  </w:num>
  <w:num w:numId="4">
    <w:abstractNumId w:val="14"/>
  </w:num>
  <w:num w:numId="5">
    <w:abstractNumId w:val="24"/>
  </w:num>
  <w:num w:numId="6">
    <w:abstractNumId w:val="31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8"/>
  </w:num>
  <w:num w:numId="10">
    <w:abstractNumId w:val="7"/>
  </w:num>
  <w:num w:numId="11">
    <w:abstractNumId w:val="3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9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2"/>
  </w:num>
  <w:num w:numId="20">
    <w:abstractNumId w:val="12"/>
  </w:num>
  <w:num w:numId="21">
    <w:abstractNumId w:val="17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6"/>
  </w:num>
  <w:num w:numId="26">
    <w:abstractNumId w:val="33"/>
  </w:num>
  <w:num w:numId="27">
    <w:abstractNumId w:val="10"/>
  </w:num>
  <w:num w:numId="28">
    <w:abstractNumId w:val="8"/>
  </w:num>
  <w:num w:numId="29">
    <w:abstractNumId w:val="36"/>
  </w:num>
  <w:num w:numId="30">
    <w:abstractNumId w:val="25"/>
  </w:num>
  <w:num w:numId="31">
    <w:abstractNumId w:val="44"/>
  </w:num>
  <w:num w:numId="32">
    <w:abstractNumId w:val="38"/>
  </w:num>
  <w:num w:numId="33">
    <w:abstractNumId w:val="2"/>
  </w:num>
  <w:num w:numId="34">
    <w:abstractNumId w:val="21"/>
  </w:num>
  <w:num w:numId="35">
    <w:abstractNumId w:val="9"/>
  </w:num>
  <w:num w:numId="36">
    <w:abstractNumId w:val="37"/>
  </w:num>
  <w:num w:numId="37">
    <w:abstractNumId w:val="40"/>
  </w:num>
  <w:num w:numId="38">
    <w:abstractNumId w:val="3"/>
  </w:num>
  <w:num w:numId="39">
    <w:abstractNumId w:val="6"/>
  </w:num>
  <w:num w:numId="40">
    <w:abstractNumId w:val="27"/>
  </w:num>
  <w:num w:numId="41">
    <w:abstractNumId w:val="43"/>
  </w:num>
  <w:num w:numId="42">
    <w:abstractNumId w:val="32"/>
  </w:num>
  <w:num w:numId="43">
    <w:abstractNumId w:val="4"/>
  </w:num>
  <w:num w:numId="44">
    <w:abstractNumId w:val="19"/>
  </w:num>
  <w:num w:numId="45">
    <w:abstractNumId w:val="11"/>
  </w:num>
  <w:num w:numId="46">
    <w:abstractNumId w:val="20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1468"/>
    <w:rsid w:val="00037325"/>
    <w:rsid w:val="0004432C"/>
    <w:rsid w:val="00065509"/>
    <w:rsid w:val="00072FEA"/>
    <w:rsid w:val="000774DA"/>
    <w:rsid w:val="00081094"/>
    <w:rsid w:val="00096EAC"/>
    <w:rsid w:val="000A2277"/>
    <w:rsid w:val="000A3B1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EC2"/>
    <w:rsid w:val="00114C09"/>
    <w:rsid w:val="00117112"/>
    <w:rsid w:val="001205EA"/>
    <w:rsid w:val="0012120A"/>
    <w:rsid w:val="001233F0"/>
    <w:rsid w:val="001235F2"/>
    <w:rsid w:val="00124869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3B77"/>
    <w:rsid w:val="001557E3"/>
    <w:rsid w:val="00155AAC"/>
    <w:rsid w:val="00160D2E"/>
    <w:rsid w:val="00162102"/>
    <w:rsid w:val="00163E82"/>
    <w:rsid w:val="001648E0"/>
    <w:rsid w:val="00165433"/>
    <w:rsid w:val="001664FE"/>
    <w:rsid w:val="00166A5A"/>
    <w:rsid w:val="001822FE"/>
    <w:rsid w:val="00183401"/>
    <w:rsid w:val="001865DA"/>
    <w:rsid w:val="001939C8"/>
    <w:rsid w:val="001957AD"/>
    <w:rsid w:val="00196276"/>
    <w:rsid w:val="00196279"/>
    <w:rsid w:val="0019717B"/>
    <w:rsid w:val="001A0A6E"/>
    <w:rsid w:val="001A0D81"/>
    <w:rsid w:val="001A36BD"/>
    <w:rsid w:val="001A381B"/>
    <w:rsid w:val="001A612C"/>
    <w:rsid w:val="001A6728"/>
    <w:rsid w:val="001A6F78"/>
    <w:rsid w:val="001B0CCB"/>
    <w:rsid w:val="001B2461"/>
    <w:rsid w:val="001C39BD"/>
    <w:rsid w:val="001C65CE"/>
    <w:rsid w:val="001C77F1"/>
    <w:rsid w:val="001D2490"/>
    <w:rsid w:val="001D4749"/>
    <w:rsid w:val="001D495A"/>
    <w:rsid w:val="001D4ABA"/>
    <w:rsid w:val="001D59C9"/>
    <w:rsid w:val="001D6CE7"/>
    <w:rsid w:val="001E245E"/>
    <w:rsid w:val="001E2C6F"/>
    <w:rsid w:val="001E50B5"/>
    <w:rsid w:val="001E6BBA"/>
    <w:rsid w:val="001E7202"/>
    <w:rsid w:val="001F1341"/>
    <w:rsid w:val="001F2786"/>
    <w:rsid w:val="001F7AE6"/>
    <w:rsid w:val="001F7D2F"/>
    <w:rsid w:val="00202B72"/>
    <w:rsid w:val="00204BCF"/>
    <w:rsid w:val="002106F8"/>
    <w:rsid w:val="00213001"/>
    <w:rsid w:val="00234B4B"/>
    <w:rsid w:val="00244B64"/>
    <w:rsid w:val="00245841"/>
    <w:rsid w:val="0024791F"/>
    <w:rsid w:val="00247A42"/>
    <w:rsid w:val="00250140"/>
    <w:rsid w:val="002563EF"/>
    <w:rsid w:val="002623EC"/>
    <w:rsid w:val="00264296"/>
    <w:rsid w:val="002652AC"/>
    <w:rsid w:val="00271DD5"/>
    <w:rsid w:val="002730DC"/>
    <w:rsid w:val="0027402C"/>
    <w:rsid w:val="00274FC6"/>
    <w:rsid w:val="00281D52"/>
    <w:rsid w:val="00284CB3"/>
    <w:rsid w:val="00285A28"/>
    <w:rsid w:val="002875A2"/>
    <w:rsid w:val="00292B12"/>
    <w:rsid w:val="00294999"/>
    <w:rsid w:val="002971A4"/>
    <w:rsid w:val="00297BB4"/>
    <w:rsid w:val="002A7199"/>
    <w:rsid w:val="002B2584"/>
    <w:rsid w:val="002B666E"/>
    <w:rsid w:val="002B6690"/>
    <w:rsid w:val="002B76A2"/>
    <w:rsid w:val="002C0192"/>
    <w:rsid w:val="002C4BD8"/>
    <w:rsid w:val="002C78CB"/>
    <w:rsid w:val="002D29C0"/>
    <w:rsid w:val="002F33E8"/>
    <w:rsid w:val="003074FB"/>
    <w:rsid w:val="003115EB"/>
    <w:rsid w:val="003235A0"/>
    <w:rsid w:val="0033417B"/>
    <w:rsid w:val="00347C0D"/>
    <w:rsid w:val="003501AF"/>
    <w:rsid w:val="00350993"/>
    <w:rsid w:val="00350BEB"/>
    <w:rsid w:val="003541B9"/>
    <w:rsid w:val="00354CAE"/>
    <w:rsid w:val="00356508"/>
    <w:rsid w:val="00362F9B"/>
    <w:rsid w:val="00364D83"/>
    <w:rsid w:val="0036677F"/>
    <w:rsid w:val="003700BA"/>
    <w:rsid w:val="003746EB"/>
    <w:rsid w:val="00376AEC"/>
    <w:rsid w:val="0038055D"/>
    <w:rsid w:val="00383CB5"/>
    <w:rsid w:val="00393A85"/>
    <w:rsid w:val="00395364"/>
    <w:rsid w:val="00395A55"/>
    <w:rsid w:val="003A1D99"/>
    <w:rsid w:val="003A5FC8"/>
    <w:rsid w:val="003B6094"/>
    <w:rsid w:val="003C0211"/>
    <w:rsid w:val="003C73B9"/>
    <w:rsid w:val="003D4115"/>
    <w:rsid w:val="003D4214"/>
    <w:rsid w:val="003D7ABD"/>
    <w:rsid w:val="003E005F"/>
    <w:rsid w:val="003E51C9"/>
    <w:rsid w:val="003E5E5C"/>
    <w:rsid w:val="003E6816"/>
    <w:rsid w:val="003F2EC3"/>
    <w:rsid w:val="003F49B8"/>
    <w:rsid w:val="003F4B0D"/>
    <w:rsid w:val="00404F71"/>
    <w:rsid w:val="004050D8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1438"/>
    <w:rsid w:val="00473893"/>
    <w:rsid w:val="00475B01"/>
    <w:rsid w:val="0047637D"/>
    <w:rsid w:val="00482EDF"/>
    <w:rsid w:val="00490073"/>
    <w:rsid w:val="00490AB7"/>
    <w:rsid w:val="00491458"/>
    <w:rsid w:val="0049506E"/>
    <w:rsid w:val="004A08BB"/>
    <w:rsid w:val="004A70BD"/>
    <w:rsid w:val="004B0DE3"/>
    <w:rsid w:val="004B1B38"/>
    <w:rsid w:val="004B71ED"/>
    <w:rsid w:val="004B797A"/>
    <w:rsid w:val="004C2319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4A3C"/>
    <w:rsid w:val="00597BE0"/>
    <w:rsid w:val="00597C44"/>
    <w:rsid w:val="005A0A7C"/>
    <w:rsid w:val="005A169D"/>
    <w:rsid w:val="005A46B6"/>
    <w:rsid w:val="005A59BB"/>
    <w:rsid w:val="005A7000"/>
    <w:rsid w:val="005B1243"/>
    <w:rsid w:val="005D686B"/>
    <w:rsid w:val="005E06A8"/>
    <w:rsid w:val="005E1B64"/>
    <w:rsid w:val="005E2D1F"/>
    <w:rsid w:val="005E2DC1"/>
    <w:rsid w:val="005F1B0D"/>
    <w:rsid w:val="005F2BEE"/>
    <w:rsid w:val="00600780"/>
    <w:rsid w:val="00600894"/>
    <w:rsid w:val="00602CAB"/>
    <w:rsid w:val="00603EA6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66C17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0892"/>
    <w:rsid w:val="006E0E67"/>
    <w:rsid w:val="006E2AEE"/>
    <w:rsid w:val="006E36F4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4867"/>
    <w:rsid w:val="00725425"/>
    <w:rsid w:val="00727C1D"/>
    <w:rsid w:val="00733760"/>
    <w:rsid w:val="007366AF"/>
    <w:rsid w:val="007401B9"/>
    <w:rsid w:val="0075361F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91D"/>
    <w:rsid w:val="007A5F4B"/>
    <w:rsid w:val="007B1367"/>
    <w:rsid w:val="007B1CD5"/>
    <w:rsid w:val="007B59E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4E83"/>
    <w:rsid w:val="0084537E"/>
    <w:rsid w:val="008475D3"/>
    <w:rsid w:val="00847A6E"/>
    <w:rsid w:val="0085445A"/>
    <w:rsid w:val="00856522"/>
    <w:rsid w:val="0086497F"/>
    <w:rsid w:val="00872348"/>
    <w:rsid w:val="00875CBF"/>
    <w:rsid w:val="008869AE"/>
    <w:rsid w:val="0089741F"/>
    <w:rsid w:val="00897FB0"/>
    <w:rsid w:val="008A4100"/>
    <w:rsid w:val="008A4919"/>
    <w:rsid w:val="008A5236"/>
    <w:rsid w:val="008A52D1"/>
    <w:rsid w:val="008A6258"/>
    <w:rsid w:val="008A7112"/>
    <w:rsid w:val="008B4A62"/>
    <w:rsid w:val="008C1A58"/>
    <w:rsid w:val="008C29A5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5095"/>
    <w:rsid w:val="009367D2"/>
    <w:rsid w:val="00940AF6"/>
    <w:rsid w:val="00942A37"/>
    <w:rsid w:val="00942A3E"/>
    <w:rsid w:val="0094517F"/>
    <w:rsid w:val="00947A09"/>
    <w:rsid w:val="00951723"/>
    <w:rsid w:val="00951EBD"/>
    <w:rsid w:val="009554C8"/>
    <w:rsid w:val="00956011"/>
    <w:rsid w:val="009606AB"/>
    <w:rsid w:val="00965DD4"/>
    <w:rsid w:val="00977214"/>
    <w:rsid w:val="00977A21"/>
    <w:rsid w:val="00985349"/>
    <w:rsid w:val="00996355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276E"/>
    <w:rsid w:val="00A04D4D"/>
    <w:rsid w:val="00A05AD5"/>
    <w:rsid w:val="00A116AA"/>
    <w:rsid w:val="00A2035D"/>
    <w:rsid w:val="00A23084"/>
    <w:rsid w:val="00A237DC"/>
    <w:rsid w:val="00A303D2"/>
    <w:rsid w:val="00A3185E"/>
    <w:rsid w:val="00A32D38"/>
    <w:rsid w:val="00A40197"/>
    <w:rsid w:val="00A408AE"/>
    <w:rsid w:val="00A43088"/>
    <w:rsid w:val="00A43E1E"/>
    <w:rsid w:val="00A51756"/>
    <w:rsid w:val="00A608BA"/>
    <w:rsid w:val="00A6115E"/>
    <w:rsid w:val="00A6378A"/>
    <w:rsid w:val="00A66A63"/>
    <w:rsid w:val="00A7013F"/>
    <w:rsid w:val="00A70A29"/>
    <w:rsid w:val="00A711F3"/>
    <w:rsid w:val="00A73233"/>
    <w:rsid w:val="00A73961"/>
    <w:rsid w:val="00A75BE1"/>
    <w:rsid w:val="00A76FE0"/>
    <w:rsid w:val="00A81E89"/>
    <w:rsid w:val="00A82496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3CAE"/>
    <w:rsid w:val="00AB7743"/>
    <w:rsid w:val="00AC0DE5"/>
    <w:rsid w:val="00AC3655"/>
    <w:rsid w:val="00AD12D0"/>
    <w:rsid w:val="00AD2CB7"/>
    <w:rsid w:val="00AE283E"/>
    <w:rsid w:val="00AE3785"/>
    <w:rsid w:val="00AE5624"/>
    <w:rsid w:val="00AE5A09"/>
    <w:rsid w:val="00AF7D9F"/>
    <w:rsid w:val="00B03D3C"/>
    <w:rsid w:val="00B10870"/>
    <w:rsid w:val="00B15D32"/>
    <w:rsid w:val="00B17D7C"/>
    <w:rsid w:val="00B20092"/>
    <w:rsid w:val="00B25286"/>
    <w:rsid w:val="00B25A62"/>
    <w:rsid w:val="00B30981"/>
    <w:rsid w:val="00B35D32"/>
    <w:rsid w:val="00B3673E"/>
    <w:rsid w:val="00B40A0A"/>
    <w:rsid w:val="00B51A1A"/>
    <w:rsid w:val="00B60F3F"/>
    <w:rsid w:val="00B62239"/>
    <w:rsid w:val="00B652DA"/>
    <w:rsid w:val="00B673A6"/>
    <w:rsid w:val="00B71AAE"/>
    <w:rsid w:val="00B71E8E"/>
    <w:rsid w:val="00B73E36"/>
    <w:rsid w:val="00B75959"/>
    <w:rsid w:val="00B75E2B"/>
    <w:rsid w:val="00B76011"/>
    <w:rsid w:val="00B76863"/>
    <w:rsid w:val="00B8533E"/>
    <w:rsid w:val="00B91F9F"/>
    <w:rsid w:val="00B92A9B"/>
    <w:rsid w:val="00B945DB"/>
    <w:rsid w:val="00B948A1"/>
    <w:rsid w:val="00B972FA"/>
    <w:rsid w:val="00B979D4"/>
    <w:rsid w:val="00BB1134"/>
    <w:rsid w:val="00BB33B2"/>
    <w:rsid w:val="00BB75A0"/>
    <w:rsid w:val="00BC2E61"/>
    <w:rsid w:val="00BC6321"/>
    <w:rsid w:val="00BC752D"/>
    <w:rsid w:val="00BD3FBF"/>
    <w:rsid w:val="00BE04BE"/>
    <w:rsid w:val="00BE0710"/>
    <w:rsid w:val="00BE15B0"/>
    <w:rsid w:val="00BE1F17"/>
    <w:rsid w:val="00C04D5E"/>
    <w:rsid w:val="00C10925"/>
    <w:rsid w:val="00C118B2"/>
    <w:rsid w:val="00C14C19"/>
    <w:rsid w:val="00C173D9"/>
    <w:rsid w:val="00C2129C"/>
    <w:rsid w:val="00C26874"/>
    <w:rsid w:val="00C311CA"/>
    <w:rsid w:val="00C431DD"/>
    <w:rsid w:val="00C45146"/>
    <w:rsid w:val="00C52E3C"/>
    <w:rsid w:val="00C560D7"/>
    <w:rsid w:val="00C6010E"/>
    <w:rsid w:val="00C6151D"/>
    <w:rsid w:val="00C6198A"/>
    <w:rsid w:val="00C62EA1"/>
    <w:rsid w:val="00C65BEE"/>
    <w:rsid w:val="00C663A8"/>
    <w:rsid w:val="00C7026C"/>
    <w:rsid w:val="00C71327"/>
    <w:rsid w:val="00C716E9"/>
    <w:rsid w:val="00C76DC4"/>
    <w:rsid w:val="00C82475"/>
    <w:rsid w:val="00C82B5D"/>
    <w:rsid w:val="00C854E0"/>
    <w:rsid w:val="00C8561E"/>
    <w:rsid w:val="00C863C1"/>
    <w:rsid w:val="00C9285D"/>
    <w:rsid w:val="00C962D1"/>
    <w:rsid w:val="00CA067F"/>
    <w:rsid w:val="00CB2BEA"/>
    <w:rsid w:val="00CB4B5D"/>
    <w:rsid w:val="00CB6D9C"/>
    <w:rsid w:val="00CB780C"/>
    <w:rsid w:val="00CC3ACF"/>
    <w:rsid w:val="00CC78EA"/>
    <w:rsid w:val="00CD3EBF"/>
    <w:rsid w:val="00CD413A"/>
    <w:rsid w:val="00CD55CB"/>
    <w:rsid w:val="00CE5CB6"/>
    <w:rsid w:val="00CE7668"/>
    <w:rsid w:val="00CF32DC"/>
    <w:rsid w:val="00CF35F0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B0A"/>
    <w:rsid w:val="00D31178"/>
    <w:rsid w:val="00D319D7"/>
    <w:rsid w:val="00D3777E"/>
    <w:rsid w:val="00D42000"/>
    <w:rsid w:val="00D42229"/>
    <w:rsid w:val="00D42840"/>
    <w:rsid w:val="00D44774"/>
    <w:rsid w:val="00D5335C"/>
    <w:rsid w:val="00D57C24"/>
    <w:rsid w:val="00D6518E"/>
    <w:rsid w:val="00D72B38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5729"/>
    <w:rsid w:val="00DB58EE"/>
    <w:rsid w:val="00DB5EC8"/>
    <w:rsid w:val="00DD4A68"/>
    <w:rsid w:val="00DE04FA"/>
    <w:rsid w:val="00DE2392"/>
    <w:rsid w:val="00DE2688"/>
    <w:rsid w:val="00DE373A"/>
    <w:rsid w:val="00DE472C"/>
    <w:rsid w:val="00DE5CFB"/>
    <w:rsid w:val="00DF1B0F"/>
    <w:rsid w:val="00E03BBB"/>
    <w:rsid w:val="00E06C9C"/>
    <w:rsid w:val="00E20A9D"/>
    <w:rsid w:val="00E24919"/>
    <w:rsid w:val="00E27615"/>
    <w:rsid w:val="00E302DF"/>
    <w:rsid w:val="00E43BDE"/>
    <w:rsid w:val="00E44C46"/>
    <w:rsid w:val="00E511AC"/>
    <w:rsid w:val="00E52256"/>
    <w:rsid w:val="00E62210"/>
    <w:rsid w:val="00E630F3"/>
    <w:rsid w:val="00E6619E"/>
    <w:rsid w:val="00E671C9"/>
    <w:rsid w:val="00E7386B"/>
    <w:rsid w:val="00E77670"/>
    <w:rsid w:val="00E80C1A"/>
    <w:rsid w:val="00E8773D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2031"/>
    <w:rsid w:val="00EE544B"/>
    <w:rsid w:val="00EE6A22"/>
    <w:rsid w:val="00EF0AD2"/>
    <w:rsid w:val="00EF33D3"/>
    <w:rsid w:val="00EF518E"/>
    <w:rsid w:val="00EF59F7"/>
    <w:rsid w:val="00EF5C73"/>
    <w:rsid w:val="00F01254"/>
    <w:rsid w:val="00F021D4"/>
    <w:rsid w:val="00F07CF3"/>
    <w:rsid w:val="00F15646"/>
    <w:rsid w:val="00F15991"/>
    <w:rsid w:val="00F175D1"/>
    <w:rsid w:val="00F20A41"/>
    <w:rsid w:val="00F22533"/>
    <w:rsid w:val="00F2260B"/>
    <w:rsid w:val="00F24695"/>
    <w:rsid w:val="00F25CF5"/>
    <w:rsid w:val="00F26541"/>
    <w:rsid w:val="00F30F61"/>
    <w:rsid w:val="00F34781"/>
    <w:rsid w:val="00F42054"/>
    <w:rsid w:val="00F436B2"/>
    <w:rsid w:val="00F45B58"/>
    <w:rsid w:val="00F461B6"/>
    <w:rsid w:val="00F464C0"/>
    <w:rsid w:val="00F527AE"/>
    <w:rsid w:val="00F569AF"/>
    <w:rsid w:val="00F6642B"/>
    <w:rsid w:val="00F915BC"/>
    <w:rsid w:val="00F91F0F"/>
    <w:rsid w:val="00F92658"/>
    <w:rsid w:val="00F93FF8"/>
    <w:rsid w:val="00FA079F"/>
    <w:rsid w:val="00FA450F"/>
    <w:rsid w:val="00FA47FC"/>
    <w:rsid w:val="00FA58DA"/>
    <w:rsid w:val="00FB1BE8"/>
    <w:rsid w:val="00FB504F"/>
    <w:rsid w:val="00FB5DCE"/>
    <w:rsid w:val="00FC0399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C6010E"/>
    <w:rPr>
      <w:sz w:val="24"/>
    </w:rPr>
  </w:style>
  <w:style w:type="character" w:styleId="Znakapoznpodarou">
    <w:name w:val="footnote reference"/>
    <w:unhideWhenUsed/>
    <w:rsid w:val="00C6010E"/>
    <w:rPr>
      <w:vertAlign w:val="superscript"/>
    </w:rPr>
  </w:style>
  <w:style w:type="paragraph" w:customStyle="1" w:styleId="Pa33">
    <w:name w:val="Pa33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customStyle="1" w:styleId="Pa34">
    <w:name w:val="Pa34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styleId="Bezmezer">
    <w:name w:val="No Spacing"/>
    <w:uiPriority w:val="1"/>
    <w:qFormat/>
    <w:rsid w:val="00594A3C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C6010E"/>
    <w:rPr>
      <w:sz w:val="24"/>
    </w:rPr>
  </w:style>
  <w:style w:type="character" w:styleId="Znakapoznpodarou">
    <w:name w:val="footnote reference"/>
    <w:unhideWhenUsed/>
    <w:rsid w:val="00C6010E"/>
    <w:rPr>
      <w:vertAlign w:val="superscript"/>
    </w:rPr>
  </w:style>
  <w:style w:type="paragraph" w:customStyle="1" w:styleId="Pa33">
    <w:name w:val="Pa33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customStyle="1" w:styleId="Pa34">
    <w:name w:val="Pa34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styleId="Bezmezer">
    <w:name w:val="No Spacing"/>
    <w:uiPriority w:val="1"/>
    <w:qFormat/>
    <w:rsid w:val="00594A3C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FAD6E-F97E-4887-AC0F-884F23B5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1277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Tisoňová Lenka</cp:lastModifiedBy>
  <cp:revision>4</cp:revision>
  <cp:lastPrinted>2020-06-03T04:14:00Z</cp:lastPrinted>
  <dcterms:created xsi:type="dcterms:W3CDTF">2020-06-02T10:40:00Z</dcterms:created>
  <dcterms:modified xsi:type="dcterms:W3CDTF">2020-06-04T06:05:00Z</dcterms:modified>
</cp:coreProperties>
</file>