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AB" w:rsidRDefault="00354CAE" w:rsidP="00635C73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5C73" w:rsidRDefault="006B4FAB" w:rsidP="006B4FA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 xml:space="preserve">Bc. Marcela </w:t>
      </w:r>
      <w:proofErr w:type="spellStart"/>
      <w:r w:rsidR="00945DBF">
        <w:rPr>
          <w:rFonts w:ascii="Arial" w:hAnsi="Arial" w:cs="Arial"/>
          <w:bCs/>
          <w:sz w:val="20"/>
          <w:szCs w:val="20"/>
        </w:rPr>
        <w:t>Vejmělková</w:t>
      </w:r>
      <w:proofErr w:type="spellEnd"/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45DBF">
        <w:rPr>
          <w:rFonts w:ascii="Arial" w:hAnsi="Arial" w:cs="Arial"/>
          <w:bCs/>
          <w:sz w:val="36"/>
          <w:szCs w:val="36"/>
        </w:rPr>
        <w:t>28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945DBF">
        <w:rPr>
          <w:rFonts w:ascii="Arial" w:hAnsi="Arial" w:cs="Arial"/>
          <w:bCs/>
          <w:sz w:val="36"/>
          <w:szCs w:val="36"/>
        </w:rPr>
        <w:t>4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097F65">
        <w:rPr>
          <w:rFonts w:ascii="Arial" w:hAnsi="Arial" w:cs="Arial"/>
          <w:bCs/>
          <w:sz w:val="36"/>
          <w:szCs w:val="36"/>
        </w:rPr>
        <w:t>20</w:t>
      </w:r>
      <w:r w:rsidR="006A5937">
        <w:rPr>
          <w:rFonts w:ascii="Arial" w:hAnsi="Arial" w:cs="Arial"/>
          <w:bCs/>
          <w:sz w:val="36"/>
          <w:szCs w:val="36"/>
        </w:rPr>
        <w:t>20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Dotace na rok 2020 – oblast </w:t>
      </w:r>
      <w:r w:rsidR="00DE46DA">
        <w:rPr>
          <w:rFonts w:ascii="Arial" w:hAnsi="Arial" w:cs="Arial"/>
          <w:b/>
        </w:rPr>
        <w:t>zdravotní</w:t>
      </w:r>
      <w:r w:rsidR="00945DBF">
        <w:rPr>
          <w:rFonts w:ascii="Arial" w:hAnsi="Arial" w:cs="Arial"/>
          <w:b/>
        </w:rPr>
        <w:t xml:space="preserve"> (celoroční činnost)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635C73" w:rsidRDefault="00635C73" w:rsidP="00145269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DE46DA" w:rsidRDefault="00DE46DA" w:rsidP="00DE4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poskytnutí dotace z rozpočtu města Prostějova na rok 2020 z prostředků zařazených v kapitole 21 – sociální věci</w:t>
      </w:r>
    </w:p>
    <w:p w:rsidR="00DE46DA" w:rsidRDefault="00DE46DA" w:rsidP="00DE46DA">
      <w:pPr>
        <w:rPr>
          <w:rFonts w:ascii="Arial" w:hAnsi="Arial" w:cs="Arial"/>
          <w:b/>
        </w:rPr>
      </w:pPr>
    </w:p>
    <w:p w:rsidR="00DE46DA" w:rsidRDefault="00DE46DA" w:rsidP="00DE4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výši 50.000 Kč</w:t>
      </w:r>
    </w:p>
    <w:p w:rsidR="00DE46DA" w:rsidRDefault="00DE46DA" w:rsidP="00DE4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ústavu Nejste sami – mobilní </w:t>
      </w:r>
      <w:proofErr w:type="gramStart"/>
      <w:r>
        <w:rPr>
          <w:rFonts w:ascii="Arial" w:hAnsi="Arial" w:cs="Arial"/>
          <w:b/>
        </w:rPr>
        <w:t xml:space="preserve">hospic, </w:t>
      </w:r>
      <w:proofErr w:type="spellStart"/>
      <w:r>
        <w:rPr>
          <w:rFonts w:ascii="Arial" w:hAnsi="Arial" w:cs="Arial"/>
          <w:b/>
        </w:rPr>
        <w:t>z.ú</w:t>
      </w:r>
      <w:proofErr w:type="spellEnd"/>
      <w:r>
        <w:rPr>
          <w:rFonts w:ascii="Arial" w:hAnsi="Arial" w:cs="Arial"/>
          <w:b/>
        </w:rPr>
        <w:t>., Wellnerova</w:t>
      </w:r>
      <w:proofErr w:type="gramEnd"/>
      <w:r>
        <w:rPr>
          <w:rFonts w:ascii="Arial" w:hAnsi="Arial" w:cs="Arial"/>
          <w:b/>
        </w:rPr>
        <w:t xml:space="preserve"> 301/20, Olomouc, IČO 048 71 243</w:t>
      </w:r>
    </w:p>
    <w:p w:rsidR="00DE46DA" w:rsidRDefault="00DE46DA" w:rsidP="00DE46DA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Pr="00C636D6">
        <w:rPr>
          <w:rFonts w:ascii="Arial" w:hAnsi="Arial" w:cs="Arial"/>
          <w:b/>
        </w:rPr>
        <w:t>mobilní specializovanou paliativní péči</w:t>
      </w:r>
      <w:r>
        <w:rPr>
          <w:rFonts w:ascii="Arial" w:hAnsi="Arial" w:cs="Arial"/>
          <w:b/>
        </w:rPr>
        <w:t xml:space="preserve"> – </w:t>
      </w:r>
      <w:r w:rsidRPr="00C636D6">
        <w:rPr>
          <w:rFonts w:ascii="Arial" w:hAnsi="Arial" w:cs="Arial"/>
          <w:b/>
        </w:rPr>
        <w:t>mzdy lékařů, mzdy sester</w:t>
      </w:r>
    </w:p>
    <w:p w:rsidR="00DE46DA" w:rsidRPr="00DE46DA" w:rsidRDefault="00DE46DA" w:rsidP="00DE46DA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</w:rPr>
      </w:pPr>
      <w:r w:rsidRPr="00DE46DA">
        <w:rPr>
          <w:rFonts w:ascii="Arial" w:hAnsi="Arial" w:cs="Arial"/>
          <w:b/>
        </w:rPr>
        <w:t>příjemce je oprávněn a zavazuje se dotaci použít v souladu se sjednaným účelem do 31. 12. 2020 a vyúčtování dotace předložit do 31. 12. 2020</w:t>
      </w:r>
    </w:p>
    <w:p w:rsidR="00DE46DA" w:rsidRDefault="00DE46DA" w:rsidP="00DE46DA">
      <w:pPr>
        <w:rPr>
          <w:rFonts w:ascii="Arial" w:hAnsi="Arial" w:cs="Arial"/>
          <w:b/>
        </w:rPr>
      </w:pPr>
    </w:p>
    <w:p w:rsidR="00DE46DA" w:rsidRDefault="00DE46DA" w:rsidP="00DE4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uzavření veřejnoprávní smlouvy mezi statutárním městem Prostějov, IČO 002 88 659, a příjemcem ústavem Nejste sami – mobilní </w:t>
      </w:r>
      <w:proofErr w:type="gramStart"/>
      <w:r>
        <w:rPr>
          <w:rFonts w:ascii="Arial" w:hAnsi="Arial" w:cs="Arial"/>
          <w:b/>
        </w:rPr>
        <w:t xml:space="preserve">hospic, </w:t>
      </w:r>
      <w:proofErr w:type="spellStart"/>
      <w:r>
        <w:rPr>
          <w:rFonts w:ascii="Arial" w:hAnsi="Arial" w:cs="Arial"/>
          <w:b/>
        </w:rPr>
        <w:t>z.ú</w:t>
      </w:r>
      <w:proofErr w:type="spellEnd"/>
      <w:r>
        <w:rPr>
          <w:rFonts w:ascii="Arial" w:hAnsi="Arial" w:cs="Arial"/>
          <w:b/>
        </w:rPr>
        <w:t>., Wellnerova</w:t>
      </w:r>
      <w:proofErr w:type="gramEnd"/>
      <w:r>
        <w:rPr>
          <w:rFonts w:ascii="Arial" w:hAnsi="Arial" w:cs="Arial"/>
          <w:b/>
        </w:rPr>
        <w:t xml:space="preserve"> 301/20, Olomouc, IČO 048 71 243, </w:t>
      </w:r>
      <w:r w:rsidRPr="00B10399">
        <w:rPr>
          <w:rFonts w:ascii="Arial" w:hAnsi="Arial" w:cs="Arial"/>
          <w:b/>
        </w:rPr>
        <w:t>ve znění vzorové veřejnoprávní smlouvy schválené Zastupitelstvem města Prostějova dne 10. 9. 2019 usnesením č. 19156 (příloha č. 1 Zásad o poskytování dotace a návratné finanční výpomoci)</w:t>
      </w:r>
      <w:r>
        <w:rPr>
          <w:rFonts w:ascii="Arial" w:hAnsi="Arial" w:cs="Arial"/>
          <w:b/>
        </w:rPr>
        <w:t>.</w:t>
      </w:r>
    </w:p>
    <w:p w:rsidR="00DE46DA" w:rsidRDefault="00DE46DA" w:rsidP="00DE46DA">
      <w:pPr>
        <w:rPr>
          <w:rFonts w:ascii="Arial" w:hAnsi="Arial" w:cs="Arial"/>
          <w:b/>
        </w:rPr>
      </w:pPr>
    </w:p>
    <w:p w:rsidR="00DE46DA" w:rsidRPr="00B10399" w:rsidRDefault="00DE46DA" w:rsidP="00DE46DA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DE46DA" w:rsidRPr="00B10399" w:rsidRDefault="00DE46DA" w:rsidP="00DE46DA">
      <w:pPr>
        <w:rPr>
          <w:rFonts w:ascii="Arial" w:hAnsi="Arial" w:cs="Arial"/>
          <w:b/>
        </w:rPr>
      </w:pPr>
    </w:p>
    <w:p w:rsidR="00DE46DA" w:rsidRPr="00B10399" w:rsidRDefault="00DE46DA" w:rsidP="00DE46DA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lastRenderedPageBreak/>
        <w:t xml:space="preserve">Dotace bude poskytnuta jednorázově bezhotovostním převodem na účet příjemce dotace a je určena na úhradu nákladů příjemce vzniklých v období od 1. 1. 2020 do 31. 12. 2020. </w:t>
      </w:r>
    </w:p>
    <w:p w:rsidR="00DE46DA" w:rsidRPr="00B10399" w:rsidRDefault="00DE46DA" w:rsidP="00DE46DA">
      <w:pPr>
        <w:rPr>
          <w:rFonts w:ascii="Arial" w:hAnsi="Arial" w:cs="Arial"/>
          <w:b/>
        </w:rPr>
      </w:pPr>
    </w:p>
    <w:p w:rsidR="00DE46DA" w:rsidRPr="00E051E7" w:rsidRDefault="00DE46DA" w:rsidP="00DE46DA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DE46DA" w:rsidRDefault="00DE46DA" w:rsidP="00DE46DA">
      <w:pPr>
        <w:rPr>
          <w:rFonts w:ascii="Arial" w:hAnsi="Arial" w:cs="Arial"/>
          <w:b/>
        </w:rPr>
      </w:pPr>
    </w:p>
    <w:p w:rsidR="00DE46DA" w:rsidRDefault="00DE46DA" w:rsidP="00DE46D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c) rozpočtové</w:t>
      </w:r>
      <w:proofErr w:type="gramEnd"/>
      <w:r>
        <w:rPr>
          <w:rFonts w:ascii="Arial" w:hAnsi="Arial" w:cs="Arial"/>
          <w:b/>
        </w:rPr>
        <w:t xml:space="preserve"> opatření, kterým </w:t>
      </w:r>
      <w:proofErr w:type="gramStart"/>
      <w:r>
        <w:rPr>
          <w:rFonts w:ascii="Arial" w:hAnsi="Arial" w:cs="Arial"/>
          <w:b/>
        </w:rPr>
        <w:t>se</w:t>
      </w:r>
      <w:proofErr w:type="gramEnd"/>
    </w:p>
    <w:p w:rsidR="00DE46DA" w:rsidRDefault="00DE46DA" w:rsidP="00DE46DA">
      <w:pPr>
        <w:pStyle w:val="Styl1"/>
        <w:rPr>
          <w:rFonts w:cs="Arial"/>
          <w:bCs/>
          <w:sz w:val="24"/>
          <w:szCs w:val="24"/>
          <w:u w:val="none"/>
        </w:rPr>
      </w:pPr>
    </w:p>
    <w:p w:rsidR="00DE46DA" w:rsidRPr="00E701F1" w:rsidRDefault="00DE46DA" w:rsidP="00DE46DA">
      <w:pPr>
        <w:pStyle w:val="Styl1"/>
        <w:rPr>
          <w:rFonts w:cs="Arial"/>
          <w:sz w:val="24"/>
          <w:szCs w:val="24"/>
          <w:u w:val="none"/>
        </w:rPr>
      </w:pPr>
      <w:r w:rsidRPr="00E701F1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DE46DA" w:rsidRPr="00E701F1" w:rsidTr="001678D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701F1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DE46DA" w:rsidRPr="00E701F1" w:rsidTr="001678D9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3519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50.000</w:t>
            </w:r>
          </w:p>
        </w:tc>
      </w:tr>
      <w:tr w:rsidR="00DE46DA" w:rsidRPr="00E701F1" w:rsidTr="001678D9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4D69AB" w:rsidRDefault="00DE46DA" w:rsidP="001678D9">
            <w:pPr>
              <w:pStyle w:val="Styl1"/>
              <w:rPr>
                <w:rFonts w:cs="Arial"/>
                <w:bCs/>
                <w:color w:val="FF0000"/>
                <w:sz w:val="24"/>
                <w:szCs w:val="24"/>
                <w:u w:val="none"/>
              </w:rPr>
            </w:pPr>
            <w:r w:rsidRPr="00543C2C">
              <w:rPr>
                <w:rFonts w:cs="Arial"/>
                <w:bCs/>
                <w:sz w:val="24"/>
                <w:szCs w:val="24"/>
                <w:u w:val="none"/>
              </w:rPr>
              <w:t>zvýšení položky 5221 – neinvestiční transfery fundacím, ústavům a obecně prospěšným společnostem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 xml:space="preserve"> </w:t>
            </w:r>
            <w:r w:rsidRPr="00152C72">
              <w:rPr>
                <w:rFonts w:cs="Arial"/>
                <w:bCs/>
                <w:sz w:val="24"/>
                <w:szCs w:val="24"/>
                <w:u w:val="none"/>
              </w:rPr>
              <w:t xml:space="preserve">(Nejste sami – </w:t>
            </w:r>
            <w:r w:rsidRPr="00DE46DA">
              <w:rPr>
                <w:rFonts w:cs="Arial"/>
                <w:bCs/>
                <w:spacing w:val="-2"/>
                <w:sz w:val="24"/>
                <w:szCs w:val="24"/>
                <w:u w:val="none"/>
              </w:rPr>
              <w:t>mobilní hospic – mobilní specializovaná paliativní péče)</w:t>
            </w:r>
          </w:p>
        </w:tc>
      </w:tr>
    </w:tbl>
    <w:p w:rsidR="00DE46DA" w:rsidRDefault="00DE46DA" w:rsidP="00DE46DA">
      <w:pPr>
        <w:pStyle w:val="Styl1"/>
        <w:rPr>
          <w:rFonts w:cs="Arial"/>
          <w:sz w:val="24"/>
          <w:szCs w:val="24"/>
          <w:u w:val="none"/>
        </w:rPr>
      </w:pPr>
    </w:p>
    <w:p w:rsidR="00DE46DA" w:rsidRPr="00E701F1" w:rsidRDefault="00DE46DA" w:rsidP="00DE46DA">
      <w:pPr>
        <w:pStyle w:val="Styl1"/>
        <w:rPr>
          <w:rFonts w:cs="Arial"/>
          <w:bCs/>
          <w:sz w:val="24"/>
          <w:szCs w:val="24"/>
          <w:u w:val="none"/>
        </w:rPr>
      </w:pPr>
      <w:r w:rsidRPr="00E701F1">
        <w:rPr>
          <w:rFonts w:cs="Arial"/>
          <w:sz w:val="24"/>
          <w:szCs w:val="24"/>
          <w:u w:val="none"/>
        </w:rPr>
        <w:t xml:space="preserve">2. </w:t>
      </w:r>
      <w:r w:rsidRPr="00E701F1">
        <w:rPr>
          <w:rFonts w:cs="Arial"/>
          <w:bCs/>
          <w:sz w:val="24"/>
          <w:szCs w:val="24"/>
          <w:u w:val="none"/>
        </w:rPr>
        <w:t xml:space="preserve">snižuje </w:t>
      </w:r>
      <w:r>
        <w:rPr>
          <w:rFonts w:cs="Arial"/>
          <w:bCs/>
          <w:sz w:val="24"/>
          <w:szCs w:val="24"/>
          <w:u w:val="none"/>
        </w:rPr>
        <w:t>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DE46DA" w:rsidRPr="00E701F1" w:rsidTr="001678D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701F1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01F1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DE46DA" w:rsidRPr="00E701F1" w:rsidTr="001678D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50.000</w:t>
            </w:r>
          </w:p>
        </w:tc>
      </w:tr>
      <w:tr w:rsidR="00DE46DA" w:rsidRPr="00E701F1" w:rsidTr="001678D9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A" w:rsidRPr="00E701F1" w:rsidRDefault="00DE46DA" w:rsidP="001678D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DE46DA" w:rsidRDefault="00DE46DA" w:rsidP="00DE46DA">
      <w:pPr>
        <w:rPr>
          <w:rFonts w:ascii="Arial" w:hAnsi="Arial" w:cs="Arial"/>
        </w:rPr>
      </w:pPr>
    </w:p>
    <w:p w:rsidR="00945DBF" w:rsidRDefault="00945DBF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Default="00DE46DA" w:rsidP="00945DBF">
      <w:pPr>
        <w:rPr>
          <w:rFonts w:ascii="Arial" w:hAnsi="Arial" w:cs="Arial"/>
          <w:b/>
        </w:rPr>
      </w:pPr>
    </w:p>
    <w:p w:rsidR="00DE46DA" w:rsidRPr="00B10399" w:rsidRDefault="00DE46DA" w:rsidP="00945DBF">
      <w:pPr>
        <w:rPr>
          <w:rFonts w:ascii="Arial" w:hAnsi="Arial" w:cs="Arial"/>
          <w:b/>
        </w:rPr>
      </w:pPr>
    </w:p>
    <w:p w:rsidR="00945DBF" w:rsidRDefault="00945DBF" w:rsidP="00145269">
      <w:pPr>
        <w:rPr>
          <w:rFonts w:ascii="Arial" w:hAnsi="Arial" w:cs="Arial"/>
          <w:b/>
        </w:rPr>
      </w:pPr>
    </w:p>
    <w:p w:rsidR="00DE46DA" w:rsidRDefault="00DE46DA" w:rsidP="00145269">
      <w:pPr>
        <w:rPr>
          <w:rFonts w:ascii="Arial" w:hAnsi="Arial" w:cs="Arial"/>
          <w:b/>
        </w:rPr>
      </w:pPr>
    </w:p>
    <w:p w:rsidR="00DE46DA" w:rsidRDefault="00DE46DA" w:rsidP="00145269">
      <w:pPr>
        <w:rPr>
          <w:rFonts w:ascii="Arial" w:hAnsi="Arial" w:cs="Arial"/>
          <w:b/>
        </w:rPr>
      </w:pPr>
    </w:p>
    <w:p w:rsidR="00DE46DA" w:rsidRDefault="00DE46DA" w:rsidP="00145269">
      <w:pPr>
        <w:rPr>
          <w:rFonts w:ascii="Arial" w:hAnsi="Arial" w:cs="Arial"/>
          <w:b/>
        </w:rPr>
      </w:pPr>
    </w:p>
    <w:p w:rsidR="00DE46DA" w:rsidRDefault="00DE46DA" w:rsidP="00145269">
      <w:pPr>
        <w:rPr>
          <w:rFonts w:ascii="Arial" w:hAnsi="Arial" w:cs="Arial"/>
          <w:b/>
        </w:rPr>
      </w:pPr>
    </w:p>
    <w:p w:rsidR="00DE46DA" w:rsidRPr="00945DBF" w:rsidRDefault="00DE46DA" w:rsidP="0014526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25AEB"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92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Pr="00FE3AB7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945DBF" w:rsidP="008A544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8A544D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4. 2020</w:t>
            </w:r>
          </w:p>
        </w:tc>
        <w:tc>
          <w:tcPr>
            <w:tcW w:w="1867" w:type="dxa"/>
            <w:vAlign w:val="center"/>
          </w:tcPr>
          <w:p w:rsidR="00284CB3" w:rsidRPr="00E6619E" w:rsidRDefault="008A544D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945DB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Marcela </w:t>
            </w:r>
            <w:proofErr w:type="spellStart"/>
            <w:proofErr w:type="gramStart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Vejmělková</w:t>
            </w:r>
            <w:proofErr w:type="spellEnd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vedoucí</w:t>
            </w:r>
            <w:proofErr w:type="gramEnd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OSV </w:t>
            </w:r>
            <w:proofErr w:type="spellStart"/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84CB3" w:rsidRPr="00284CB3" w:rsidRDefault="00945DBF" w:rsidP="008A544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8A544D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4. 2020</w:t>
            </w:r>
          </w:p>
        </w:tc>
        <w:tc>
          <w:tcPr>
            <w:tcW w:w="1867" w:type="dxa"/>
            <w:vAlign w:val="center"/>
          </w:tcPr>
          <w:p w:rsidR="00284CB3" w:rsidRPr="00284CB3" w:rsidRDefault="008A544D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Marcela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Vejmělková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E701F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84CB3" w:rsidRPr="00284CB3" w:rsidRDefault="00945DBF" w:rsidP="008A544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8A544D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4. 2020</w:t>
            </w:r>
          </w:p>
        </w:tc>
        <w:tc>
          <w:tcPr>
            <w:tcW w:w="1867" w:type="dxa"/>
            <w:vAlign w:val="center"/>
          </w:tcPr>
          <w:p w:rsidR="00284CB3" w:rsidRPr="00284CB3" w:rsidRDefault="008A544D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Default="00E73340" w:rsidP="00B8533E">
      <w:pPr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Předkládané rozpočtové opatření má vliv na rozpočet města. Dle výše uvedeného návrhu</w:t>
      </w:r>
      <w:r>
        <w:rPr>
          <w:rFonts w:ascii="Arial" w:hAnsi="Arial" w:cs="Arial"/>
          <w:i/>
        </w:rPr>
        <w:t xml:space="preserve"> dojde ke snížení finančních prostředků na položce pro rozdělení na dotace v oblasti sociální a zdravotní na kapitole 21 – sociální věci ve výši </w:t>
      </w:r>
      <w:r w:rsidR="00DE46DA">
        <w:rPr>
          <w:rFonts w:ascii="Arial" w:hAnsi="Arial" w:cs="Arial"/>
          <w:i/>
        </w:rPr>
        <w:t>5</w:t>
      </w:r>
      <w:r w:rsidR="004B5236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.000 Kč a současně </w:t>
      </w:r>
      <w:proofErr w:type="gramStart"/>
      <w:r>
        <w:rPr>
          <w:rFonts w:ascii="Arial" w:hAnsi="Arial" w:cs="Arial"/>
          <w:i/>
        </w:rPr>
        <w:t>dojde</w:t>
      </w:r>
      <w:r w:rsidR="002E5077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</w:rPr>
        <w:t xml:space="preserve"> ke</w:t>
      </w:r>
      <w:proofErr w:type="gramEnd"/>
      <w:r>
        <w:rPr>
          <w:rFonts w:ascii="Arial" w:hAnsi="Arial" w:cs="Arial"/>
          <w:i/>
        </w:rPr>
        <w:t xml:space="preserve"> zvýšení finančních prostředků výdajů kapitoly 21 – sociální věci o částku </w:t>
      </w:r>
      <w:r w:rsidR="00DE46DA">
        <w:rPr>
          <w:rFonts w:ascii="Arial" w:hAnsi="Arial" w:cs="Arial"/>
          <w:i/>
        </w:rPr>
        <w:t>5</w:t>
      </w:r>
      <w:r w:rsidR="004B5236">
        <w:rPr>
          <w:rFonts w:ascii="Arial" w:hAnsi="Arial" w:cs="Arial"/>
          <w:i/>
        </w:rPr>
        <w:t>0.000 Kč v rámci položky</w:t>
      </w:r>
      <w:r>
        <w:rPr>
          <w:rFonts w:ascii="Arial" w:hAnsi="Arial" w:cs="Arial"/>
          <w:i/>
        </w:rPr>
        <w:t xml:space="preserve"> navrhovan</w:t>
      </w:r>
      <w:r w:rsidR="004B5236">
        <w:rPr>
          <w:rFonts w:ascii="Arial" w:hAnsi="Arial" w:cs="Arial"/>
          <w:i/>
        </w:rPr>
        <w:t>é</w:t>
      </w:r>
      <w:r>
        <w:rPr>
          <w:rFonts w:ascii="Arial" w:hAnsi="Arial" w:cs="Arial"/>
          <w:i/>
        </w:rPr>
        <w:t xml:space="preserve"> dotac</w:t>
      </w:r>
      <w:r w:rsidR="004B5236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.</w:t>
      </w:r>
    </w:p>
    <w:p w:rsidR="00E73340" w:rsidRDefault="00E73340" w:rsidP="00E73340">
      <w:pPr>
        <w:spacing w:before="120"/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Uveden</w:t>
      </w:r>
      <w:r w:rsidR="00DE46DA">
        <w:rPr>
          <w:rFonts w:ascii="Arial" w:hAnsi="Arial" w:cs="Arial"/>
          <w:i/>
          <w:spacing w:val="-2"/>
        </w:rPr>
        <w:t>ý žadatel se obrátil</w:t>
      </w:r>
      <w:r w:rsidRPr="00E73340">
        <w:rPr>
          <w:rFonts w:ascii="Arial" w:hAnsi="Arial" w:cs="Arial"/>
          <w:i/>
          <w:spacing w:val="-2"/>
        </w:rPr>
        <w:t xml:space="preserve"> na </w:t>
      </w:r>
      <w:r w:rsidR="00DE46DA">
        <w:rPr>
          <w:rFonts w:ascii="Arial" w:hAnsi="Arial" w:cs="Arial"/>
          <w:i/>
          <w:spacing w:val="-2"/>
        </w:rPr>
        <w:t xml:space="preserve">Radu města Prostějova a </w:t>
      </w:r>
      <w:r w:rsidRPr="00E73340">
        <w:rPr>
          <w:rFonts w:ascii="Arial" w:hAnsi="Arial" w:cs="Arial"/>
          <w:i/>
          <w:spacing w:val="-2"/>
        </w:rPr>
        <w:t>Zastupitelstvo města Prostějova</w:t>
      </w:r>
      <w:r w:rsidR="00DE46DA">
        <w:rPr>
          <w:rFonts w:ascii="Arial" w:hAnsi="Arial" w:cs="Arial"/>
          <w:i/>
        </w:rPr>
        <w:t xml:space="preserve"> s žádostí</w:t>
      </w:r>
      <w:r>
        <w:rPr>
          <w:rFonts w:ascii="Arial" w:hAnsi="Arial" w:cs="Arial"/>
          <w:i/>
        </w:rPr>
        <w:t xml:space="preserve"> o poskytnutí dotace z rozpočtu města Prostějova na rok 2020 (dotační titul: Dotace na činnost organizace pro oblast </w:t>
      </w:r>
      <w:r w:rsidR="00DE46DA">
        <w:rPr>
          <w:rFonts w:ascii="Arial" w:hAnsi="Arial" w:cs="Arial"/>
          <w:i/>
        </w:rPr>
        <w:t>zdravotní</w:t>
      </w:r>
      <w:r>
        <w:rPr>
          <w:rFonts w:ascii="Arial" w:hAnsi="Arial" w:cs="Arial"/>
          <w:i/>
        </w:rPr>
        <w:t>).</w:t>
      </w:r>
    </w:p>
    <w:p w:rsidR="006A4654" w:rsidRDefault="006A4654" w:rsidP="006A4654">
      <w:pPr>
        <w:jc w:val="both"/>
        <w:rPr>
          <w:rFonts w:ascii="Arial" w:hAnsi="Arial" w:cs="Arial"/>
          <w:i/>
        </w:rPr>
      </w:pPr>
    </w:p>
    <w:p w:rsidR="00635C73" w:rsidRDefault="00635C73" w:rsidP="006A4654">
      <w:pPr>
        <w:jc w:val="both"/>
        <w:rPr>
          <w:rFonts w:ascii="Arial" w:hAnsi="Arial" w:cs="Arial"/>
          <w:i/>
        </w:rPr>
      </w:pPr>
      <w:r w:rsidRPr="00D159B8">
        <w:rPr>
          <w:rFonts w:ascii="Arial" w:hAnsi="Arial" w:cs="Arial"/>
          <w:i/>
          <w:spacing w:val="-4"/>
        </w:rPr>
        <w:t xml:space="preserve">Rada města Prostějova na své schůzi, konané </w:t>
      </w:r>
      <w:r w:rsidR="004B5236">
        <w:rPr>
          <w:rFonts w:ascii="Arial" w:hAnsi="Arial" w:cs="Arial"/>
          <w:i/>
          <w:spacing w:val="-4"/>
        </w:rPr>
        <w:t>7. 4</w:t>
      </w:r>
      <w:r w:rsidRPr="00D159B8">
        <w:rPr>
          <w:rFonts w:ascii="Arial" w:hAnsi="Arial" w:cs="Arial"/>
          <w:i/>
          <w:spacing w:val="-4"/>
        </w:rPr>
        <w:t xml:space="preserve">. 2020, usnesením </w:t>
      </w:r>
      <w:r w:rsidRPr="008F76FF">
        <w:rPr>
          <w:rFonts w:ascii="Arial" w:hAnsi="Arial" w:cs="Arial"/>
          <w:i/>
          <w:spacing w:val="-4"/>
        </w:rPr>
        <w:t xml:space="preserve">č. </w:t>
      </w:r>
      <w:r w:rsidR="004B5236">
        <w:rPr>
          <w:rFonts w:ascii="Arial" w:hAnsi="Arial" w:cs="Arial"/>
          <w:i/>
          <w:spacing w:val="-4"/>
        </w:rPr>
        <w:t>024</w:t>
      </w:r>
      <w:r w:rsidR="00DE46DA">
        <w:rPr>
          <w:rFonts w:ascii="Arial" w:hAnsi="Arial" w:cs="Arial"/>
          <w:i/>
          <w:spacing w:val="-4"/>
        </w:rPr>
        <w:t>5</w:t>
      </w:r>
      <w:r w:rsidR="004B5236">
        <w:rPr>
          <w:rFonts w:ascii="Arial" w:hAnsi="Arial" w:cs="Arial"/>
          <w:i/>
          <w:spacing w:val="-4"/>
        </w:rPr>
        <w:t xml:space="preserve"> doporučila Zastupitelstvu města Prostějova </w:t>
      </w:r>
      <w:r w:rsidR="00DE46DA">
        <w:rPr>
          <w:rFonts w:ascii="Arial" w:hAnsi="Arial" w:cs="Arial"/>
          <w:i/>
        </w:rPr>
        <w:t>výše uvedenou dotaci n</w:t>
      </w:r>
      <w:r w:rsidR="00DE46DA" w:rsidRPr="00D159B8">
        <w:rPr>
          <w:rFonts w:ascii="Arial" w:hAnsi="Arial" w:cs="Arial"/>
          <w:i/>
        </w:rPr>
        <w:t>a rok 20</w:t>
      </w:r>
      <w:r w:rsidR="00DE46DA">
        <w:rPr>
          <w:rFonts w:ascii="Arial" w:hAnsi="Arial" w:cs="Arial"/>
          <w:i/>
        </w:rPr>
        <w:t>20</w:t>
      </w:r>
      <w:r w:rsidR="00DE46DA" w:rsidRPr="00D159B8">
        <w:rPr>
          <w:rFonts w:ascii="Arial" w:hAnsi="Arial" w:cs="Arial"/>
          <w:i/>
        </w:rPr>
        <w:t xml:space="preserve"> schválit</w:t>
      </w:r>
      <w:r w:rsidRPr="00D159B8">
        <w:rPr>
          <w:rFonts w:ascii="Arial" w:hAnsi="Arial" w:cs="Arial"/>
          <w:i/>
        </w:rPr>
        <w:t>.</w:t>
      </w:r>
    </w:p>
    <w:p w:rsidR="004B5236" w:rsidRDefault="004B5236" w:rsidP="004B5236">
      <w:pPr>
        <w:jc w:val="both"/>
        <w:rPr>
          <w:rFonts w:ascii="Arial" w:hAnsi="Arial" w:cs="Arial"/>
          <w:i/>
          <w:spacing w:val="-6"/>
        </w:rPr>
      </w:pPr>
    </w:p>
    <w:p w:rsidR="004B5236" w:rsidRPr="00B10399" w:rsidRDefault="00DE46DA" w:rsidP="004B523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pacing w:val="-6"/>
        </w:rPr>
        <w:t>Žadatel nebyl</w:t>
      </w:r>
      <w:r w:rsidR="004B5236" w:rsidRPr="00B10399">
        <w:rPr>
          <w:rFonts w:ascii="Arial" w:hAnsi="Arial" w:cs="Arial"/>
          <w:i/>
          <w:spacing w:val="-6"/>
        </w:rPr>
        <w:t xml:space="preserve"> dle sdělení Finančního odboru </w:t>
      </w:r>
      <w:proofErr w:type="spellStart"/>
      <w:r w:rsidR="004B5236" w:rsidRPr="00DE46DA">
        <w:rPr>
          <w:rFonts w:ascii="Arial" w:hAnsi="Arial" w:cs="Arial"/>
          <w:i/>
          <w:spacing w:val="-6"/>
        </w:rPr>
        <w:t>MMPv</w:t>
      </w:r>
      <w:proofErr w:type="spellEnd"/>
      <w:r w:rsidR="004B5236" w:rsidRPr="00DE46DA">
        <w:rPr>
          <w:rFonts w:ascii="Arial" w:hAnsi="Arial" w:cs="Arial"/>
          <w:i/>
          <w:spacing w:val="-6"/>
        </w:rPr>
        <w:t xml:space="preserve"> ke dni </w:t>
      </w:r>
      <w:r w:rsidRPr="00DE46DA">
        <w:rPr>
          <w:rFonts w:ascii="Arial" w:hAnsi="Arial" w:cs="Arial"/>
          <w:i/>
          <w:spacing w:val="-6"/>
        </w:rPr>
        <w:t>1. 4</w:t>
      </w:r>
      <w:r w:rsidR="004B5236" w:rsidRPr="00DE46DA">
        <w:rPr>
          <w:rFonts w:ascii="Arial" w:hAnsi="Arial" w:cs="Arial"/>
          <w:i/>
          <w:spacing w:val="-6"/>
        </w:rPr>
        <w:t>. 2020 dlužník</w:t>
      </w:r>
      <w:r w:rsidRPr="00DE46DA">
        <w:rPr>
          <w:rFonts w:ascii="Arial" w:hAnsi="Arial" w:cs="Arial"/>
          <w:i/>
          <w:spacing w:val="-6"/>
        </w:rPr>
        <w:t>em</w:t>
      </w:r>
      <w:r w:rsidR="004B5236" w:rsidRPr="00DE46DA">
        <w:rPr>
          <w:rFonts w:ascii="Arial" w:hAnsi="Arial" w:cs="Arial"/>
          <w:i/>
          <w:spacing w:val="-6"/>
        </w:rPr>
        <w:t xml:space="preserve"> </w:t>
      </w:r>
      <w:r w:rsidR="004B5236" w:rsidRPr="00B10399">
        <w:rPr>
          <w:rFonts w:ascii="Arial" w:hAnsi="Arial" w:cs="Arial"/>
          <w:i/>
          <w:spacing w:val="-6"/>
        </w:rPr>
        <w:t>statutárního</w:t>
      </w:r>
      <w:r w:rsidR="004B5236" w:rsidRPr="00B10399">
        <w:rPr>
          <w:rFonts w:ascii="Arial" w:hAnsi="Arial" w:cs="Arial"/>
          <w:i/>
        </w:rPr>
        <w:t xml:space="preserve"> města Prostějova.</w:t>
      </w:r>
    </w:p>
    <w:p w:rsidR="004B5236" w:rsidRPr="004B5236" w:rsidRDefault="004B5236" w:rsidP="006A4654">
      <w:pPr>
        <w:jc w:val="both"/>
        <w:rPr>
          <w:rFonts w:ascii="Arial" w:hAnsi="Arial" w:cs="Arial"/>
          <w:i/>
          <w:spacing w:val="-4"/>
        </w:rPr>
      </w:pPr>
    </w:p>
    <w:p w:rsidR="007F1789" w:rsidRDefault="007F1789" w:rsidP="007F17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Materiál bude projednán na zasedání Finančního výboru Zastupitelstva města Prostějova dne </w:t>
      </w:r>
      <w:r w:rsidR="004B5236">
        <w:rPr>
          <w:rFonts w:ascii="Arial" w:hAnsi="Arial" w:cs="Arial"/>
          <w:i/>
        </w:rPr>
        <w:t>22</w:t>
      </w:r>
      <w:r>
        <w:rPr>
          <w:rFonts w:ascii="Arial" w:hAnsi="Arial" w:cs="Arial"/>
          <w:i/>
        </w:rPr>
        <w:t xml:space="preserve">. </w:t>
      </w:r>
      <w:r w:rsidR="004B5236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. 2020.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4B5236" w:rsidRPr="00D159B8" w:rsidRDefault="004B5236" w:rsidP="003F047F">
      <w:pPr>
        <w:spacing w:before="120"/>
        <w:rPr>
          <w:rFonts w:ascii="Arial" w:hAnsi="Arial" w:cs="Arial"/>
          <w:i/>
        </w:rPr>
      </w:pPr>
    </w:p>
    <w:p w:rsidR="002A0747" w:rsidRPr="000D6ACF" w:rsidRDefault="002A0747" w:rsidP="00422DF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D20CD9">
        <w:rPr>
          <w:rFonts w:ascii="Arial" w:hAnsi="Arial" w:cs="Arial"/>
          <w:b/>
          <w:bCs/>
        </w:rPr>
        <w:t>:</w:t>
      </w:r>
    </w:p>
    <w:p w:rsidR="002A0747" w:rsidRDefault="002A0747" w:rsidP="002A0747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>
        <w:rPr>
          <w:rFonts w:ascii="Arial" w:hAnsi="Arial" w:cs="Arial"/>
          <w:b/>
          <w:bCs/>
        </w:rPr>
        <w:t xml:space="preserve">r sociálních věcí </w:t>
      </w:r>
      <w:proofErr w:type="spellStart"/>
      <w:r>
        <w:rPr>
          <w:rFonts w:ascii="Arial" w:hAnsi="Arial" w:cs="Arial"/>
          <w:b/>
          <w:bCs/>
        </w:rPr>
        <w:t>MMPv</w:t>
      </w:r>
      <w:proofErr w:type="spellEnd"/>
      <w:r>
        <w:rPr>
          <w:rFonts w:ascii="Arial" w:hAnsi="Arial" w:cs="Arial"/>
          <w:b/>
          <w:bCs/>
        </w:rPr>
        <w:t xml:space="preserve">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schválení navrženého usnesení.</w:t>
      </w:r>
    </w:p>
    <w:p w:rsidR="00F7434B" w:rsidRPr="00B10399" w:rsidRDefault="00F7434B" w:rsidP="00F7434B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2844"/>
        <w:gridCol w:w="2376"/>
        <w:gridCol w:w="3861"/>
      </w:tblGrid>
      <w:tr w:rsidR="00F7434B" w:rsidRPr="00B10399" w:rsidTr="005E0070">
        <w:tc>
          <w:tcPr>
            <w:tcW w:w="9498" w:type="dxa"/>
            <w:gridSpan w:val="4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B10399">
              <w:rPr>
                <w:rFonts w:ascii="Arial" w:hAnsi="Arial" w:cs="Arial"/>
                <w:bCs/>
              </w:rPr>
              <w:t>MMPv</w:t>
            </w:r>
            <w:proofErr w:type="spellEnd"/>
            <w:r w:rsidRPr="00B10399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F7434B" w:rsidRPr="00B10399" w:rsidTr="005E0070">
        <w:tc>
          <w:tcPr>
            <w:tcW w:w="3261" w:type="dxa"/>
            <w:gridSpan w:val="2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B10399">
              <w:rPr>
                <w:rFonts w:ascii="Arial" w:hAnsi="Arial" w:cs="Arial"/>
                <w:bCs/>
              </w:rPr>
              <w:t>MMPv</w:t>
            </w:r>
            <w:proofErr w:type="spellEnd"/>
            <w:r w:rsidRPr="00B10399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76" w:type="dxa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861" w:type="dxa"/>
            <w:shd w:val="clear" w:color="auto" w:fill="EEECE1" w:themeFill="background2"/>
          </w:tcPr>
          <w:p w:rsidR="00F7434B" w:rsidRPr="00B10399" w:rsidRDefault="00F7434B" w:rsidP="005E0070">
            <w:pPr>
              <w:jc w:val="both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Resumé</w:t>
            </w:r>
          </w:p>
        </w:tc>
      </w:tr>
      <w:tr w:rsidR="00F7434B" w:rsidRPr="00B10399" w:rsidTr="005E0070">
        <w:trPr>
          <w:trHeight w:val="340"/>
        </w:trPr>
        <w:tc>
          <w:tcPr>
            <w:tcW w:w="417" w:type="dxa"/>
            <w:vAlign w:val="center"/>
          </w:tcPr>
          <w:p w:rsidR="00F7434B" w:rsidRPr="00B10399" w:rsidRDefault="00F7434B" w:rsidP="005E00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44" w:type="dxa"/>
            <w:vAlign w:val="center"/>
          </w:tcPr>
          <w:p w:rsidR="00F7434B" w:rsidRPr="00B10399" w:rsidRDefault="00F7434B" w:rsidP="005E0070">
            <w:pPr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376" w:type="dxa"/>
            <w:vAlign w:val="center"/>
          </w:tcPr>
          <w:p w:rsidR="00F7434B" w:rsidRPr="00B10399" w:rsidRDefault="00F7434B" w:rsidP="008A544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</w:t>
            </w:r>
            <w:r w:rsidR="008A544D">
              <w:rPr>
                <w:rFonts w:ascii="Arial" w:hAnsi="Arial" w:cs="Arial"/>
                <w:bCs/>
                <w:i/>
              </w:rPr>
              <w:t>7</w:t>
            </w:r>
            <w:bookmarkStart w:id="0" w:name="_GoBack"/>
            <w:bookmarkEnd w:id="0"/>
            <w:r w:rsidRPr="00B10399">
              <w:rPr>
                <w:rFonts w:ascii="Arial" w:hAnsi="Arial" w:cs="Arial"/>
                <w:bCs/>
                <w:i/>
              </w:rPr>
              <w:t>. 4. 2020</w:t>
            </w:r>
          </w:p>
        </w:tc>
        <w:tc>
          <w:tcPr>
            <w:tcW w:w="3861" w:type="dxa"/>
            <w:vAlign w:val="center"/>
          </w:tcPr>
          <w:p w:rsidR="00F7434B" w:rsidRPr="00B10399" w:rsidRDefault="00F7434B" w:rsidP="005E0070">
            <w:pPr>
              <w:spacing w:before="30" w:after="30"/>
              <w:rPr>
                <w:rFonts w:ascii="Arial" w:hAnsi="Arial" w:cs="Arial"/>
                <w:bCs/>
              </w:rPr>
            </w:pPr>
            <w:r w:rsidRPr="00B10399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F7434B" w:rsidRPr="00B10399" w:rsidRDefault="00F7434B" w:rsidP="00F7434B">
      <w:pPr>
        <w:jc w:val="both"/>
        <w:rPr>
          <w:rFonts w:ascii="Arial" w:hAnsi="Arial" w:cs="Arial"/>
          <w:bCs/>
          <w:i/>
        </w:rPr>
      </w:pPr>
    </w:p>
    <w:p w:rsidR="00F7434B" w:rsidRDefault="00F7434B" w:rsidP="007F1789">
      <w:pPr>
        <w:jc w:val="both"/>
        <w:rPr>
          <w:rFonts w:ascii="Arial" w:hAnsi="Arial" w:cs="Arial"/>
          <w:u w:val="single"/>
        </w:rPr>
      </w:pPr>
    </w:p>
    <w:p w:rsidR="00F7434B" w:rsidRDefault="00F7434B" w:rsidP="007F1789">
      <w:pPr>
        <w:jc w:val="both"/>
        <w:rPr>
          <w:rFonts w:ascii="Arial" w:hAnsi="Arial" w:cs="Arial"/>
          <w:u w:val="single"/>
        </w:rPr>
      </w:pPr>
    </w:p>
    <w:p w:rsidR="00B8533E" w:rsidRPr="00FD0CF3" w:rsidRDefault="00B8533E" w:rsidP="007F1789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DE46DA" w:rsidRPr="00FD0CF3" w:rsidRDefault="00DE46DA" w:rsidP="00422DFA">
      <w:pPr>
        <w:rPr>
          <w:rFonts w:ascii="Arial" w:hAnsi="Arial" w:cs="Arial"/>
        </w:rPr>
      </w:pPr>
      <w:r w:rsidRPr="002F43B5">
        <w:rPr>
          <w:rFonts w:ascii="Arial" w:hAnsi="Arial" w:cs="Arial"/>
        </w:rPr>
        <w:t xml:space="preserve">Přehled k žádosti o dotaci k projednání na zasedání Zastupitelstva města </w:t>
      </w:r>
      <w:proofErr w:type="gramStart"/>
      <w:r w:rsidRPr="002F43B5">
        <w:rPr>
          <w:rFonts w:ascii="Arial" w:hAnsi="Arial" w:cs="Arial"/>
        </w:rPr>
        <w:t xml:space="preserve">Prostějova </w:t>
      </w:r>
      <w:r w:rsidR="005A333A">
        <w:rPr>
          <w:rFonts w:ascii="Arial" w:hAnsi="Arial" w:cs="Arial"/>
        </w:rPr>
        <w:t xml:space="preserve">   </w:t>
      </w:r>
      <w:r w:rsidRPr="002F43B5">
        <w:rPr>
          <w:rFonts w:ascii="Arial" w:hAnsi="Arial" w:cs="Arial"/>
        </w:rPr>
        <w:t>dne</w:t>
      </w:r>
      <w:proofErr w:type="gramEnd"/>
      <w:r w:rsidRPr="002F4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2F43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2F43B5">
        <w:rPr>
          <w:rFonts w:ascii="Arial" w:hAnsi="Arial" w:cs="Arial"/>
        </w:rPr>
        <w:t>. 2020</w:t>
      </w:r>
    </w:p>
    <w:p w:rsidR="004C39E0" w:rsidRDefault="004C39E0">
      <w:pPr>
        <w:rPr>
          <w:noProof/>
          <w:sz w:val="20"/>
          <w:szCs w:val="20"/>
        </w:rPr>
      </w:pP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B3" w:rsidRDefault="00F02CB3" w:rsidP="00C71327">
      <w:r>
        <w:separator/>
      </w:r>
    </w:p>
  </w:endnote>
  <w:endnote w:type="continuationSeparator" w:id="0">
    <w:p w:rsidR="00F02CB3" w:rsidRDefault="00F02CB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28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8A544D" w:rsidRPr="008A544D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Dotace na rok 2020 – oblast </w:t>
    </w:r>
    <w:r w:rsidR="00DE46DA">
      <w:rPr>
        <w:rFonts w:ascii="Arial" w:eastAsiaTheme="majorEastAsia" w:hAnsi="Arial" w:cs="Arial"/>
        <w:sz w:val="20"/>
        <w:szCs w:val="20"/>
      </w:rPr>
      <w:t>zdravotní</w:t>
    </w:r>
    <w:r>
      <w:rPr>
        <w:rFonts w:ascii="Arial" w:eastAsiaTheme="majorEastAsia" w:hAnsi="Arial" w:cs="Arial"/>
        <w:sz w:val="20"/>
        <w:szCs w:val="20"/>
      </w:rPr>
      <w:t xml:space="preserve"> (celoroční činnost)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B3" w:rsidRDefault="00F02CB3" w:rsidP="00C71327">
      <w:r>
        <w:separator/>
      </w:r>
    </w:p>
  </w:footnote>
  <w:footnote w:type="continuationSeparator" w:id="0">
    <w:p w:rsidR="00F02CB3" w:rsidRDefault="00F02CB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24"/>
  </w:num>
  <w:num w:numId="10">
    <w:abstractNumId w:val="15"/>
  </w:num>
  <w:num w:numId="11">
    <w:abstractNumId w:val="5"/>
  </w:num>
  <w:num w:numId="12">
    <w:abstractNumId w:val="7"/>
  </w:num>
  <w:num w:numId="13">
    <w:abstractNumId w:val="4"/>
  </w:num>
  <w:num w:numId="14">
    <w:abstractNumId w:val="23"/>
  </w:num>
  <w:num w:numId="15">
    <w:abstractNumId w:val="3"/>
  </w:num>
  <w:num w:numId="16">
    <w:abstractNumId w:val="11"/>
  </w:num>
  <w:num w:numId="17">
    <w:abstractNumId w:val="1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19"/>
  </w:num>
  <w:num w:numId="23">
    <w:abstractNumId w:val="10"/>
  </w:num>
  <w:num w:numId="24">
    <w:abstractNumId w:val="21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65509"/>
    <w:rsid w:val="000662EC"/>
    <w:rsid w:val="00072FEA"/>
    <w:rsid w:val="000774DA"/>
    <w:rsid w:val="00082E4C"/>
    <w:rsid w:val="00096EAC"/>
    <w:rsid w:val="00097F65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45F0"/>
    <w:rsid w:val="00111C52"/>
    <w:rsid w:val="001155FB"/>
    <w:rsid w:val="00117112"/>
    <w:rsid w:val="001173E1"/>
    <w:rsid w:val="001205EA"/>
    <w:rsid w:val="0012120A"/>
    <w:rsid w:val="001233F0"/>
    <w:rsid w:val="001235F2"/>
    <w:rsid w:val="00124296"/>
    <w:rsid w:val="0012717B"/>
    <w:rsid w:val="0013267A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E5077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6AEC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3B9"/>
    <w:rsid w:val="003D4115"/>
    <w:rsid w:val="003D4214"/>
    <w:rsid w:val="003D4FBC"/>
    <w:rsid w:val="003D7ABD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333A"/>
    <w:rsid w:val="005A46B6"/>
    <w:rsid w:val="005A59BB"/>
    <w:rsid w:val="005A65B0"/>
    <w:rsid w:val="005A7000"/>
    <w:rsid w:val="005B1243"/>
    <w:rsid w:val="005B65D6"/>
    <w:rsid w:val="005C568A"/>
    <w:rsid w:val="005D290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34FD"/>
    <w:rsid w:val="00724725"/>
    <w:rsid w:val="00725425"/>
    <w:rsid w:val="00727C1D"/>
    <w:rsid w:val="00733600"/>
    <w:rsid w:val="0073580C"/>
    <w:rsid w:val="007366AF"/>
    <w:rsid w:val="007401B9"/>
    <w:rsid w:val="00757685"/>
    <w:rsid w:val="007621E1"/>
    <w:rsid w:val="007623C6"/>
    <w:rsid w:val="0076769F"/>
    <w:rsid w:val="00776857"/>
    <w:rsid w:val="007803AD"/>
    <w:rsid w:val="00780C7C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544D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55CB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E46D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44C46"/>
    <w:rsid w:val="00E472A3"/>
    <w:rsid w:val="00E511AC"/>
    <w:rsid w:val="00E62210"/>
    <w:rsid w:val="00E630F3"/>
    <w:rsid w:val="00E6619E"/>
    <w:rsid w:val="00E671C9"/>
    <w:rsid w:val="00E701F1"/>
    <w:rsid w:val="00E73340"/>
    <w:rsid w:val="00E7386B"/>
    <w:rsid w:val="00E80C1A"/>
    <w:rsid w:val="00E90AB1"/>
    <w:rsid w:val="00E90DB7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33D7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E791-8C5C-4ED8-9385-BBD8EB5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112</cp:revision>
  <cp:lastPrinted>2019-09-18T06:15:00Z</cp:lastPrinted>
  <dcterms:created xsi:type="dcterms:W3CDTF">2019-04-10T12:39:00Z</dcterms:created>
  <dcterms:modified xsi:type="dcterms:W3CDTF">2020-04-17T06:05:00Z</dcterms:modified>
</cp:coreProperties>
</file>