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77" w:rsidRDefault="00354CAE" w:rsidP="00D3777E">
      <w:pPr>
        <w:ind w:left="5670" w:hanging="1134"/>
        <w:rPr>
          <w:rFonts w:cs="Arial"/>
          <w:bCs/>
          <w:sz w:val="20"/>
          <w:szCs w:val="20"/>
        </w:rPr>
      </w:pPr>
      <w:bookmarkStart w:id="0" w:name="_GoBack"/>
      <w:bookmarkEnd w:id="0"/>
      <w:r w:rsidRPr="00354CAE">
        <w:rPr>
          <w:rFonts w:cs="Arial"/>
          <w:bCs/>
          <w:sz w:val="20"/>
          <w:szCs w:val="20"/>
        </w:rPr>
        <w:t>Předkládá:</w:t>
      </w:r>
      <w:r w:rsidRPr="00354CAE">
        <w:rPr>
          <w:rFonts w:cs="Arial"/>
          <w:bCs/>
          <w:sz w:val="20"/>
          <w:szCs w:val="20"/>
        </w:rPr>
        <w:tab/>
      </w:r>
      <w:r w:rsidR="00153B77">
        <w:rPr>
          <w:rFonts w:cs="Arial"/>
          <w:bCs/>
          <w:sz w:val="20"/>
          <w:szCs w:val="20"/>
        </w:rPr>
        <w:t xml:space="preserve">Rada města Prostějova </w:t>
      </w:r>
    </w:p>
    <w:p w:rsidR="00153B77" w:rsidRDefault="00153B77" w:rsidP="00D3777E">
      <w:pPr>
        <w:ind w:left="5670" w:hanging="1134"/>
        <w:rPr>
          <w:rFonts w:cs="Arial"/>
          <w:bCs/>
          <w:sz w:val="20"/>
          <w:szCs w:val="20"/>
        </w:rPr>
      </w:pPr>
    </w:p>
    <w:p w:rsidR="00A7013F" w:rsidRDefault="001E7202" w:rsidP="00153B77">
      <w:pPr>
        <w:ind w:left="5670"/>
        <w:rPr>
          <w:rFonts w:cs="Arial"/>
          <w:bCs/>
          <w:sz w:val="20"/>
          <w:szCs w:val="20"/>
        </w:rPr>
      </w:pPr>
      <w:r>
        <w:rPr>
          <w:rFonts w:cs="Arial"/>
          <w:bCs/>
          <w:sz w:val="20"/>
          <w:szCs w:val="20"/>
        </w:rPr>
        <w:t>Mgr. František Jura</w:t>
      </w:r>
      <w:r w:rsidR="00A7013F">
        <w:rPr>
          <w:rFonts w:cs="Arial"/>
          <w:bCs/>
          <w:sz w:val="20"/>
          <w:szCs w:val="20"/>
        </w:rPr>
        <w:t xml:space="preserve"> </w:t>
      </w:r>
      <w:r w:rsidR="00D3777E">
        <w:rPr>
          <w:rFonts w:cs="Arial"/>
          <w:bCs/>
          <w:sz w:val="20"/>
          <w:szCs w:val="20"/>
        </w:rPr>
        <w:br/>
      </w:r>
      <w:r>
        <w:rPr>
          <w:rFonts w:cs="Arial"/>
          <w:bCs/>
          <w:sz w:val="20"/>
          <w:szCs w:val="20"/>
        </w:rPr>
        <w:t>primátor</w:t>
      </w:r>
    </w:p>
    <w:p w:rsidR="00D3777E" w:rsidRDefault="00A7013F" w:rsidP="00D3777E">
      <w:pPr>
        <w:ind w:left="4253" w:hanging="4253"/>
        <w:jc w:val="both"/>
        <w:rPr>
          <w:rFonts w:cs="Arial"/>
          <w:bCs/>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p>
    <w:p w:rsidR="00153B77" w:rsidRDefault="00354CAE" w:rsidP="00D3777E">
      <w:pPr>
        <w:ind w:left="5670" w:hanging="1134"/>
        <w:rPr>
          <w:rFonts w:cs="Arial"/>
          <w:bCs/>
          <w:sz w:val="20"/>
          <w:szCs w:val="20"/>
        </w:rPr>
      </w:pPr>
      <w:r w:rsidRPr="00354CAE">
        <w:rPr>
          <w:rFonts w:cs="Arial"/>
          <w:bCs/>
          <w:sz w:val="20"/>
          <w:szCs w:val="20"/>
        </w:rPr>
        <w:t>Zpracoval:</w:t>
      </w:r>
      <w:r w:rsidR="00A7013F">
        <w:rPr>
          <w:rFonts w:cs="Arial"/>
          <w:bCs/>
          <w:sz w:val="20"/>
          <w:szCs w:val="20"/>
        </w:rPr>
        <w:t xml:space="preserve">  </w:t>
      </w:r>
      <w:r w:rsidR="00A7013F">
        <w:rPr>
          <w:rFonts w:cs="Arial"/>
          <w:bCs/>
          <w:sz w:val="20"/>
          <w:szCs w:val="20"/>
        </w:rPr>
        <w:tab/>
      </w:r>
      <w:r w:rsidR="00B71E8E">
        <w:rPr>
          <w:rFonts w:cs="Arial"/>
          <w:bCs/>
          <w:sz w:val="20"/>
          <w:szCs w:val="20"/>
        </w:rPr>
        <w:t>Mgr. Jana Orságová</w:t>
      </w:r>
      <w:r w:rsidR="00D3777E">
        <w:rPr>
          <w:rFonts w:cs="Arial"/>
          <w:bCs/>
          <w:sz w:val="20"/>
          <w:szCs w:val="20"/>
        </w:rPr>
        <w:br/>
      </w:r>
      <w:r w:rsidR="00425B5E">
        <w:rPr>
          <w:rFonts w:cs="Arial"/>
          <w:bCs/>
          <w:sz w:val="20"/>
          <w:szCs w:val="20"/>
        </w:rPr>
        <w:t xml:space="preserve">vedoucí Odboru </w:t>
      </w:r>
      <w:r w:rsidR="00B71E8E">
        <w:rPr>
          <w:rFonts w:cs="Arial"/>
          <w:bCs/>
          <w:sz w:val="20"/>
          <w:szCs w:val="20"/>
        </w:rPr>
        <w:t>kancelář tajemníka</w:t>
      </w:r>
      <w:r w:rsidR="00E52256" w:rsidRPr="00E52256">
        <w:rPr>
          <w:rFonts w:cs="Arial"/>
          <w:bCs/>
          <w:sz w:val="20"/>
          <w:szCs w:val="20"/>
        </w:rPr>
        <w:t xml:space="preserve"> </w:t>
      </w:r>
    </w:p>
    <w:p w:rsidR="00425B5E" w:rsidRDefault="00E52256" w:rsidP="00D3777E">
      <w:pPr>
        <w:ind w:left="5670" w:hanging="1134"/>
        <w:rPr>
          <w:rFonts w:cs="Arial"/>
          <w:bCs/>
          <w:sz w:val="20"/>
          <w:szCs w:val="20"/>
        </w:rPr>
      </w:pPr>
      <w:r>
        <w:rPr>
          <w:rFonts w:cs="Arial"/>
          <w:bCs/>
          <w:sz w:val="20"/>
          <w:szCs w:val="20"/>
        </w:rPr>
        <w:br/>
      </w:r>
      <w:r w:rsidR="00B71E8E">
        <w:rPr>
          <w:rFonts w:cs="Arial"/>
          <w:bCs/>
          <w:sz w:val="20"/>
          <w:szCs w:val="20"/>
        </w:rPr>
        <w:t>Mgr. Lenka Tisoňová</w:t>
      </w:r>
    </w:p>
    <w:p w:rsidR="00B71E8E" w:rsidRDefault="00B71E8E" w:rsidP="0075361F">
      <w:pPr>
        <w:ind w:left="5670" w:hanging="6"/>
        <w:rPr>
          <w:rFonts w:cs="Arial"/>
          <w:bCs/>
          <w:sz w:val="20"/>
          <w:szCs w:val="20"/>
        </w:rPr>
      </w:pPr>
      <w:r>
        <w:rPr>
          <w:rFonts w:cs="Arial"/>
          <w:bCs/>
          <w:sz w:val="20"/>
          <w:szCs w:val="20"/>
        </w:rPr>
        <w:t>vedoucí právního oddělení</w:t>
      </w:r>
    </w:p>
    <w:p w:rsidR="00425B5E" w:rsidRDefault="00425B5E" w:rsidP="00354CAE">
      <w:pPr>
        <w:tabs>
          <w:tab w:val="left" w:pos="1620"/>
        </w:tabs>
        <w:ind w:left="1620" w:hanging="1620"/>
        <w:jc w:val="both"/>
        <w:rPr>
          <w:rFonts w:cs="Arial"/>
          <w:bCs/>
          <w:sz w:val="20"/>
          <w:szCs w:val="20"/>
        </w:rPr>
      </w:pPr>
    </w:p>
    <w:p w:rsidR="00354CAE" w:rsidRPr="00354CAE" w:rsidRDefault="00354CAE" w:rsidP="00A7013F">
      <w:pPr>
        <w:tabs>
          <w:tab w:val="left" w:pos="1620"/>
        </w:tabs>
        <w:ind w:left="1620" w:hanging="1620"/>
        <w:jc w:val="both"/>
        <w:rPr>
          <w:rFonts w:cs="Arial"/>
          <w:bCs/>
          <w:sz w:val="20"/>
          <w:szCs w:val="20"/>
        </w:rPr>
      </w:pPr>
      <w:r w:rsidRPr="00354CAE">
        <w:rPr>
          <w:rFonts w:cs="Arial"/>
          <w:bCs/>
          <w:sz w:val="20"/>
          <w:szCs w:val="20"/>
        </w:rPr>
        <w:tab/>
      </w:r>
      <w:r w:rsidRPr="00354CAE">
        <w:rPr>
          <w:rFonts w:cs="Arial"/>
          <w:bCs/>
          <w:sz w:val="20"/>
          <w:szCs w:val="20"/>
        </w:rPr>
        <w:tab/>
      </w:r>
      <w:r w:rsidRPr="00354CAE">
        <w:rPr>
          <w:rFonts w:cs="Arial"/>
          <w:bCs/>
          <w:sz w:val="20"/>
          <w:szCs w:val="20"/>
        </w:rPr>
        <w:tab/>
      </w:r>
      <w:r w:rsidRPr="00354CAE">
        <w:rPr>
          <w:rFonts w:cs="Arial"/>
          <w:bCs/>
          <w:sz w:val="20"/>
          <w:szCs w:val="20"/>
        </w:rPr>
        <w:tab/>
      </w:r>
      <w:r w:rsidRPr="00354CAE">
        <w:rPr>
          <w:rFonts w:cs="Arial"/>
          <w:bCs/>
          <w:sz w:val="20"/>
          <w:szCs w:val="20"/>
        </w:rPr>
        <w:tab/>
      </w:r>
      <w:r w:rsidRPr="00354CAE">
        <w:rPr>
          <w:rFonts w:cs="Arial"/>
          <w:bCs/>
          <w:sz w:val="20"/>
          <w:szCs w:val="20"/>
        </w:rPr>
        <w:tab/>
      </w:r>
      <w:r w:rsidRPr="00354CAE">
        <w:rPr>
          <w:rFonts w:cs="Arial"/>
          <w:bCs/>
          <w:sz w:val="20"/>
          <w:szCs w:val="20"/>
        </w:rPr>
        <w:tab/>
      </w:r>
      <w:r w:rsidRPr="00354CAE">
        <w:rPr>
          <w:rFonts w:cs="Arial"/>
          <w:bCs/>
          <w:sz w:val="20"/>
          <w:szCs w:val="20"/>
        </w:rPr>
        <w:tab/>
      </w:r>
    </w:p>
    <w:p w:rsidR="00354CAE" w:rsidRPr="00354CAE" w:rsidRDefault="00354CAE">
      <w:pPr>
        <w:tabs>
          <w:tab w:val="left" w:pos="1620"/>
        </w:tabs>
        <w:ind w:left="1620" w:hanging="1620"/>
        <w:jc w:val="both"/>
        <w:rPr>
          <w:rFonts w:cs="Arial"/>
          <w:bCs/>
          <w:sz w:val="20"/>
          <w:szCs w:val="20"/>
        </w:rPr>
      </w:pPr>
    </w:p>
    <w:p w:rsidR="00354CAE" w:rsidRPr="00354CAE" w:rsidRDefault="001E7202" w:rsidP="00354CAE">
      <w:pPr>
        <w:pBdr>
          <w:bottom w:val="single" w:sz="8" w:space="1" w:color="auto"/>
        </w:pBdr>
        <w:jc w:val="center"/>
        <w:rPr>
          <w:rFonts w:cs="Arial"/>
          <w:bCs/>
          <w:sz w:val="36"/>
          <w:szCs w:val="36"/>
        </w:rPr>
      </w:pPr>
      <w:r w:rsidRPr="001E7202">
        <w:rPr>
          <w:rFonts w:cs="Arial"/>
          <w:bCs/>
          <w:sz w:val="36"/>
          <w:szCs w:val="36"/>
        </w:rPr>
        <w:t>Zasedání Zastupitelstva města Prostějova</w:t>
      </w:r>
    </w:p>
    <w:p w:rsidR="00354CAE" w:rsidRPr="00354CAE" w:rsidRDefault="001E7202" w:rsidP="00354CAE">
      <w:pPr>
        <w:pBdr>
          <w:bottom w:val="single" w:sz="8" w:space="1" w:color="auto"/>
        </w:pBdr>
        <w:jc w:val="center"/>
        <w:rPr>
          <w:rFonts w:cs="Arial"/>
          <w:bCs/>
          <w:sz w:val="36"/>
          <w:szCs w:val="36"/>
        </w:rPr>
      </w:pPr>
      <w:r>
        <w:rPr>
          <w:rFonts w:cs="Arial"/>
          <w:bCs/>
          <w:sz w:val="36"/>
          <w:szCs w:val="36"/>
        </w:rPr>
        <w:t>konané</w:t>
      </w:r>
      <w:r w:rsidR="00354CAE" w:rsidRPr="00354CAE">
        <w:rPr>
          <w:rFonts w:cs="Arial"/>
          <w:bCs/>
          <w:sz w:val="36"/>
          <w:szCs w:val="36"/>
        </w:rPr>
        <w:t xml:space="preserve"> dne </w:t>
      </w:r>
      <w:r w:rsidR="00247A42">
        <w:rPr>
          <w:rFonts w:cs="Arial"/>
          <w:bCs/>
          <w:sz w:val="36"/>
          <w:szCs w:val="36"/>
        </w:rPr>
        <w:t>28</w:t>
      </w:r>
      <w:r w:rsidR="00162102">
        <w:rPr>
          <w:rFonts w:cs="Arial"/>
          <w:bCs/>
          <w:sz w:val="36"/>
          <w:szCs w:val="36"/>
        </w:rPr>
        <w:t xml:space="preserve">. </w:t>
      </w:r>
      <w:r w:rsidR="00247A42">
        <w:rPr>
          <w:rFonts w:cs="Arial"/>
          <w:bCs/>
          <w:sz w:val="36"/>
          <w:szCs w:val="36"/>
        </w:rPr>
        <w:t>04</w:t>
      </w:r>
      <w:r w:rsidR="00A7013F">
        <w:rPr>
          <w:rFonts w:cs="Arial"/>
          <w:bCs/>
          <w:sz w:val="36"/>
          <w:szCs w:val="36"/>
        </w:rPr>
        <w:t>. 20</w:t>
      </w:r>
      <w:r w:rsidR="00247A42">
        <w:rPr>
          <w:rFonts w:cs="Arial"/>
          <w:bCs/>
          <w:sz w:val="36"/>
          <w:szCs w:val="36"/>
        </w:rPr>
        <w:t>20</w:t>
      </w:r>
    </w:p>
    <w:p w:rsidR="00710CAD" w:rsidRPr="00354CAE" w:rsidRDefault="00710CAD">
      <w:pPr>
        <w:tabs>
          <w:tab w:val="left" w:pos="1620"/>
        </w:tabs>
        <w:ind w:left="1620" w:hanging="1620"/>
        <w:jc w:val="both"/>
        <w:rPr>
          <w:rFonts w:cs="Arial"/>
          <w:bCs/>
          <w:sz w:val="20"/>
          <w:szCs w:val="20"/>
        </w:rPr>
      </w:pPr>
    </w:p>
    <w:p w:rsidR="00CF35F0" w:rsidRDefault="00247A42" w:rsidP="00CF35F0">
      <w:pPr>
        <w:pBdr>
          <w:bottom w:val="single" w:sz="12" w:space="1" w:color="auto"/>
        </w:pBdr>
        <w:tabs>
          <w:tab w:val="left" w:pos="1620"/>
        </w:tabs>
        <w:ind w:left="1620" w:hanging="1620"/>
        <w:jc w:val="center"/>
        <w:rPr>
          <w:rFonts w:cs="Arial"/>
          <w:b/>
        </w:rPr>
      </w:pPr>
      <w:r>
        <w:rPr>
          <w:rFonts w:cs="Arial"/>
          <w:b/>
        </w:rPr>
        <w:t>Návrh</w:t>
      </w:r>
      <w:r w:rsidR="00856522" w:rsidRPr="00530083">
        <w:rPr>
          <w:rFonts w:cs="Arial"/>
          <w:b/>
        </w:rPr>
        <w:t xml:space="preserve"> Obecně závazné vyhlášky statutární</w:t>
      </w:r>
      <w:r w:rsidR="00856522">
        <w:rPr>
          <w:rFonts w:cs="Arial"/>
          <w:b/>
        </w:rPr>
        <w:t xml:space="preserve">ho města Prostějova </w:t>
      </w:r>
    </w:p>
    <w:p w:rsidR="00CF35F0" w:rsidRDefault="00856522" w:rsidP="00CF35F0">
      <w:pPr>
        <w:pBdr>
          <w:bottom w:val="single" w:sz="12" w:space="1" w:color="auto"/>
        </w:pBdr>
        <w:tabs>
          <w:tab w:val="left" w:pos="1620"/>
        </w:tabs>
        <w:ind w:left="1620" w:hanging="1620"/>
        <w:jc w:val="center"/>
        <w:rPr>
          <w:rFonts w:cs="Arial"/>
          <w:b/>
        </w:rPr>
      </w:pPr>
      <w:r>
        <w:rPr>
          <w:rFonts w:cs="Arial"/>
          <w:b/>
        </w:rPr>
        <w:t xml:space="preserve">o </w:t>
      </w:r>
      <w:r w:rsidR="00247A42">
        <w:rPr>
          <w:rFonts w:cs="Arial"/>
          <w:b/>
        </w:rPr>
        <w:t>regulaci hlučných činností</w:t>
      </w:r>
    </w:p>
    <w:p w:rsidR="00600894" w:rsidRPr="00354CAE" w:rsidRDefault="00600894" w:rsidP="00B948A1">
      <w:pPr>
        <w:pBdr>
          <w:bottom w:val="single" w:sz="12" w:space="1" w:color="auto"/>
        </w:pBdr>
        <w:tabs>
          <w:tab w:val="left" w:pos="1620"/>
        </w:tabs>
        <w:ind w:left="1620" w:hanging="1620"/>
        <w:jc w:val="both"/>
        <w:rPr>
          <w:rFonts w:cs="Arial"/>
          <w:b/>
          <w:sz w:val="20"/>
          <w:szCs w:val="20"/>
        </w:rPr>
      </w:pPr>
    </w:p>
    <w:p w:rsidR="00354CAE" w:rsidRPr="00354CAE" w:rsidRDefault="00354CAE">
      <w:pPr>
        <w:pStyle w:val="Zkladntext"/>
        <w:tabs>
          <w:tab w:val="clear" w:pos="0"/>
        </w:tabs>
        <w:rPr>
          <w:rFonts w:cs="Arial"/>
          <w:szCs w:val="20"/>
        </w:rPr>
      </w:pPr>
    </w:p>
    <w:p w:rsidR="00C52E3C" w:rsidRPr="00354CAE" w:rsidRDefault="00C52E3C">
      <w:pPr>
        <w:pStyle w:val="Zkladntext"/>
        <w:tabs>
          <w:tab w:val="clear" w:pos="0"/>
        </w:tabs>
        <w:rPr>
          <w:rFonts w:cs="Arial"/>
          <w:szCs w:val="20"/>
        </w:rPr>
      </w:pPr>
      <w:r w:rsidRPr="00354CAE">
        <w:rPr>
          <w:rFonts w:cs="Arial"/>
          <w:szCs w:val="20"/>
        </w:rPr>
        <w:t>Návrh usnesení:</w:t>
      </w:r>
    </w:p>
    <w:p w:rsidR="00D1621E" w:rsidRDefault="00D1621E" w:rsidP="00B8533E">
      <w:pPr>
        <w:rPr>
          <w:rFonts w:cs="Arial"/>
          <w:b/>
        </w:rPr>
      </w:pPr>
    </w:p>
    <w:p w:rsidR="00C52E3C" w:rsidRPr="00B71AAE" w:rsidRDefault="00B71AAE" w:rsidP="00B8533E">
      <w:pPr>
        <w:rPr>
          <w:rFonts w:cs="Arial"/>
          <w:b/>
        </w:rPr>
      </w:pPr>
      <w:r w:rsidRPr="00B71AAE">
        <w:rPr>
          <w:rFonts w:cs="Arial"/>
          <w:b/>
        </w:rPr>
        <w:t>Zastupitelstvo</w:t>
      </w:r>
      <w:r w:rsidR="00D1621E" w:rsidRPr="00B71AAE">
        <w:rPr>
          <w:rFonts w:cs="Arial"/>
          <w:b/>
        </w:rPr>
        <w:t xml:space="preserve"> města Prostějova</w:t>
      </w:r>
    </w:p>
    <w:p w:rsidR="000E4C34" w:rsidRPr="00B71AAE" w:rsidRDefault="000E4C34" w:rsidP="00C560D7">
      <w:pPr>
        <w:tabs>
          <w:tab w:val="left" w:pos="-284"/>
          <w:tab w:val="left" w:pos="360"/>
        </w:tabs>
        <w:ind w:left="284" w:hanging="284"/>
        <w:jc w:val="both"/>
        <w:rPr>
          <w:rFonts w:cs="Arial"/>
          <w:bCs/>
          <w:sz w:val="20"/>
          <w:szCs w:val="20"/>
        </w:rPr>
      </w:pPr>
    </w:p>
    <w:p w:rsidR="00E52256" w:rsidRPr="00B71AAE" w:rsidRDefault="00B71AAE" w:rsidP="00E52256">
      <w:pPr>
        <w:pStyle w:val="Nadpis4"/>
        <w:rPr>
          <w:rFonts w:cs="Arial"/>
          <w:sz w:val="24"/>
          <w:szCs w:val="24"/>
        </w:rPr>
      </w:pPr>
      <w:r w:rsidRPr="00B71AAE">
        <w:rPr>
          <w:rFonts w:cs="Arial"/>
          <w:sz w:val="24"/>
          <w:szCs w:val="24"/>
        </w:rPr>
        <w:t>v y d á v á</w:t>
      </w:r>
    </w:p>
    <w:p w:rsidR="00E24919" w:rsidRPr="00B71AAE" w:rsidRDefault="00E24919" w:rsidP="00E52256">
      <w:pPr>
        <w:rPr>
          <w:rFonts w:cs="Arial"/>
          <w:color w:val="000000"/>
        </w:rPr>
      </w:pPr>
    </w:p>
    <w:p w:rsidR="00E6619E" w:rsidRPr="00153B77" w:rsidRDefault="00947A09" w:rsidP="00153B77">
      <w:pPr>
        <w:jc w:val="both"/>
        <w:rPr>
          <w:b/>
        </w:rPr>
      </w:pPr>
      <w:r w:rsidRPr="00153B77">
        <w:rPr>
          <w:rFonts w:cs="Arial"/>
          <w:b/>
          <w:color w:val="000000"/>
        </w:rPr>
        <w:t>Obec</w:t>
      </w:r>
      <w:r w:rsidR="00271DD5">
        <w:rPr>
          <w:rFonts w:cs="Arial"/>
          <w:b/>
          <w:color w:val="000000"/>
        </w:rPr>
        <w:t>ně závaznou vyhlášku o regulaci hlučných činností,</w:t>
      </w:r>
      <w:r w:rsidR="00B71AAE" w:rsidRPr="00153B77">
        <w:rPr>
          <w:rFonts w:cs="Arial"/>
          <w:b/>
          <w:color w:val="000000"/>
        </w:rPr>
        <w:t xml:space="preserve"> ve znění </w:t>
      </w:r>
      <w:r w:rsidRPr="00153B77">
        <w:rPr>
          <w:rFonts w:cs="Arial"/>
          <w:b/>
          <w:color w:val="000000"/>
        </w:rPr>
        <w:t>dle přílohy</w:t>
      </w:r>
    </w:p>
    <w:p w:rsidR="0053363B" w:rsidRPr="00153B77" w:rsidRDefault="0053363B" w:rsidP="00C560D7">
      <w:pPr>
        <w:tabs>
          <w:tab w:val="left" w:pos="-284"/>
          <w:tab w:val="left" w:pos="360"/>
        </w:tabs>
        <w:ind w:left="284" w:hanging="284"/>
        <w:jc w:val="both"/>
        <w:rPr>
          <w:rFonts w:cs="Arial"/>
          <w:b/>
          <w:bCs/>
          <w:sz w:val="20"/>
          <w:szCs w:val="20"/>
        </w:rPr>
      </w:pPr>
    </w:p>
    <w:p w:rsidR="001F7D2F" w:rsidRPr="00153B77" w:rsidRDefault="001F7D2F" w:rsidP="00C560D7">
      <w:pPr>
        <w:tabs>
          <w:tab w:val="left" w:pos="-284"/>
          <w:tab w:val="left" w:pos="360"/>
        </w:tabs>
        <w:ind w:left="284" w:hanging="284"/>
        <w:jc w:val="both"/>
        <w:rPr>
          <w:rFonts w:cs="Arial"/>
          <w:b/>
          <w:bCs/>
          <w:sz w:val="20"/>
          <w:szCs w:val="20"/>
        </w:rPr>
      </w:pPr>
    </w:p>
    <w:p w:rsidR="00D31178" w:rsidRPr="00153B77" w:rsidRDefault="00D31178" w:rsidP="00856522">
      <w:pPr>
        <w:tabs>
          <w:tab w:val="left" w:pos="-284"/>
          <w:tab w:val="left" w:pos="360"/>
        </w:tabs>
        <w:jc w:val="both"/>
        <w:rPr>
          <w:rFonts w:cs="Arial"/>
          <w:b/>
          <w:bCs/>
          <w:sz w:val="20"/>
          <w:szCs w:val="20"/>
        </w:rPr>
      </w:pPr>
    </w:p>
    <w:tbl>
      <w:tblPr>
        <w:tblStyle w:val="Mkatabulky"/>
        <w:tblpPr w:leftFromText="141" w:rightFromText="141" w:vertAnchor="text" w:horzAnchor="margin" w:tblpY="1050"/>
        <w:tblW w:w="0" w:type="auto"/>
        <w:tblLook w:val="04A0" w:firstRow="1" w:lastRow="0" w:firstColumn="1" w:lastColumn="0" w:noHBand="0" w:noVBand="1"/>
      </w:tblPr>
      <w:tblGrid>
        <w:gridCol w:w="2234"/>
        <w:gridCol w:w="3827"/>
        <w:gridCol w:w="1570"/>
        <w:gridCol w:w="1799"/>
      </w:tblGrid>
      <w:tr w:rsidR="00162102" w:rsidRPr="00354CAE" w:rsidTr="00B71AAE">
        <w:tc>
          <w:tcPr>
            <w:tcW w:w="9430" w:type="dxa"/>
            <w:gridSpan w:val="4"/>
          </w:tcPr>
          <w:p w:rsidR="00162102" w:rsidRPr="00FE3AB7" w:rsidRDefault="00162102" w:rsidP="00B71AAE">
            <w:pPr>
              <w:tabs>
                <w:tab w:val="left" w:pos="-284"/>
                <w:tab w:val="left" w:pos="360"/>
              </w:tabs>
              <w:jc w:val="center"/>
              <w:rPr>
                <w:rFonts w:cs="Arial"/>
                <w:bCs/>
                <w:sz w:val="20"/>
                <w:szCs w:val="20"/>
              </w:rPr>
            </w:pPr>
            <w:r w:rsidRPr="00FE3AB7">
              <w:rPr>
                <w:rFonts w:cs="Arial"/>
                <w:bCs/>
                <w:sz w:val="20"/>
                <w:szCs w:val="20"/>
              </w:rPr>
              <w:t>P o d p i s</w:t>
            </w:r>
            <w:r>
              <w:rPr>
                <w:rFonts w:cs="Arial"/>
                <w:bCs/>
                <w:sz w:val="20"/>
                <w:szCs w:val="20"/>
              </w:rPr>
              <w:t> </w:t>
            </w:r>
            <w:r w:rsidRPr="00FE3AB7">
              <w:rPr>
                <w:rFonts w:cs="Arial"/>
                <w:bCs/>
                <w:sz w:val="20"/>
                <w:szCs w:val="20"/>
              </w:rPr>
              <w:t>y</w:t>
            </w:r>
          </w:p>
        </w:tc>
      </w:tr>
      <w:tr w:rsidR="00162102" w:rsidRPr="003E005F" w:rsidTr="00B71AAE">
        <w:tc>
          <w:tcPr>
            <w:tcW w:w="2234" w:type="dxa"/>
          </w:tcPr>
          <w:p w:rsidR="00162102" w:rsidRPr="003E005F" w:rsidRDefault="00162102" w:rsidP="00B71AAE">
            <w:pPr>
              <w:tabs>
                <w:tab w:val="left" w:pos="-284"/>
                <w:tab w:val="left" w:pos="360"/>
              </w:tabs>
              <w:rPr>
                <w:rFonts w:cs="Arial"/>
                <w:bCs/>
                <w:sz w:val="20"/>
                <w:szCs w:val="20"/>
              </w:rPr>
            </w:pPr>
          </w:p>
          <w:p w:rsidR="00162102" w:rsidRPr="003E005F" w:rsidRDefault="00162102" w:rsidP="00B71AAE">
            <w:pPr>
              <w:tabs>
                <w:tab w:val="left" w:pos="-284"/>
                <w:tab w:val="left" w:pos="360"/>
              </w:tabs>
              <w:rPr>
                <w:rFonts w:cs="Arial"/>
                <w:bCs/>
                <w:sz w:val="20"/>
                <w:szCs w:val="20"/>
              </w:rPr>
            </w:pPr>
            <w:r w:rsidRPr="003E005F">
              <w:rPr>
                <w:rFonts w:cs="Arial"/>
                <w:bCs/>
                <w:sz w:val="20"/>
                <w:szCs w:val="20"/>
              </w:rPr>
              <w:t>Předkladatel</w:t>
            </w:r>
          </w:p>
        </w:tc>
        <w:tc>
          <w:tcPr>
            <w:tcW w:w="3827" w:type="dxa"/>
          </w:tcPr>
          <w:p w:rsidR="00162102" w:rsidRPr="00153B77" w:rsidRDefault="00153B77" w:rsidP="00B71AAE">
            <w:pPr>
              <w:tabs>
                <w:tab w:val="left" w:pos="-284"/>
                <w:tab w:val="left" w:pos="360"/>
              </w:tabs>
              <w:rPr>
                <w:rFonts w:cs="Arial"/>
                <w:bCs/>
                <w:i/>
                <w:sz w:val="20"/>
                <w:szCs w:val="20"/>
              </w:rPr>
            </w:pPr>
            <w:r w:rsidRPr="00153B77">
              <w:rPr>
                <w:rFonts w:cs="Arial"/>
                <w:bCs/>
                <w:i/>
                <w:sz w:val="20"/>
                <w:szCs w:val="20"/>
              </w:rPr>
              <w:t xml:space="preserve">Mgr. František Jura </w:t>
            </w:r>
          </w:p>
          <w:p w:rsidR="00153B77" w:rsidRPr="00153B77" w:rsidRDefault="00153B77" w:rsidP="00B71AAE">
            <w:pPr>
              <w:tabs>
                <w:tab w:val="left" w:pos="-284"/>
                <w:tab w:val="left" w:pos="360"/>
              </w:tabs>
              <w:rPr>
                <w:rFonts w:cs="Arial"/>
                <w:bCs/>
                <w:i/>
                <w:sz w:val="20"/>
                <w:szCs w:val="20"/>
              </w:rPr>
            </w:pPr>
            <w:r w:rsidRPr="00153B77">
              <w:rPr>
                <w:rFonts w:cs="Arial"/>
                <w:bCs/>
                <w:i/>
                <w:sz w:val="20"/>
                <w:szCs w:val="20"/>
              </w:rPr>
              <w:t xml:space="preserve">Primátor </w:t>
            </w:r>
          </w:p>
          <w:p w:rsidR="00162102" w:rsidRPr="00153B77" w:rsidRDefault="00162102" w:rsidP="00B71AAE">
            <w:pPr>
              <w:tabs>
                <w:tab w:val="left" w:pos="-284"/>
                <w:tab w:val="left" w:pos="360"/>
              </w:tabs>
              <w:rPr>
                <w:rFonts w:cs="Arial"/>
                <w:bCs/>
                <w:i/>
                <w:sz w:val="20"/>
                <w:szCs w:val="20"/>
              </w:rPr>
            </w:pPr>
          </w:p>
        </w:tc>
        <w:tc>
          <w:tcPr>
            <w:tcW w:w="1570" w:type="dxa"/>
            <w:vAlign w:val="bottom"/>
          </w:tcPr>
          <w:p w:rsidR="00162102" w:rsidRPr="003E005F" w:rsidRDefault="008C29A5" w:rsidP="00B71AAE">
            <w:pPr>
              <w:tabs>
                <w:tab w:val="left" w:pos="-284"/>
                <w:tab w:val="left" w:pos="360"/>
              </w:tabs>
              <w:jc w:val="center"/>
              <w:rPr>
                <w:rFonts w:cs="Arial"/>
                <w:bCs/>
                <w:i/>
                <w:sz w:val="20"/>
                <w:szCs w:val="20"/>
              </w:rPr>
            </w:pPr>
            <w:proofErr w:type="gramStart"/>
            <w:r>
              <w:rPr>
                <w:rFonts w:cs="Arial"/>
                <w:bCs/>
                <w:i/>
                <w:sz w:val="20"/>
                <w:szCs w:val="20"/>
              </w:rPr>
              <w:t>15</w:t>
            </w:r>
            <w:r w:rsidR="00271DD5">
              <w:rPr>
                <w:rFonts w:cs="Arial"/>
                <w:bCs/>
                <w:i/>
                <w:sz w:val="20"/>
                <w:szCs w:val="20"/>
              </w:rPr>
              <w:t>.04.2020</w:t>
            </w:r>
            <w:proofErr w:type="gramEnd"/>
            <w:r w:rsidR="00F021D4">
              <w:rPr>
                <w:rFonts w:cs="Arial"/>
                <w:bCs/>
                <w:i/>
                <w:sz w:val="20"/>
                <w:szCs w:val="20"/>
              </w:rPr>
              <w:t xml:space="preserve"> </w:t>
            </w:r>
          </w:p>
        </w:tc>
        <w:tc>
          <w:tcPr>
            <w:tcW w:w="1799" w:type="dxa"/>
            <w:vAlign w:val="bottom"/>
          </w:tcPr>
          <w:p w:rsidR="00BE15B0" w:rsidRDefault="00BE15B0" w:rsidP="00B71AAE">
            <w:pPr>
              <w:tabs>
                <w:tab w:val="left" w:pos="-284"/>
                <w:tab w:val="left" w:pos="360"/>
              </w:tabs>
              <w:jc w:val="center"/>
              <w:rPr>
                <w:rFonts w:cs="Arial"/>
                <w:bCs/>
                <w:i/>
                <w:sz w:val="20"/>
                <w:szCs w:val="20"/>
              </w:rPr>
            </w:pPr>
            <w:r>
              <w:rPr>
                <w:rFonts w:cs="Arial"/>
                <w:bCs/>
                <w:i/>
                <w:sz w:val="20"/>
                <w:szCs w:val="20"/>
              </w:rPr>
              <w:t>Mgr. František Jura</w:t>
            </w:r>
            <w:r w:rsidR="00A51756">
              <w:rPr>
                <w:rFonts w:cs="Arial"/>
                <w:bCs/>
                <w:i/>
                <w:sz w:val="20"/>
                <w:szCs w:val="20"/>
              </w:rPr>
              <w:t xml:space="preserve"> v. r. </w:t>
            </w:r>
          </w:p>
          <w:p w:rsidR="00162102" w:rsidRPr="003E005F" w:rsidRDefault="00162102" w:rsidP="00B71AAE">
            <w:pPr>
              <w:tabs>
                <w:tab w:val="left" w:pos="-284"/>
                <w:tab w:val="left" w:pos="360"/>
              </w:tabs>
              <w:jc w:val="center"/>
              <w:rPr>
                <w:rFonts w:cs="Arial"/>
                <w:bCs/>
                <w:i/>
                <w:sz w:val="20"/>
                <w:szCs w:val="20"/>
              </w:rPr>
            </w:pPr>
          </w:p>
        </w:tc>
      </w:tr>
      <w:tr w:rsidR="00162102" w:rsidRPr="003E005F" w:rsidTr="00B71AAE">
        <w:tc>
          <w:tcPr>
            <w:tcW w:w="2234" w:type="dxa"/>
          </w:tcPr>
          <w:p w:rsidR="00162102" w:rsidRPr="003E005F" w:rsidRDefault="00162102" w:rsidP="00B71AAE">
            <w:pPr>
              <w:tabs>
                <w:tab w:val="left" w:pos="-284"/>
                <w:tab w:val="left" w:pos="360"/>
              </w:tabs>
              <w:rPr>
                <w:rFonts w:cs="Arial"/>
                <w:bCs/>
                <w:sz w:val="20"/>
                <w:szCs w:val="20"/>
              </w:rPr>
            </w:pPr>
          </w:p>
          <w:p w:rsidR="00162102" w:rsidRPr="003E005F" w:rsidRDefault="00162102" w:rsidP="00B71AAE">
            <w:pPr>
              <w:tabs>
                <w:tab w:val="left" w:pos="-284"/>
                <w:tab w:val="left" w:pos="360"/>
              </w:tabs>
              <w:rPr>
                <w:rFonts w:cs="Arial"/>
                <w:bCs/>
                <w:sz w:val="20"/>
                <w:szCs w:val="20"/>
              </w:rPr>
            </w:pPr>
            <w:r w:rsidRPr="003E005F">
              <w:rPr>
                <w:rFonts w:cs="Arial"/>
                <w:bCs/>
                <w:sz w:val="20"/>
                <w:szCs w:val="20"/>
              </w:rPr>
              <w:t>Za správnost</w:t>
            </w:r>
          </w:p>
        </w:tc>
        <w:tc>
          <w:tcPr>
            <w:tcW w:w="3827" w:type="dxa"/>
          </w:tcPr>
          <w:p w:rsidR="00162102" w:rsidRPr="00153B77" w:rsidRDefault="00162102" w:rsidP="00153B77">
            <w:pPr>
              <w:tabs>
                <w:tab w:val="left" w:pos="-284"/>
                <w:tab w:val="left" w:pos="360"/>
              </w:tabs>
              <w:rPr>
                <w:rFonts w:cs="Arial"/>
                <w:bCs/>
                <w:i/>
                <w:sz w:val="20"/>
                <w:szCs w:val="20"/>
              </w:rPr>
            </w:pPr>
            <w:r w:rsidRPr="00153B77">
              <w:rPr>
                <w:rFonts w:cs="Arial"/>
                <w:bCs/>
                <w:i/>
                <w:sz w:val="20"/>
                <w:szCs w:val="20"/>
              </w:rPr>
              <w:t>Mgr. Jana Orságová</w:t>
            </w:r>
            <w:r w:rsidRPr="00153B77">
              <w:rPr>
                <w:rFonts w:cs="Arial"/>
                <w:bCs/>
                <w:i/>
                <w:sz w:val="20"/>
                <w:szCs w:val="20"/>
              </w:rPr>
              <w:br/>
              <w:t xml:space="preserve">vedoucí OKT </w:t>
            </w:r>
          </w:p>
        </w:tc>
        <w:tc>
          <w:tcPr>
            <w:tcW w:w="1570" w:type="dxa"/>
            <w:vAlign w:val="bottom"/>
          </w:tcPr>
          <w:p w:rsidR="00162102" w:rsidRPr="003E005F" w:rsidRDefault="008C29A5" w:rsidP="00B71AAE">
            <w:pPr>
              <w:tabs>
                <w:tab w:val="left" w:pos="-284"/>
                <w:tab w:val="left" w:pos="360"/>
              </w:tabs>
              <w:jc w:val="center"/>
              <w:rPr>
                <w:rFonts w:cs="Arial"/>
                <w:bCs/>
                <w:i/>
                <w:sz w:val="20"/>
                <w:szCs w:val="20"/>
              </w:rPr>
            </w:pPr>
            <w:proofErr w:type="gramStart"/>
            <w:r>
              <w:rPr>
                <w:rFonts w:cs="Arial"/>
                <w:bCs/>
                <w:i/>
                <w:sz w:val="20"/>
                <w:szCs w:val="20"/>
              </w:rPr>
              <w:t>15</w:t>
            </w:r>
            <w:r w:rsidR="00271DD5">
              <w:rPr>
                <w:rFonts w:cs="Arial"/>
                <w:bCs/>
                <w:i/>
                <w:sz w:val="20"/>
                <w:szCs w:val="20"/>
              </w:rPr>
              <w:t>.04.2020</w:t>
            </w:r>
            <w:proofErr w:type="gramEnd"/>
          </w:p>
        </w:tc>
        <w:tc>
          <w:tcPr>
            <w:tcW w:w="1799" w:type="dxa"/>
            <w:vAlign w:val="bottom"/>
          </w:tcPr>
          <w:p w:rsidR="00162102" w:rsidRDefault="00BE15B0" w:rsidP="00BC2E61">
            <w:pPr>
              <w:tabs>
                <w:tab w:val="left" w:pos="-284"/>
                <w:tab w:val="left" w:pos="360"/>
              </w:tabs>
              <w:jc w:val="center"/>
              <w:rPr>
                <w:rFonts w:cs="Arial"/>
                <w:bCs/>
                <w:i/>
                <w:sz w:val="20"/>
                <w:szCs w:val="20"/>
              </w:rPr>
            </w:pPr>
            <w:r>
              <w:rPr>
                <w:rFonts w:cs="Arial"/>
                <w:bCs/>
                <w:i/>
                <w:sz w:val="20"/>
                <w:szCs w:val="20"/>
              </w:rPr>
              <w:t>Mgr. Jana Orságová</w:t>
            </w:r>
            <w:r w:rsidR="00A51756">
              <w:rPr>
                <w:rFonts w:cs="Arial"/>
                <w:bCs/>
                <w:i/>
                <w:sz w:val="20"/>
                <w:szCs w:val="20"/>
              </w:rPr>
              <w:t xml:space="preserve"> v. r. </w:t>
            </w:r>
          </w:p>
          <w:p w:rsidR="00BC2E61" w:rsidRPr="003E005F" w:rsidRDefault="00BC2E61" w:rsidP="00BE15B0">
            <w:pPr>
              <w:tabs>
                <w:tab w:val="left" w:pos="-284"/>
                <w:tab w:val="left" w:pos="360"/>
              </w:tabs>
              <w:jc w:val="center"/>
              <w:rPr>
                <w:rFonts w:cs="Arial"/>
                <w:bCs/>
                <w:i/>
                <w:sz w:val="20"/>
                <w:szCs w:val="20"/>
              </w:rPr>
            </w:pPr>
          </w:p>
        </w:tc>
      </w:tr>
      <w:tr w:rsidR="00162102" w:rsidRPr="003E005F" w:rsidTr="00B71AAE">
        <w:tc>
          <w:tcPr>
            <w:tcW w:w="2234" w:type="dxa"/>
          </w:tcPr>
          <w:p w:rsidR="00162102" w:rsidRPr="003E005F" w:rsidRDefault="00162102" w:rsidP="00B71AAE">
            <w:pPr>
              <w:tabs>
                <w:tab w:val="left" w:pos="-284"/>
                <w:tab w:val="left" w:pos="360"/>
              </w:tabs>
              <w:rPr>
                <w:rFonts w:cs="Arial"/>
                <w:bCs/>
                <w:sz w:val="20"/>
                <w:szCs w:val="20"/>
              </w:rPr>
            </w:pPr>
          </w:p>
          <w:p w:rsidR="00162102" w:rsidRPr="003E005F" w:rsidRDefault="00162102" w:rsidP="00B71AAE">
            <w:pPr>
              <w:tabs>
                <w:tab w:val="left" w:pos="-284"/>
                <w:tab w:val="left" w:pos="360"/>
              </w:tabs>
              <w:rPr>
                <w:rFonts w:cs="Arial"/>
                <w:bCs/>
                <w:sz w:val="20"/>
                <w:szCs w:val="20"/>
              </w:rPr>
            </w:pPr>
            <w:r w:rsidRPr="003E005F">
              <w:rPr>
                <w:rFonts w:cs="Arial"/>
                <w:bCs/>
                <w:sz w:val="20"/>
                <w:szCs w:val="20"/>
              </w:rPr>
              <w:t>Zpracovatel (é)</w:t>
            </w:r>
          </w:p>
        </w:tc>
        <w:tc>
          <w:tcPr>
            <w:tcW w:w="3827" w:type="dxa"/>
          </w:tcPr>
          <w:p w:rsidR="00162102" w:rsidRPr="00153B77" w:rsidRDefault="00162102" w:rsidP="00B71AAE">
            <w:pPr>
              <w:tabs>
                <w:tab w:val="left" w:pos="-284"/>
                <w:tab w:val="left" w:pos="360"/>
              </w:tabs>
              <w:rPr>
                <w:rFonts w:cs="Arial"/>
                <w:bCs/>
                <w:i/>
                <w:sz w:val="20"/>
                <w:szCs w:val="20"/>
              </w:rPr>
            </w:pPr>
            <w:r w:rsidRPr="00153B77">
              <w:rPr>
                <w:rFonts w:cs="Arial"/>
                <w:bCs/>
                <w:i/>
                <w:sz w:val="20"/>
                <w:szCs w:val="20"/>
              </w:rPr>
              <w:t>Mgr. Lenka Tisoňová</w:t>
            </w:r>
          </w:p>
          <w:p w:rsidR="00162102" w:rsidRPr="00153B77" w:rsidRDefault="00162102" w:rsidP="00153B77">
            <w:pPr>
              <w:tabs>
                <w:tab w:val="left" w:pos="-284"/>
                <w:tab w:val="left" w:pos="360"/>
              </w:tabs>
              <w:rPr>
                <w:rFonts w:cs="Arial"/>
                <w:bCs/>
                <w:i/>
                <w:sz w:val="20"/>
                <w:szCs w:val="20"/>
              </w:rPr>
            </w:pPr>
            <w:r w:rsidRPr="00153B77">
              <w:rPr>
                <w:rFonts w:cs="Arial"/>
                <w:bCs/>
                <w:i/>
                <w:sz w:val="20"/>
                <w:szCs w:val="20"/>
              </w:rPr>
              <w:t xml:space="preserve">Vedoucí právního oddělení OKT </w:t>
            </w:r>
          </w:p>
        </w:tc>
        <w:tc>
          <w:tcPr>
            <w:tcW w:w="1570" w:type="dxa"/>
            <w:vAlign w:val="bottom"/>
          </w:tcPr>
          <w:p w:rsidR="00162102" w:rsidRPr="003E005F" w:rsidRDefault="008C29A5" w:rsidP="00F021D4">
            <w:pPr>
              <w:tabs>
                <w:tab w:val="left" w:pos="-284"/>
                <w:tab w:val="left" w:pos="360"/>
              </w:tabs>
              <w:jc w:val="center"/>
              <w:rPr>
                <w:rFonts w:cs="Arial"/>
                <w:bCs/>
                <w:i/>
                <w:sz w:val="20"/>
                <w:szCs w:val="20"/>
              </w:rPr>
            </w:pPr>
            <w:proofErr w:type="gramStart"/>
            <w:r>
              <w:rPr>
                <w:rFonts w:cs="Arial"/>
                <w:bCs/>
                <w:i/>
                <w:sz w:val="20"/>
                <w:szCs w:val="20"/>
              </w:rPr>
              <w:t>15</w:t>
            </w:r>
            <w:r w:rsidR="00271DD5">
              <w:rPr>
                <w:rFonts w:cs="Arial"/>
                <w:bCs/>
                <w:i/>
                <w:sz w:val="20"/>
                <w:szCs w:val="20"/>
              </w:rPr>
              <w:t>.04.2020</w:t>
            </w:r>
            <w:proofErr w:type="gramEnd"/>
          </w:p>
        </w:tc>
        <w:tc>
          <w:tcPr>
            <w:tcW w:w="1799" w:type="dxa"/>
            <w:vAlign w:val="bottom"/>
          </w:tcPr>
          <w:p w:rsidR="00162102" w:rsidRDefault="00BE15B0" w:rsidP="00BC2E61">
            <w:pPr>
              <w:tabs>
                <w:tab w:val="left" w:pos="-284"/>
                <w:tab w:val="left" w:pos="360"/>
              </w:tabs>
              <w:jc w:val="center"/>
              <w:rPr>
                <w:rFonts w:cs="Arial"/>
                <w:bCs/>
                <w:i/>
                <w:sz w:val="20"/>
                <w:szCs w:val="20"/>
              </w:rPr>
            </w:pPr>
            <w:r>
              <w:rPr>
                <w:rFonts w:cs="Arial"/>
                <w:bCs/>
                <w:i/>
                <w:sz w:val="20"/>
                <w:szCs w:val="20"/>
              </w:rPr>
              <w:t>Mgr. Lenka Tisoňová</w:t>
            </w:r>
            <w:r w:rsidR="00A51756">
              <w:rPr>
                <w:rFonts w:cs="Arial"/>
                <w:bCs/>
                <w:i/>
                <w:sz w:val="20"/>
                <w:szCs w:val="20"/>
              </w:rPr>
              <w:t xml:space="preserve"> v. r. </w:t>
            </w:r>
          </w:p>
          <w:p w:rsidR="00BC2E61" w:rsidRPr="003E005F" w:rsidRDefault="00BC2E61" w:rsidP="00BE15B0">
            <w:pPr>
              <w:tabs>
                <w:tab w:val="left" w:pos="-284"/>
                <w:tab w:val="left" w:pos="360"/>
              </w:tabs>
              <w:jc w:val="center"/>
              <w:rPr>
                <w:rFonts w:cs="Arial"/>
                <w:bCs/>
                <w:i/>
                <w:sz w:val="20"/>
                <w:szCs w:val="20"/>
              </w:rPr>
            </w:pPr>
          </w:p>
        </w:tc>
      </w:tr>
    </w:tbl>
    <w:p w:rsidR="00D31178" w:rsidRDefault="00D31178" w:rsidP="00C560D7">
      <w:pPr>
        <w:tabs>
          <w:tab w:val="left" w:pos="-284"/>
          <w:tab w:val="left" w:pos="360"/>
        </w:tabs>
        <w:ind w:left="284" w:hanging="284"/>
        <w:jc w:val="both"/>
        <w:rPr>
          <w:rFonts w:cs="Arial"/>
          <w:bCs/>
          <w:sz w:val="20"/>
          <w:szCs w:val="20"/>
        </w:rPr>
      </w:pPr>
    </w:p>
    <w:p w:rsidR="00D31178" w:rsidRDefault="00D31178" w:rsidP="00AC0DE5">
      <w:pPr>
        <w:tabs>
          <w:tab w:val="left" w:pos="-284"/>
          <w:tab w:val="left" w:pos="360"/>
        </w:tabs>
        <w:jc w:val="both"/>
        <w:rPr>
          <w:rFonts w:cs="Arial"/>
          <w:bCs/>
          <w:sz w:val="20"/>
          <w:szCs w:val="20"/>
        </w:rPr>
      </w:pPr>
    </w:p>
    <w:p w:rsidR="00162102" w:rsidRDefault="00162102" w:rsidP="005D686B">
      <w:pPr>
        <w:pStyle w:val="Zkladntext32"/>
        <w:rPr>
          <w:rFonts w:cs="Arial"/>
          <w:b w:val="0"/>
          <w:bCs/>
        </w:rPr>
      </w:pPr>
    </w:p>
    <w:p w:rsidR="00B71AAE" w:rsidRDefault="00B71AAE" w:rsidP="005D686B">
      <w:pPr>
        <w:pStyle w:val="Zkladntext32"/>
        <w:rPr>
          <w:bCs/>
          <w:sz w:val="24"/>
          <w:szCs w:val="24"/>
        </w:rPr>
      </w:pPr>
    </w:p>
    <w:p w:rsidR="00B71AAE" w:rsidRDefault="00B71AAE" w:rsidP="005D686B">
      <w:pPr>
        <w:pStyle w:val="Zkladntext32"/>
        <w:rPr>
          <w:bCs/>
          <w:sz w:val="24"/>
          <w:szCs w:val="24"/>
        </w:rPr>
      </w:pPr>
    </w:p>
    <w:p w:rsidR="00C6198A" w:rsidRDefault="00C6198A" w:rsidP="005D686B">
      <w:pPr>
        <w:pStyle w:val="Zkladntext32"/>
        <w:rPr>
          <w:bCs/>
          <w:sz w:val="24"/>
          <w:szCs w:val="24"/>
        </w:rPr>
      </w:pPr>
    </w:p>
    <w:p w:rsidR="00BC2E61" w:rsidRDefault="00BC2E61" w:rsidP="005D686B">
      <w:pPr>
        <w:pStyle w:val="Zkladntext32"/>
        <w:rPr>
          <w:bCs/>
          <w:sz w:val="24"/>
          <w:szCs w:val="24"/>
        </w:rPr>
      </w:pPr>
    </w:p>
    <w:p w:rsidR="00B71AAE" w:rsidRDefault="00B71AAE" w:rsidP="005D686B">
      <w:pPr>
        <w:pStyle w:val="Zkladntext32"/>
        <w:rPr>
          <w:bCs/>
          <w:sz w:val="24"/>
          <w:szCs w:val="24"/>
        </w:rPr>
      </w:pPr>
    </w:p>
    <w:p w:rsidR="00482EDF" w:rsidRDefault="00482EDF" w:rsidP="005D686B">
      <w:pPr>
        <w:pStyle w:val="Zkladntext32"/>
        <w:rPr>
          <w:bCs/>
          <w:sz w:val="24"/>
          <w:szCs w:val="24"/>
        </w:rPr>
      </w:pPr>
    </w:p>
    <w:p w:rsidR="00482EDF" w:rsidRDefault="00482EDF" w:rsidP="005D686B">
      <w:pPr>
        <w:pStyle w:val="Zkladntext32"/>
        <w:rPr>
          <w:bCs/>
          <w:sz w:val="24"/>
          <w:szCs w:val="24"/>
        </w:rPr>
      </w:pPr>
    </w:p>
    <w:p w:rsidR="00482EDF" w:rsidRDefault="00482EDF" w:rsidP="005D686B">
      <w:pPr>
        <w:pStyle w:val="Zkladntext32"/>
        <w:rPr>
          <w:bCs/>
          <w:sz w:val="24"/>
          <w:szCs w:val="24"/>
        </w:rPr>
      </w:pPr>
    </w:p>
    <w:p w:rsidR="00482EDF" w:rsidRDefault="00482EDF" w:rsidP="005D686B">
      <w:pPr>
        <w:pStyle w:val="Zkladntext32"/>
        <w:rPr>
          <w:bCs/>
          <w:sz w:val="24"/>
          <w:szCs w:val="24"/>
        </w:rPr>
      </w:pPr>
    </w:p>
    <w:p w:rsidR="005D686B" w:rsidRPr="00FF154E" w:rsidRDefault="005D686B" w:rsidP="005D686B">
      <w:pPr>
        <w:pStyle w:val="Zkladntext32"/>
        <w:rPr>
          <w:bCs/>
          <w:sz w:val="24"/>
          <w:szCs w:val="24"/>
        </w:rPr>
      </w:pPr>
      <w:r w:rsidRPr="00FF154E">
        <w:rPr>
          <w:bCs/>
          <w:sz w:val="24"/>
          <w:szCs w:val="24"/>
        </w:rPr>
        <w:lastRenderedPageBreak/>
        <w:t>Důvodová zpráva:</w:t>
      </w:r>
    </w:p>
    <w:p w:rsidR="005D686B" w:rsidRDefault="005D686B" w:rsidP="005D686B">
      <w:pPr>
        <w:jc w:val="both"/>
      </w:pPr>
    </w:p>
    <w:p w:rsidR="00482EDF" w:rsidRPr="00BB1F1D" w:rsidRDefault="00482EDF" w:rsidP="00482EDF">
      <w:pPr>
        <w:jc w:val="both"/>
        <w:rPr>
          <w:rFonts w:cs="Arial"/>
          <w:sz w:val="22"/>
          <w:szCs w:val="22"/>
        </w:rPr>
      </w:pPr>
      <w:r w:rsidRPr="00BB1F1D">
        <w:rPr>
          <w:rFonts w:cs="Arial"/>
          <w:sz w:val="22"/>
          <w:szCs w:val="22"/>
        </w:rPr>
        <w:t xml:space="preserve">Statutární město Prostějov má v úmyslu vydat obecně závaznou vyhlášku města, kterou se regulují hlučné činnosti. V rámci procesu přípravy obecně závazné vyhlášky o regulaci hlučných činností město Prostějov učinilo dotaz na Ministerstvo vnitra, zda lze obecně závaznou vyhláškou regulovat pouze hluk vznikající používáním střelných zbraní nebo zda je nutno regulovat obecně všechny hlučné činnosti. Ministerstvo vnitra ve svém sdělení ze dne 14. 11. 2019 uvedlo, že obec nemusí nutně regulovat veškerou hlučnou činnost, nýbrž i činnost vybranou, která je z hlediska místních poměrů považována za problematickou. </w:t>
      </w:r>
    </w:p>
    <w:p w:rsidR="00482EDF" w:rsidRPr="00BB1F1D" w:rsidRDefault="00482EDF" w:rsidP="00482EDF">
      <w:pPr>
        <w:jc w:val="both"/>
        <w:rPr>
          <w:rFonts w:cs="Arial"/>
          <w:sz w:val="22"/>
          <w:szCs w:val="22"/>
        </w:rPr>
      </w:pPr>
    </w:p>
    <w:p w:rsidR="00482EDF" w:rsidRPr="00BB1F1D" w:rsidRDefault="00482EDF" w:rsidP="00482EDF">
      <w:pPr>
        <w:jc w:val="both"/>
        <w:rPr>
          <w:rFonts w:cs="Arial"/>
          <w:sz w:val="22"/>
          <w:szCs w:val="22"/>
        </w:rPr>
      </w:pPr>
      <w:r w:rsidRPr="00BB1F1D">
        <w:rPr>
          <w:rFonts w:cs="Arial"/>
          <w:sz w:val="22"/>
          <w:szCs w:val="22"/>
        </w:rPr>
        <w:t xml:space="preserve">Jelikož poměrně velkým zdrojem hluku v Prostějově je místní střelnice </w:t>
      </w:r>
      <w:proofErr w:type="spellStart"/>
      <w:r w:rsidRPr="00BB1F1D">
        <w:rPr>
          <w:rFonts w:cs="Arial"/>
          <w:sz w:val="22"/>
          <w:szCs w:val="22"/>
        </w:rPr>
        <w:t>Vrahovice</w:t>
      </w:r>
      <w:proofErr w:type="spellEnd"/>
      <w:r w:rsidRPr="00BB1F1D">
        <w:rPr>
          <w:rFonts w:cs="Arial"/>
          <w:sz w:val="22"/>
          <w:szCs w:val="22"/>
        </w:rPr>
        <w:t>, má statutární město Prostějov v úmyslu vydat obecně závaznou vyhlášku města o regulaci hlučných činností</w:t>
      </w:r>
      <w:r>
        <w:rPr>
          <w:rFonts w:cs="Arial"/>
          <w:sz w:val="22"/>
          <w:szCs w:val="22"/>
        </w:rPr>
        <w:t xml:space="preserve">, která </w:t>
      </w:r>
      <w:r w:rsidRPr="00BB1F1D">
        <w:rPr>
          <w:rFonts w:cs="Arial"/>
          <w:sz w:val="22"/>
          <w:szCs w:val="22"/>
        </w:rPr>
        <w:t xml:space="preserve">bude regulovat pouze hluk vznikající používáním střelných zbraní, pokud jsou používány k rekreačním, sportovním, </w:t>
      </w:r>
      <w:r>
        <w:rPr>
          <w:rFonts w:cs="Arial"/>
          <w:sz w:val="22"/>
          <w:szCs w:val="22"/>
        </w:rPr>
        <w:t xml:space="preserve">soukromým </w:t>
      </w:r>
      <w:r w:rsidRPr="00BB1F1D">
        <w:rPr>
          <w:rFonts w:cs="Arial"/>
          <w:sz w:val="22"/>
          <w:szCs w:val="22"/>
        </w:rPr>
        <w:t>výcvikovým či zájmovým účelům ve vzdálenosti menší než 500m od nejbližší stavby určené k bydlení na území města Prostějova</w:t>
      </w:r>
      <w:r>
        <w:rPr>
          <w:rFonts w:cs="Arial"/>
          <w:sz w:val="22"/>
          <w:szCs w:val="22"/>
        </w:rPr>
        <w:t xml:space="preserve">, a to </w:t>
      </w:r>
      <w:r w:rsidRPr="00BB1F1D">
        <w:rPr>
          <w:rFonts w:cs="Arial"/>
          <w:sz w:val="22"/>
          <w:szCs w:val="22"/>
        </w:rPr>
        <w:t xml:space="preserve">v rozsahu zákazu takových hlučných činností </w:t>
      </w:r>
    </w:p>
    <w:p w:rsidR="00482EDF" w:rsidRPr="00BB1F1D" w:rsidRDefault="00482EDF" w:rsidP="00482EDF">
      <w:pPr>
        <w:jc w:val="both"/>
        <w:rPr>
          <w:rFonts w:cs="Arial"/>
          <w:sz w:val="22"/>
          <w:szCs w:val="22"/>
        </w:rPr>
      </w:pPr>
    </w:p>
    <w:p w:rsidR="00482EDF" w:rsidRPr="00BB1F1D" w:rsidRDefault="00482EDF" w:rsidP="00482EDF">
      <w:pPr>
        <w:pStyle w:val="Default"/>
        <w:numPr>
          <w:ilvl w:val="0"/>
          <w:numId w:val="36"/>
        </w:numPr>
        <w:rPr>
          <w:color w:val="auto"/>
          <w:sz w:val="22"/>
          <w:szCs w:val="22"/>
        </w:rPr>
      </w:pPr>
      <w:r w:rsidRPr="00BB1F1D">
        <w:rPr>
          <w:color w:val="auto"/>
          <w:sz w:val="22"/>
          <w:szCs w:val="22"/>
        </w:rPr>
        <w:t xml:space="preserve">  v pracovních dnech v době 6:00 – 9:00 a 20:00 – 22:00</w:t>
      </w:r>
    </w:p>
    <w:p w:rsidR="00482EDF" w:rsidRPr="00BB1F1D" w:rsidRDefault="00482EDF" w:rsidP="00482EDF">
      <w:pPr>
        <w:pStyle w:val="Default"/>
        <w:numPr>
          <w:ilvl w:val="0"/>
          <w:numId w:val="36"/>
        </w:numPr>
        <w:rPr>
          <w:color w:val="auto"/>
          <w:sz w:val="22"/>
          <w:szCs w:val="22"/>
        </w:rPr>
      </w:pPr>
      <w:r w:rsidRPr="00BB1F1D">
        <w:rPr>
          <w:color w:val="auto"/>
          <w:sz w:val="22"/>
          <w:szCs w:val="22"/>
        </w:rPr>
        <w:t xml:space="preserve">  o sobotách v době 6:00 – 9:00 a 18:00 – 22:00</w:t>
      </w:r>
    </w:p>
    <w:p w:rsidR="00482EDF" w:rsidRPr="00BB1F1D" w:rsidRDefault="00482EDF" w:rsidP="00482EDF">
      <w:pPr>
        <w:pStyle w:val="Default"/>
        <w:numPr>
          <w:ilvl w:val="0"/>
          <w:numId w:val="36"/>
        </w:numPr>
        <w:rPr>
          <w:color w:val="auto"/>
          <w:sz w:val="22"/>
          <w:szCs w:val="22"/>
        </w:rPr>
      </w:pPr>
      <w:r w:rsidRPr="00BB1F1D">
        <w:rPr>
          <w:color w:val="auto"/>
          <w:sz w:val="22"/>
          <w:szCs w:val="22"/>
        </w:rPr>
        <w:t xml:space="preserve">  o nedělích a ve státem uznaných dnech pracovního klidu</w:t>
      </w:r>
    </w:p>
    <w:p w:rsidR="00482EDF" w:rsidRPr="00BB1F1D" w:rsidRDefault="00482EDF" w:rsidP="00482EDF">
      <w:pPr>
        <w:pStyle w:val="Default"/>
        <w:ind w:left="720"/>
        <w:rPr>
          <w:color w:val="auto"/>
          <w:sz w:val="22"/>
          <w:szCs w:val="22"/>
        </w:rPr>
      </w:pPr>
    </w:p>
    <w:p w:rsidR="00482EDF" w:rsidRPr="00BB1F1D" w:rsidRDefault="00482EDF" w:rsidP="00482EDF">
      <w:pPr>
        <w:jc w:val="both"/>
        <w:rPr>
          <w:rFonts w:cs="Arial"/>
          <w:sz w:val="22"/>
          <w:szCs w:val="22"/>
        </w:rPr>
      </w:pPr>
      <w:r w:rsidRPr="00BB1F1D">
        <w:rPr>
          <w:rFonts w:cs="Arial"/>
          <w:sz w:val="22"/>
          <w:szCs w:val="22"/>
        </w:rPr>
        <w:t xml:space="preserve">Provozní řád střelnice Svaz branně technických sportů ČR Základní organizace Areál Prostějov stanoví, že provoz střelnice je omezen na denní dobu od 9.00 do 21.00. Návrh obecně závazné vyhlášky o regulaci hlučných činností však stanoví zákaz hlučných činností spočívajících v používání střelných zbraní na dobu, která koliduje s Provozním řádem střelnice.  </w:t>
      </w:r>
    </w:p>
    <w:p w:rsidR="00482EDF" w:rsidRPr="00BB1F1D" w:rsidRDefault="00482EDF" w:rsidP="00482EDF">
      <w:pPr>
        <w:jc w:val="both"/>
        <w:rPr>
          <w:rFonts w:cs="Arial"/>
          <w:sz w:val="22"/>
          <w:szCs w:val="22"/>
        </w:rPr>
      </w:pPr>
    </w:p>
    <w:p w:rsidR="00482EDF" w:rsidRPr="00BB1F1D" w:rsidRDefault="00482EDF" w:rsidP="00482EDF">
      <w:pPr>
        <w:jc w:val="both"/>
        <w:rPr>
          <w:rFonts w:cs="Arial"/>
          <w:sz w:val="22"/>
          <w:szCs w:val="22"/>
        </w:rPr>
      </w:pPr>
      <w:r w:rsidRPr="00BB1F1D">
        <w:rPr>
          <w:rFonts w:cs="Arial"/>
          <w:sz w:val="22"/>
          <w:szCs w:val="22"/>
        </w:rPr>
        <w:t xml:space="preserve">V návaznosti na tuto skutečnost oddělení právní požádalo Ministerstvo vnitra ČR o předběžné posouzení zákonnosti návrhu obecně závazné vyhlášky tak, aby MV rozhodlo, zda regulace zasahující do provozní doby střelnice je či není nepřiměřenou.  </w:t>
      </w:r>
    </w:p>
    <w:p w:rsidR="00482EDF" w:rsidRPr="00BB1F1D" w:rsidRDefault="00482EDF" w:rsidP="00482EDF">
      <w:pPr>
        <w:jc w:val="both"/>
        <w:rPr>
          <w:rFonts w:cs="Arial"/>
          <w:sz w:val="22"/>
          <w:szCs w:val="22"/>
        </w:rPr>
      </w:pPr>
    </w:p>
    <w:p w:rsidR="00482EDF" w:rsidRPr="00BB1F1D" w:rsidRDefault="00482EDF" w:rsidP="00482EDF">
      <w:pPr>
        <w:jc w:val="both"/>
        <w:rPr>
          <w:rFonts w:cs="Arial"/>
          <w:sz w:val="22"/>
          <w:szCs w:val="22"/>
        </w:rPr>
      </w:pPr>
      <w:r w:rsidRPr="00BB1F1D">
        <w:rPr>
          <w:rFonts w:cs="Arial"/>
          <w:sz w:val="22"/>
          <w:szCs w:val="22"/>
        </w:rPr>
        <w:t>Ministerstvo vnitra v právním rozboru obecně závazné vyhlášky o regulaci hlučných činností uvádí, že provozní řád střelnice je toliko interní akt, který je závazný pouze pro danou střelnici a osoby, které se v ní nacházejí. Obecně závazná vyhláška je naproti tomu právním předpisem s neurčitě vymezeným okruhem adresátů, a tudíž je závazná pro všechny. Obecně závazná vyhláška se může dostat do rozporu pouze se zákonem, nikoliv s provozní</w:t>
      </w:r>
      <w:r>
        <w:rPr>
          <w:rFonts w:cs="Arial"/>
          <w:sz w:val="22"/>
          <w:szCs w:val="22"/>
        </w:rPr>
        <w:t>m</w:t>
      </w:r>
      <w:r w:rsidRPr="00BB1F1D">
        <w:rPr>
          <w:rFonts w:cs="Arial"/>
          <w:sz w:val="22"/>
          <w:szCs w:val="22"/>
        </w:rPr>
        <w:t xml:space="preserve"> řádem střelnice. </w:t>
      </w:r>
    </w:p>
    <w:p w:rsidR="00482EDF" w:rsidRPr="00BB1F1D" w:rsidRDefault="00482EDF" w:rsidP="00482EDF">
      <w:pPr>
        <w:jc w:val="both"/>
        <w:rPr>
          <w:rFonts w:cs="Arial"/>
          <w:sz w:val="22"/>
          <w:szCs w:val="22"/>
        </w:rPr>
      </w:pPr>
    </w:p>
    <w:p w:rsidR="00482EDF" w:rsidRPr="00BB1F1D" w:rsidRDefault="00482EDF" w:rsidP="00482EDF">
      <w:pPr>
        <w:jc w:val="both"/>
        <w:rPr>
          <w:rFonts w:cs="Arial"/>
          <w:sz w:val="22"/>
          <w:szCs w:val="22"/>
        </w:rPr>
      </w:pPr>
      <w:r w:rsidRPr="00BB1F1D">
        <w:rPr>
          <w:rFonts w:cs="Arial"/>
          <w:sz w:val="22"/>
          <w:szCs w:val="22"/>
        </w:rPr>
        <w:t>Dál</w:t>
      </w:r>
      <w:r>
        <w:rPr>
          <w:rFonts w:cs="Arial"/>
          <w:sz w:val="22"/>
          <w:szCs w:val="22"/>
        </w:rPr>
        <w:t>e Ministerstvo vnitra doporučilo</w:t>
      </w:r>
      <w:r w:rsidRPr="00BB1F1D">
        <w:rPr>
          <w:rFonts w:cs="Arial"/>
          <w:sz w:val="22"/>
          <w:szCs w:val="22"/>
        </w:rPr>
        <w:t xml:space="preserve"> vypustit z textu OZV zákaz hlučných činností vznikajících střelbou pro výcvikové účely, případně doplnit, že se jedná o „soukromé“ výcvikové účely, neboť toto ustanovení OZV je v rozporu se zákonem, dále doplnit do poznámek pod čarou, že se jedná o právní předpisy „ve znění pozdějších právních předpisů“ a vymezit obytnou zástavbu jako stavbu určenou k bydlení „na základě příslušného správního aktu (např. kolaudačního souhlasu nebo rozhodnutí)“. </w:t>
      </w:r>
    </w:p>
    <w:p w:rsidR="00482EDF" w:rsidRPr="00BB1F1D" w:rsidRDefault="00482EDF" w:rsidP="00482EDF">
      <w:pPr>
        <w:jc w:val="both"/>
        <w:rPr>
          <w:rFonts w:cs="Arial"/>
          <w:sz w:val="22"/>
          <w:szCs w:val="22"/>
        </w:rPr>
      </w:pPr>
    </w:p>
    <w:p w:rsidR="00482EDF" w:rsidRPr="00BB1F1D" w:rsidRDefault="00482EDF" w:rsidP="00482EDF">
      <w:pPr>
        <w:jc w:val="both"/>
        <w:rPr>
          <w:rFonts w:cs="Arial"/>
          <w:sz w:val="22"/>
          <w:szCs w:val="22"/>
        </w:rPr>
      </w:pPr>
      <w:r w:rsidRPr="00BB1F1D">
        <w:rPr>
          <w:rFonts w:cs="Arial"/>
          <w:sz w:val="22"/>
          <w:szCs w:val="22"/>
        </w:rPr>
        <w:t xml:space="preserve">Oddělení právní upravilo text návrhu obecně závazné vyhlášky o regulaci hlučných činností dle doporučení </w:t>
      </w:r>
      <w:r>
        <w:rPr>
          <w:rFonts w:cs="Arial"/>
          <w:sz w:val="22"/>
          <w:szCs w:val="22"/>
        </w:rPr>
        <w:t>M</w:t>
      </w:r>
      <w:r w:rsidRPr="00BB1F1D">
        <w:rPr>
          <w:rFonts w:cs="Arial"/>
          <w:sz w:val="22"/>
          <w:szCs w:val="22"/>
        </w:rPr>
        <w:t>inisterstva vnitra</w:t>
      </w:r>
      <w:r>
        <w:rPr>
          <w:rFonts w:cs="Arial"/>
          <w:sz w:val="22"/>
          <w:szCs w:val="22"/>
        </w:rPr>
        <w:t xml:space="preserve"> a opakovaně jej zaslalo k předběžnému posouzení zákonnosti. Ministerstvo vnitra přípisem ze dne </w:t>
      </w:r>
      <w:proofErr w:type="gramStart"/>
      <w:r>
        <w:rPr>
          <w:rFonts w:cs="Arial"/>
          <w:sz w:val="22"/>
          <w:szCs w:val="22"/>
        </w:rPr>
        <w:t>19.03.2020</w:t>
      </w:r>
      <w:proofErr w:type="gramEnd"/>
      <w:r>
        <w:rPr>
          <w:rFonts w:cs="Arial"/>
          <w:sz w:val="22"/>
          <w:szCs w:val="22"/>
        </w:rPr>
        <w:t xml:space="preserve"> sdělilo, že u</w:t>
      </w:r>
      <w:r w:rsidRPr="00BB1F1D">
        <w:rPr>
          <w:rFonts w:cs="Arial"/>
          <w:sz w:val="22"/>
          <w:szCs w:val="22"/>
        </w:rPr>
        <w:t>pravený návrh OZV</w:t>
      </w:r>
      <w:r>
        <w:rPr>
          <w:rFonts w:cs="Arial"/>
          <w:sz w:val="22"/>
          <w:szCs w:val="22"/>
        </w:rPr>
        <w:t xml:space="preserve">, nebyl shledán v rozporu se zákonem. </w:t>
      </w:r>
    </w:p>
    <w:p w:rsidR="00482EDF" w:rsidRPr="00BB1F1D" w:rsidRDefault="00482EDF" w:rsidP="00482EDF">
      <w:pPr>
        <w:jc w:val="both"/>
        <w:rPr>
          <w:rFonts w:cs="Arial"/>
          <w:sz w:val="22"/>
          <w:szCs w:val="22"/>
        </w:rPr>
      </w:pPr>
    </w:p>
    <w:p w:rsidR="00482EDF" w:rsidRDefault="00482EDF" w:rsidP="00482EDF">
      <w:pPr>
        <w:jc w:val="both"/>
        <w:rPr>
          <w:rFonts w:cs="Arial"/>
          <w:b/>
          <w:sz w:val="22"/>
          <w:szCs w:val="22"/>
          <w:u w:val="single"/>
        </w:rPr>
      </w:pPr>
      <w:r w:rsidRPr="00BB1F1D">
        <w:rPr>
          <w:rFonts w:cs="Arial"/>
          <w:sz w:val="22"/>
          <w:szCs w:val="22"/>
        </w:rPr>
        <w:t xml:space="preserve"> </w:t>
      </w:r>
    </w:p>
    <w:p w:rsidR="00482EDF" w:rsidRDefault="00482EDF" w:rsidP="00482EDF">
      <w:pPr>
        <w:tabs>
          <w:tab w:val="left" w:pos="284"/>
        </w:tabs>
        <w:jc w:val="both"/>
        <w:rPr>
          <w:rFonts w:cs="Arial"/>
          <w:b/>
          <w:sz w:val="22"/>
          <w:szCs w:val="22"/>
          <w:u w:val="single"/>
        </w:rPr>
      </w:pPr>
    </w:p>
    <w:p w:rsidR="00482EDF" w:rsidRDefault="00482EDF" w:rsidP="005D686B">
      <w:pPr>
        <w:jc w:val="both"/>
      </w:pPr>
    </w:p>
    <w:p w:rsidR="00482EDF" w:rsidRDefault="00482EDF" w:rsidP="005D686B">
      <w:pPr>
        <w:jc w:val="both"/>
      </w:pPr>
    </w:p>
    <w:p w:rsidR="00482EDF" w:rsidRDefault="00482EDF" w:rsidP="005D686B">
      <w:pPr>
        <w:jc w:val="both"/>
      </w:pPr>
    </w:p>
    <w:p w:rsidR="00482EDF" w:rsidRDefault="00482EDF" w:rsidP="005D686B">
      <w:pPr>
        <w:jc w:val="both"/>
      </w:pPr>
    </w:p>
    <w:p w:rsidR="00482EDF" w:rsidRDefault="00482EDF" w:rsidP="005D686B">
      <w:pPr>
        <w:jc w:val="both"/>
      </w:pPr>
    </w:p>
    <w:p w:rsidR="00C863C1" w:rsidRPr="00C8561E" w:rsidRDefault="008C29A5" w:rsidP="00666C17">
      <w:pPr>
        <w:jc w:val="both"/>
        <w:rPr>
          <w:sz w:val="22"/>
          <w:szCs w:val="22"/>
        </w:rPr>
      </w:pPr>
      <w:r>
        <w:rPr>
          <w:sz w:val="22"/>
          <w:szCs w:val="22"/>
        </w:rPr>
        <w:t>Návrh obecně závazné vyhlášky o regulaci hlučných činností byl projednán</w:t>
      </w:r>
      <w:r w:rsidR="00C863C1" w:rsidRPr="00C8561E">
        <w:rPr>
          <w:sz w:val="22"/>
          <w:szCs w:val="22"/>
        </w:rPr>
        <w:t xml:space="preserve"> na schůzi Rady města Prostějova konané dne </w:t>
      </w:r>
      <w:proofErr w:type="gramStart"/>
      <w:r w:rsidR="00C8561E">
        <w:rPr>
          <w:sz w:val="22"/>
          <w:szCs w:val="22"/>
        </w:rPr>
        <w:t>07.04.2020</w:t>
      </w:r>
      <w:proofErr w:type="gramEnd"/>
      <w:r w:rsidR="00C863C1" w:rsidRPr="00C8561E">
        <w:rPr>
          <w:sz w:val="22"/>
          <w:szCs w:val="22"/>
        </w:rPr>
        <w:t>, která doporučila</w:t>
      </w:r>
      <w:r w:rsidR="00666C17" w:rsidRPr="00C8561E">
        <w:rPr>
          <w:sz w:val="22"/>
          <w:szCs w:val="22"/>
        </w:rPr>
        <w:t xml:space="preserve"> usnesením č.</w:t>
      </w:r>
      <w:r>
        <w:rPr>
          <w:sz w:val="22"/>
          <w:szCs w:val="22"/>
        </w:rPr>
        <w:t xml:space="preserve"> 0234</w:t>
      </w:r>
      <w:r w:rsidR="00C863C1" w:rsidRPr="00C8561E">
        <w:rPr>
          <w:sz w:val="22"/>
          <w:szCs w:val="22"/>
        </w:rPr>
        <w:t xml:space="preserve"> přijmout </w:t>
      </w:r>
      <w:r w:rsidR="00C8561E">
        <w:rPr>
          <w:sz w:val="22"/>
          <w:szCs w:val="22"/>
        </w:rPr>
        <w:t>obecně závaznou vyhlášku</w:t>
      </w:r>
      <w:r w:rsidR="00C863C1" w:rsidRPr="00C8561E">
        <w:rPr>
          <w:sz w:val="22"/>
          <w:szCs w:val="22"/>
        </w:rPr>
        <w:t xml:space="preserve"> v navrženém znění. </w:t>
      </w:r>
    </w:p>
    <w:p w:rsidR="005D686B" w:rsidRPr="00C8561E" w:rsidRDefault="005D686B" w:rsidP="005D686B">
      <w:pPr>
        <w:rPr>
          <w:sz w:val="22"/>
          <w:szCs w:val="22"/>
        </w:rPr>
      </w:pPr>
    </w:p>
    <w:p w:rsidR="00C863C1" w:rsidRPr="00C8561E" w:rsidRDefault="00C863C1" w:rsidP="005D686B">
      <w:pPr>
        <w:tabs>
          <w:tab w:val="left" w:pos="284"/>
        </w:tabs>
        <w:jc w:val="both"/>
        <w:rPr>
          <w:rFonts w:cs="Arial"/>
          <w:b/>
          <w:sz w:val="22"/>
          <w:szCs w:val="22"/>
          <w:u w:val="single"/>
        </w:rPr>
      </w:pPr>
    </w:p>
    <w:p w:rsidR="005D686B" w:rsidRPr="00C8561E" w:rsidRDefault="005D686B" w:rsidP="005D686B">
      <w:pPr>
        <w:tabs>
          <w:tab w:val="left" w:pos="284"/>
        </w:tabs>
        <w:jc w:val="both"/>
        <w:rPr>
          <w:rFonts w:cs="Arial"/>
          <w:b/>
          <w:bCs/>
          <w:sz w:val="22"/>
          <w:szCs w:val="22"/>
          <w:u w:val="single"/>
        </w:rPr>
      </w:pPr>
      <w:r w:rsidRPr="00C8561E">
        <w:rPr>
          <w:rFonts w:cs="Arial"/>
          <w:b/>
          <w:sz w:val="22"/>
          <w:szCs w:val="22"/>
          <w:u w:val="single"/>
        </w:rPr>
        <w:t>Stanovisko</w:t>
      </w:r>
      <w:r w:rsidRPr="00C8561E">
        <w:rPr>
          <w:rFonts w:cs="Arial"/>
          <w:b/>
          <w:bCs/>
          <w:sz w:val="22"/>
          <w:szCs w:val="22"/>
          <w:u w:val="single"/>
        </w:rPr>
        <w:t xml:space="preserve"> předkladatele:</w:t>
      </w:r>
    </w:p>
    <w:p w:rsidR="005D686B" w:rsidRPr="00C8561E" w:rsidRDefault="00482EDF" w:rsidP="005D686B">
      <w:pPr>
        <w:rPr>
          <w:sz w:val="22"/>
          <w:szCs w:val="22"/>
        </w:rPr>
      </w:pPr>
      <w:r w:rsidRPr="00C8561E">
        <w:rPr>
          <w:sz w:val="22"/>
          <w:szCs w:val="22"/>
        </w:rPr>
        <w:t>Odbor kancelář tajemníka</w:t>
      </w:r>
      <w:r w:rsidR="005D686B" w:rsidRPr="00C8561E">
        <w:rPr>
          <w:sz w:val="22"/>
          <w:szCs w:val="22"/>
        </w:rPr>
        <w:t xml:space="preserve"> doporučuje schválení obecně závazné vyhlášky</w:t>
      </w:r>
      <w:r w:rsidRPr="00C8561E">
        <w:rPr>
          <w:sz w:val="22"/>
          <w:szCs w:val="22"/>
        </w:rPr>
        <w:t xml:space="preserve"> v předloženém znění. </w:t>
      </w:r>
    </w:p>
    <w:p w:rsidR="00FE3AB7" w:rsidRDefault="00FE3AB7" w:rsidP="00C560D7">
      <w:pPr>
        <w:tabs>
          <w:tab w:val="left" w:pos="-284"/>
          <w:tab w:val="left" w:pos="360"/>
        </w:tabs>
        <w:ind w:left="284" w:hanging="284"/>
        <w:jc w:val="both"/>
        <w:rPr>
          <w:rFonts w:cs="Arial"/>
          <w:bCs/>
          <w:sz w:val="20"/>
          <w:szCs w:val="20"/>
        </w:rPr>
      </w:pPr>
    </w:p>
    <w:p w:rsidR="00600894" w:rsidRDefault="00600894" w:rsidP="00B8533E">
      <w:pPr>
        <w:pStyle w:val="Zkladntext"/>
        <w:tabs>
          <w:tab w:val="clear" w:pos="0"/>
          <w:tab w:val="left" w:pos="-284"/>
        </w:tabs>
        <w:ind w:left="426" w:hanging="426"/>
        <w:rPr>
          <w:rFonts w:cs="Arial"/>
          <w:b/>
          <w:sz w:val="24"/>
          <w:u w:val="single"/>
        </w:rPr>
      </w:pPr>
    </w:p>
    <w:p w:rsidR="00482EDF" w:rsidRPr="00BB1F1D" w:rsidRDefault="00482EDF" w:rsidP="00482EDF">
      <w:pPr>
        <w:rPr>
          <w:rFonts w:cs="Arial"/>
          <w:sz w:val="22"/>
          <w:szCs w:val="22"/>
        </w:rPr>
      </w:pPr>
      <w:r w:rsidRPr="00BB1F1D">
        <w:rPr>
          <w:rFonts w:cs="Arial"/>
          <w:sz w:val="22"/>
          <w:szCs w:val="22"/>
        </w:rPr>
        <w:t xml:space="preserve">Příloha č. 1: </w:t>
      </w:r>
      <w:r w:rsidRPr="00BB1F1D">
        <w:rPr>
          <w:rFonts w:cs="Arial"/>
          <w:sz w:val="22"/>
          <w:szCs w:val="22"/>
        </w:rPr>
        <w:tab/>
        <w:t>Upravený návrh OZV o regulaci hlučných činností dle doporučení MV</w:t>
      </w:r>
    </w:p>
    <w:p w:rsidR="00482EDF" w:rsidRDefault="00482EDF" w:rsidP="00482EDF">
      <w:pPr>
        <w:rPr>
          <w:rFonts w:cs="Arial"/>
          <w:sz w:val="22"/>
          <w:szCs w:val="22"/>
        </w:rPr>
      </w:pPr>
      <w:r w:rsidRPr="00BB1F1D">
        <w:rPr>
          <w:rFonts w:cs="Arial"/>
          <w:sz w:val="22"/>
          <w:szCs w:val="22"/>
        </w:rPr>
        <w:t xml:space="preserve">Příloha č. 2: </w:t>
      </w:r>
      <w:r w:rsidRPr="00BB1F1D">
        <w:rPr>
          <w:rFonts w:cs="Arial"/>
          <w:sz w:val="22"/>
          <w:szCs w:val="22"/>
        </w:rPr>
        <w:tab/>
        <w:t xml:space="preserve">Právní posouzení návrhu OZV Ministerstvem vnitra ze dne </w:t>
      </w:r>
      <w:proofErr w:type="gramStart"/>
      <w:r>
        <w:rPr>
          <w:rFonts w:cs="Arial"/>
          <w:sz w:val="22"/>
          <w:szCs w:val="22"/>
        </w:rPr>
        <w:t>0</w:t>
      </w:r>
      <w:r w:rsidRPr="00BB1F1D">
        <w:rPr>
          <w:rFonts w:cs="Arial"/>
          <w:sz w:val="22"/>
          <w:szCs w:val="22"/>
        </w:rPr>
        <w:t>3.</w:t>
      </w:r>
      <w:r>
        <w:rPr>
          <w:rFonts w:cs="Arial"/>
          <w:sz w:val="22"/>
          <w:szCs w:val="22"/>
        </w:rPr>
        <w:t>0</w:t>
      </w:r>
      <w:r w:rsidRPr="00BB1F1D">
        <w:rPr>
          <w:rFonts w:cs="Arial"/>
          <w:sz w:val="22"/>
          <w:szCs w:val="22"/>
        </w:rPr>
        <w:t>2.2020</w:t>
      </w:r>
      <w:proofErr w:type="gramEnd"/>
    </w:p>
    <w:p w:rsidR="00482EDF" w:rsidRPr="00BB1F1D" w:rsidRDefault="00482EDF" w:rsidP="00482EDF">
      <w:pPr>
        <w:rPr>
          <w:rFonts w:cs="Arial"/>
          <w:sz w:val="22"/>
          <w:szCs w:val="22"/>
        </w:rPr>
      </w:pPr>
      <w:r>
        <w:rPr>
          <w:rFonts w:cs="Arial"/>
          <w:sz w:val="22"/>
          <w:szCs w:val="22"/>
        </w:rPr>
        <w:t xml:space="preserve">Příloha č. 3:    Právní posouzení návrhu OZV Ministerstvem vnitra ze dne </w:t>
      </w:r>
      <w:proofErr w:type="gramStart"/>
      <w:r>
        <w:rPr>
          <w:rFonts w:cs="Arial"/>
          <w:sz w:val="22"/>
          <w:szCs w:val="22"/>
        </w:rPr>
        <w:t>19.03.2020</w:t>
      </w:r>
      <w:proofErr w:type="gramEnd"/>
    </w:p>
    <w:p w:rsidR="00482EDF" w:rsidRDefault="00482EDF" w:rsidP="00482EDF">
      <w:pPr>
        <w:tabs>
          <w:tab w:val="left" w:pos="284"/>
        </w:tabs>
        <w:jc w:val="both"/>
        <w:rPr>
          <w:rFonts w:cs="Arial"/>
          <w:b/>
          <w:bCs/>
          <w:sz w:val="22"/>
          <w:szCs w:val="22"/>
        </w:rPr>
      </w:pPr>
    </w:p>
    <w:p w:rsidR="00482EDF" w:rsidRDefault="00482EDF" w:rsidP="00482EDF">
      <w:pPr>
        <w:tabs>
          <w:tab w:val="left" w:pos="284"/>
        </w:tabs>
        <w:jc w:val="both"/>
        <w:rPr>
          <w:rFonts w:cs="Arial"/>
          <w:b/>
          <w:bCs/>
          <w:sz w:val="22"/>
          <w:szCs w:val="22"/>
        </w:rPr>
      </w:pPr>
    </w:p>
    <w:p w:rsidR="00482EDF" w:rsidRDefault="00482EDF" w:rsidP="00482EDF">
      <w:pPr>
        <w:tabs>
          <w:tab w:val="left" w:pos="284"/>
        </w:tabs>
        <w:jc w:val="both"/>
        <w:rPr>
          <w:rFonts w:cs="Arial"/>
          <w:b/>
          <w:bCs/>
          <w:sz w:val="22"/>
          <w:szCs w:val="22"/>
        </w:rPr>
      </w:pPr>
    </w:p>
    <w:p w:rsidR="00482EDF" w:rsidRDefault="00482EDF" w:rsidP="00482EDF">
      <w:pPr>
        <w:tabs>
          <w:tab w:val="left" w:pos="284"/>
        </w:tabs>
        <w:jc w:val="both"/>
        <w:rPr>
          <w:rFonts w:cs="Arial"/>
          <w:b/>
          <w:bCs/>
          <w:sz w:val="22"/>
          <w:szCs w:val="22"/>
        </w:rPr>
      </w:pPr>
    </w:p>
    <w:p w:rsidR="00C6010E" w:rsidRDefault="00C6010E"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Default="00482EDF" w:rsidP="001F7D2F"/>
    <w:p w:rsidR="00482EDF" w:rsidRPr="007D79C5" w:rsidRDefault="00482EDF" w:rsidP="00482EDF">
      <w:pPr>
        <w:rPr>
          <w:rFonts w:cs="Arial"/>
        </w:rPr>
      </w:pPr>
      <w:r w:rsidRPr="007D79C5">
        <w:rPr>
          <w:rFonts w:cs="Arial"/>
        </w:rPr>
        <w:lastRenderedPageBreak/>
        <w:t xml:space="preserve">Příloha č. 1: </w:t>
      </w:r>
    </w:p>
    <w:p w:rsidR="00482EDF" w:rsidRDefault="00482EDF" w:rsidP="00482EDF"/>
    <w:p w:rsidR="00482EDF" w:rsidRDefault="00482EDF" w:rsidP="00482EDF"/>
    <w:tbl>
      <w:tblPr>
        <w:tblW w:w="9782" w:type="dxa"/>
        <w:tblInd w:w="-72" w:type="dxa"/>
        <w:tblLayout w:type="fixed"/>
        <w:tblCellMar>
          <w:left w:w="70" w:type="dxa"/>
          <w:right w:w="70" w:type="dxa"/>
        </w:tblCellMar>
        <w:tblLook w:val="0000" w:firstRow="0" w:lastRow="0" w:firstColumn="0" w:lastColumn="0" w:noHBand="0" w:noVBand="0"/>
      </w:tblPr>
      <w:tblGrid>
        <w:gridCol w:w="9782"/>
      </w:tblGrid>
      <w:tr w:rsidR="00482EDF" w:rsidRPr="007D79C5" w:rsidTr="0094346B">
        <w:trPr>
          <w:trHeight w:val="3977"/>
        </w:trPr>
        <w:tc>
          <w:tcPr>
            <w:tcW w:w="9782" w:type="dxa"/>
            <w:tcBorders>
              <w:bottom w:val="nil"/>
            </w:tcBorders>
          </w:tcPr>
          <w:p w:rsidR="00482EDF" w:rsidRPr="007D79C5" w:rsidRDefault="00482EDF" w:rsidP="0094346B">
            <w:pPr>
              <w:pStyle w:val="Zkladntext2"/>
              <w:jc w:val="left"/>
              <w:rPr>
                <w:rFonts w:cs="Arial"/>
                <w:color w:val="000000"/>
                <w:sz w:val="22"/>
                <w:szCs w:val="22"/>
              </w:rPr>
            </w:pPr>
          </w:p>
          <w:p w:rsidR="00482EDF" w:rsidRPr="007D79C5" w:rsidRDefault="00482EDF" w:rsidP="0094346B">
            <w:pPr>
              <w:pStyle w:val="Default"/>
              <w:jc w:val="center"/>
              <w:rPr>
                <w:b/>
                <w:sz w:val="32"/>
                <w:szCs w:val="32"/>
              </w:rPr>
            </w:pPr>
            <w:r w:rsidRPr="007D79C5">
              <w:rPr>
                <w:b/>
                <w:sz w:val="36"/>
                <w:szCs w:val="32"/>
              </w:rPr>
              <w:t>Statutární m</w:t>
            </w:r>
            <w:r w:rsidRPr="007D79C5">
              <w:rPr>
                <w:b/>
                <w:bCs/>
                <w:sz w:val="36"/>
                <w:szCs w:val="32"/>
              </w:rPr>
              <w:t>ěsto Prostějov</w:t>
            </w:r>
          </w:p>
          <w:p w:rsidR="00482EDF" w:rsidRPr="007D79C5" w:rsidRDefault="00482EDF" w:rsidP="0094346B">
            <w:pPr>
              <w:pStyle w:val="Default"/>
              <w:jc w:val="center"/>
              <w:rPr>
                <w:sz w:val="32"/>
                <w:szCs w:val="32"/>
              </w:rPr>
            </w:pPr>
            <w:r w:rsidRPr="007D79C5">
              <w:rPr>
                <w:b/>
                <w:bCs/>
                <w:sz w:val="32"/>
                <w:szCs w:val="32"/>
              </w:rPr>
              <w:t>Zastupitelstvo města Prostějova</w:t>
            </w:r>
          </w:p>
          <w:p w:rsidR="00482EDF" w:rsidRPr="007D79C5" w:rsidRDefault="00482EDF" w:rsidP="0094346B">
            <w:pPr>
              <w:pStyle w:val="Default"/>
              <w:jc w:val="center"/>
              <w:rPr>
                <w:b/>
                <w:bCs/>
                <w:sz w:val="28"/>
                <w:szCs w:val="28"/>
              </w:rPr>
            </w:pPr>
          </w:p>
          <w:p w:rsidR="00482EDF" w:rsidRPr="007D79C5" w:rsidRDefault="00482EDF" w:rsidP="0094346B">
            <w:pPr>
              <w:pStyle w:val="Default"/>
              <w:jc w:val="center"/>
              <w:rPr>
                <w:b/>
                <w:bCs/>
                <w:sz w:val="28"/>
                <w:szCs w:val="28"/>
              </w:rPr>
            </w:pPr>
          </w:p>
          <w:p w:rsidR="00482EDF" w:rsidRPr="007D79C5" w:rsidRDefault="00482EDF" w:rsidP="0094346B">
            <w:pPr>
              <w:pStyle w:val="Default"/>
              <w:jc w:val="center"/>
              <w:rPr>
                <w:b/>
                <w:bCs/>
                <w:sz w:val="28"/>
                <w:szCs w:val="28"/>
              </w:rPr>
            </w:pPr>
            <w:r w:rsidRPr="007D79C5">
              <w:rPr>
                <w:b/>
                <w:bCs/>
                <w:sz w:val="28"/>
                <w:szCs w:val="28"/>
              </w:rPr>
              <w:t xml:space="preserve">Obecně závazná vyhláška č. </w:t>
            </w:r>
            <w:proofErr w:type="gramStart"/>
            <w:r w:rsidRPr="007D79C5">
              <w:rPr>
                <w:b/>
                <w:bCs/>
                <w:sz w:val="28"/>
                <w:szCs w:val="28"/>
              </w:rPr>
              <w:t>…./2020</w:t>
            </w:r>
            <w:proofErr w:type="gramEnd"/>
            <w:r w:rsidRPr="007D79C5">
              <w:rPr>
                <w:b/>
                <w:bCs/>
                <w:sz w:val="28"/>
                <w:szCs w:val="28"/>
              </w:rPr>
              <w:t xml:space="preserve">, </w:t>
            </w:r>
          </w:p>
          <w:p w:rsidR="00482EDF" w:rsidRPr="007D79C5" w:rsidRDefault="00482EDF" w:rsidP="0094346B">
            <w:pPr>
              <w:pStyle w:val="Default"/>
              <w:jc w:val="center"/>
              <w:rPr>
                <w:sz w:val="28"/>
                <w:szCs w:val="28"/>
              </w:rPr>
            </w:pPr>
            <w:r w:rsidRPr="007D79C5">
              <w:rPr>
                <w:b/>
                <w:bCs/>
                <w:sz w:val="28"/>
                <w:szCs w:val="28"/>
              </w:rPr>
              <w:t>o regulaci hlučných činností</w:t>
            </w:r>
          </w:p>
          <w:p w:rsidR="00482EDF" w:rsidRPr="007D79C5" w:rsidRDefault="00482EDF" w:rsidP="0094346B">
            <w:pPr>
              <w:rPr>
                <w:rFonts w:cs="Arial"/>
              </w:rPr>
            </w:pPr>
          </w:p>
          <w:p w:rsidR="00482EDF" w:rsidRPr="007D79C5" w:rsidRDefault="00482EDF" w:rsidP="0094346B">
            <w:pPr>
              <w:rPr>
                <w:rFonts w:cs="Arial"/>
              </w:rPr>
            </w:pPr>
          </w:p>
          <w:p w:rsidR="00482EDF" w:rsidRPr="007D79C5" w:rsidRDefault="00482EDF" w:rsidP="0094346B">
            <w:pPr>
              <w:jc w:val="both"/>
              <w:rPr>
                <w:rFonts w:cs="Arial"/>
                <w:color w:val="000000"/>
                <w:sz w:val="22"/>
                <w:szCs w:val="22"/>
              </w:rPr>
            </w:pPr>
            <w:r w:rsidRPr="007D79C5">
              <w:rPr>
                <w:rFonts w:cs="Arial"/>
                <w:color w:val="000000"/>
                <w:sz w:val="22"/>
                <w:szCs w:val="22"/>
              </w:rPr>
              <w:t xml:space="preserve">Zastupitelstvo města Prostějova se na svém zasedání dne </w:t>
            </w:r>
            <w:proofErr w:type="gramStart"/>
            <w:r w:rsidR="008C29A5">
              <w:rPr>
                <w:rFonts w:cs="Arial"/>
                <w:color w:val="000000"/>
                <w:sz w:val="22"/>
                <w:szCs w:val="22"/>
              </w:rPr>
              <w:t>28.04.2020</w:t>
            </w:r>
            <w:proofErr w:type="gramEnd"/>
            <w:r w:rsidRPr="007D79C5">
              <w:rPr>
                <w:rFonts w:cs="Arial"/>
                <w:color w:val="000000"/>
                <w:sz w:val="22"/>
                <w:szCs w:val="22"/>
              </w:rPr>
              <w:t xml:space="preserve"> usnesením č. .............. usneslo vydat na základě ustanovení § 10 písm. a) a ustano</w:t>
            </w:r>
            <w:r w:rsidRPr="007D79C5">
              <w:rPr>
                <w:rFonts w:cs="Arial"/>
                <w:color w:val="000000"/>
                <w:sz w:val="22"/>
                <w:szCs w:val="22"/>
              </w:rPr>
              <w:softHyphen/>
              <w:t>vení § 84 odst. 2 písm. h) zákona č. 128/2000 Sb., o obcích (obecní zřízení), ve zně</w:t>
            </w:r>
            <w:r w:rsidRPr="007D79C5">
              <w:rPr>
                <w:rFonts w:cs="Arial"/>
                <w:color w:val="000000"/>
                <w:sz w:val="22"/>
                <w:szCs w:val="22"/>
              </w:rPr>
              <w:softHyphen/>
              <w:t>ní pozdějších předpisů, tuto obecně závaznou vyhlášku:</w:t>
            </w:r>
          </w:p>
          <w:p w:rsidR="00482EDF" w:rsidRPr="007D79C5" w:rsidRDefault="00482EDF" w:rsidP="0094346B">
            <w:pPr>
              <w:jc w:val="both"/>
              <w:rPr>
                <w:rFonts w:cs="Arial"/>
                <w:color w:val="000000"/>
                <w:sz w:val="22"/>
                <w:szCs w:val="22"/>
              </w:rPr>
            </w:pPr>
          </w:p>
          <w:p w:rsidR="00482EDF" w:rsidRPr="007D79C5" w:rsidRDefault="00482EDF" w:rsidP="0094346B">
            <w:pPr>
              <w:jc w:val="both"/>
              <w:rPr>
                <w:rFonts w:cs="Arial"/>
                <w:color w:val="000000"/>
                <w:sz w:val="22"/>
                <w:szCs w:val="22"/>
              </w:rPr>
            </w:pPr>
          </w:p>
          <w:p w:rsidR="00482EDF" w:rsidRPr="007D79C5" w:rsidRDefault="00482EDF" w:rsidP="0094346B">
            <w:pPr>
              <w:pStyle w:val="Pa33"/>
              <w:spacing w:before="160"/>
              <w:jc w:val="center"/>
              <w:rPr>
                <w:rFonts w:ascii="Arial" w:hAnsi="Arial" w:cs="Arial"/>
                <w:color w:val="000000"/>
                <w:sz w:val="22"/>
                <w:szCs w:val="22"/>
              </w:rPr>
            </w:pPr>
            <w:r w:rsidRPr="007D79C5">
              <w:rPr>
                <w:rFonts w:ascii="Arial" w:hAnsi="Arial" w:cs="Arial"/>
                <w:b/>
                <w:bCs/>
                <w:color w:val="000000"/>
                <w:sz w:val="22"/>
                <w:szCs w:val="22"/>
              </w:rPr>
              <w:t>Čl. 1</w:t>
            </w:r>
          </w:p>
          <w:p w:rsidR="00482EDF" w:rsidRPr="007D79C5" w:rsidRDefault="00482EDF" w:rsidP="0094346B">
            <w:pPr>
              <w:pStyle w:val="Pa34"/>
              <w:spacing w:before="20" w:after="40"/>
              <w:jc w:val="center"/>
              <w:rPr>
                <w:rFonts w:ascii="Arial" w:hAnsi="Arial" w:cs="Arial"/>
                <w:b/>
                <w:bCs/>
                <w:color w:val="000000"/>
                <w:sz w:val="22"/>
                <w:szCs w:val="22"/>
              </w:rPr>
            </w:pPr>
            <w:r w:rsidRPr="007D79C5">
              <w:rPr>
                <w:rFonts w:ascii="Arial" w:hAnsi="Arial" w:cs="Arial"/>
                <w:b/>
                <w:bCs/>
                <w:color w:val="000000"/>
                <w:sz w:val="22"/>
                <w:szCs w:val="22"/>
              </w:rPr>
              <w:t xml:space="preserve">Předmět a cíl </w:t>
            </w:r>
          </w:p>
          <w:p w:rsidR="00482EDF" w:rsidRPr="007D79C5" w:rsidRDefault="00482EDF" w:rsidP="0094346B">
            <w:pPr>
              <w:pStyle w:val="Default"/>
              <w:rPr>
                <w:sz w:val="22"/>
                <w:szCs w:val="22"/>
              </w:rPr>
            </w:pPr>
          </w:p>
          <w:p w:rsidR="00482EDF" w:rsidRPr="007D79C5" w:rsidRDefault="00482EDF" w:rsidP="00482EDF">
            <w:pPr>
              <w:pStyle w:val="Default"/>
              <w:numPr>
                <w:ilvl w:val="0"/>
                <w:numId w:val="37"/>
              </w:numPr>
              <w:ind w:left="426"/>
              <w:jc w:val="both"/>
              <w:rPr>
                <w:sz w:val="22"/>
                <w:szCs w:val="22"/>
              </w:rPr>
            </w:pPr>
            <w:r w:rsidRPr="007D79C5">
              <w:rPr>
                <w:sz w:val="22"/>
                <w:szCs w:val="22"/>
              </w:rPr>
              <w:t xml:space="preserve">Předmětem této obecně závazné vyhlášky je regulace činností v nevhodnou denní dobu, které by mohly svou hlučností narušit veřejný pořádek nebo být v rozporu s dobrými mravy v obci. </w:t>
            </w:r>
          </w:p>
          <w:p w:rsidR="00482EDF" w:rsidRPr="007D79C5" w:rsidRDefault="00482EDF" w:rsidP="00482EDF">
            <w:pPr>
              <w:pStyle w:val="Default"/>
              <w:numPr>
                <w:ilvl w:val="0"/>
                <w:numId w:val="37"/>
              </w:numPr>
              <w:ind w:left="426"/>
              <w:jc w:val="both"/>
              <w:rPr>
                <w:sz w:val="22"/>
                <w:szCs w:val="22"/>
              </w:rPr>
            </w:pPr>
            <w:r w:rsidRPr="007D79C5">
              <w:rPr>
                <w:sz w:val="22"/>
                <w:szCs w:val="22"/>
              </w:rPr>
              <w:t>Cílem této obecně závazné vyhlášky je zabezpečení místních záležitostí veřejného pořádku vymezením činností, které by mohly narušit veřejný pořádek ve městě.</w:t>
            </w:r>
          </w:p>
          <w:p w:rsidR="00482EDF" w:rsidRPr="007D79C5" w:rsidRDefault="00482EDF" w:rsidP="0094346B">
            <w:pPr>
              <w:pStyle w:val="Default"/>
              <w:jc w:val="both"/>
              <w:rPr>
                <w:sz w:val="22"/>
                <w:szCs w:val="22"/>
              </w:rPr>
            </w:pPr>
          </w:p>
          <w:p w:rsidR="00482EDF" w:rsidRPr="007D79C5" w:rsidRDefault="00482EDF" w:rsidP="0094346B">
            <w:pPr>
              <w:pStyle w:val="Default"/>
              <w:jc w:val="both"/>
              <w:rPr>
                <w:sz w:val="22"/>
                <w:szCs w:val="22"/>
              </w:rPr>
            </w:pPr>
          </w:p>
          <w:p w:rsidR="00482EDF" w:rsidRPr="007D79C5" w:rsidRDefault="00482EDF" w:rsidP="0094346B">
            <w:pPr>
              <w:autoSpaceDE w:val="0"/>
              <w:autoSpaceDN w:val="0"/>
              <w:adjustRightInd w:val="0"/>
              <w:spacing w:before="160" w:line="201" w:lineRule="atLeast"/>
              <w:jc w:val="center"/>
              <w:rPr>
                <w:rFonts w:cs="Arial"/>
                <w:color w:val="000000"/>
                <w:sz w:val="22"/>
                <w:szCs w:val="22"/>
              </w:rPr>
            </w:pPr>
            <w:r w:rsidRPr="007D79C5">
              <w:rPr>
                <w:rFonts w:cs="Arial"/>
                <w:b/>
                <w:bCs/>
                <w:color w:val="000000"/>
                <w:sz w:val="22"/>
                <w:szCs w:val="22"/>
              </w:rPr>
              <w:t>Čl. 2</w:t>
            </w:r>
          </w:p>
          <w:p w:rsidR="00482EDF" w:rsidRPr="007D79C5" w:rsidRDefault="00482EDF" w:rsidP="0094346B">
            <w:pPr>
              <w:autoSpaceDE w:val="0"/>
              <w:autoSpaceDN w:val="0"/>
              <w:adjustRightInd w:val="0"/>
              <w:spacing w:before="20" w:after="40" w:line="201" w:lineRule="atLeast"/>
              <w:jc w:val="center"/>
              <w:rPr>
                <w:rFonts w:cs="Arial"/>
                <w:b/>
                <w:bCs/>
                <w:color w:val="000000"/>
                <w:sz w:val="22"/>
                <w:szCs w:val="22"/>
              </w:rPr>
            </w:pPr>
            <w:r w:rsidRPr="007D79C5">
              <w:rPr>
                <w:rFonts w:cs="Arial"/>
                <w:b/>
                <w:bCs/>
                <w:color w:val="000000"/>
                <w:sz w:val="22"/>
                <w:szCs w:val="22"/>
              </w:rPr>
              <w:t>Regulace hlučných činností v nevhodnou denní dobu</w:t>
            </w:r>
          </w:p>
          <w:p w:rsidR="00482EDF" w:rsidRPr="007D79C5" w:rsidRDefault="00482EDF" w:rsidP="0094346B">
            <w:pPr>
              <w:autoSpaceDE w:val="0"/>
              <w:autoSpaceDN w:val="0"/>
              <w:adjustRightInd w:val="0"/>
              <w:spacing w:before="20" w:after="40" w:line="201" w:lineRule="atLeast"/>
              <w:jc w:val="center"/>
              <w:rPr>
                <w:rFonts w:cs="Arial"/>
                <w:color w:val="000000"/>
                <w:sz w:val="22"/>
                <w:szCs w:val="22"/>
              </w:rPr>
            </w:pPr>
          </w:p>
          <w:p w:rsidR="00482EDF" w:rsidRPr="007D79C5" w:rsidRDefault="00482EDF" w:rsidP="00482EDF">
            <w:pPr>
              <w:pStyle w:val="Default"/>
              <w:numPr>
                <w:ilvl w:val="0"/>
                <w:numId w:val="39"/>
              </w:numPr>
              <w:jc w:val="both"/>
              <w:rPr>
                <w:sz w:val="22"/>
                <w:szCs w:val="22"/>
              </w:rPr>
            </w:pPr>
            <w:r w:rsidRPr="007D79C5">
              <w:rPr>
                <w:bCs/>
                <w:sz w:val="22"/>
                <w:szCs w:val="22"/>
              </w:rPr>
              <w:t>Každý je povinen zdržet se hlučných činností spočívajících v používání střelných zbraní</w:t>
            </w:r>
            <w:r w:rsidRPr="007D79C5">
              <w:rPr>
                <w:rStyle w:val="Znakapoznpodarou"/>
                <w:sz w:val="22"/>
                <w:szCs w:val="22"/>
              </w:rPr>
              <w:footnoteReference w:id="1"/>
            </w:r>
            <w:r w:rsidRPr="007D79C5">
              <w:rPr>
                <w:sz w:val="22"/>
                <w:szCs w:val="22"/>
              </w:rPr>
              <w:t xml:space="preserve">, pokud jsou používány k rekreačním, sportovním, soukromým výcvikovým či zájmovým účelům ve vzdálenosti menší než 500m od nejbližší stavby určené k bydlení na území města Prostějova na základě příslušného správního aktu (např. kolaudačního souhlasu nebo rozhodnutí)   </w:t>
            </w:r>
          </w:p>
          <w:p w:rsidR="00482EDF" w:rsidRPr="007D79C5" w:rsidRDefault="00482EDF" w:rsidP="0094346B">
            <w:pPr>
              <w:pStyle w:val="Default"/>
              <w:rPr>
                <w:sz w:val="22"/>
                <w:szCs w:val="22"/>
              </w:rPr>
            </w:pPr>
          </w:p>
          <w:p w:rsidR="00482EDF" w:rsidRPr="007D79C5" w:rsidRDefault="00482EDF" w:rsidP="00A51756">
            <w:pPr>
              <w:pStyle w:val="Default"/>
              <w:numPr>
                <w:ilvl w:val="0"/>
                <w:numId w:val="40"/>
              </w:numPr>
              <w:rPr>
                <w:sz w:val="22"/>
                <w:szCs w:val="22"/>
              </w:rPr>
            </w:pPr>
            <w:r w:rsidRPr="007D79C5">
              <w:rPr>
                <w:bCs/>
                <w:sz w:val="22"/>
                <w:szCs w:val="22"/>
              </w:rPr>
              <w:t xml:space="preserve">  v pracovních dnech v době 6:00 – 9:00 a 20:00 – 22:00</w:t>
            </w:r>
          </w:p>
          <w:p w:rsidR="00482EDF" w:rsidRPr="007D79C5" w:rsidRDefault="00482EDF" w:rsidP="00A51756">
            <w:pPr>
              <w:pStyle w:val="Default"/>
              <w:numPr>
                <w:ilvl w:val="0"/>
                <w:numId w:val="40"/>
              </w:numPr>
              <w:rPr>
                <w:sz w:val="22"/>
                <w:szCs w:val="22"/>
              </w:rPr>
            </w:pPr>
            <w:r w:rsidRPr="007D79C5">
              <w:rPr>
                <w:bCs/>
                <w:sz w:val="22"/>
                <w:szCs w:val="22"/>
              </w:rPr>
              <w:t xml:space="preserve">  o sobotách v době 6:00 – 9:00 a 18:00 – 22:00</w:t>
            </w:r>
          </w:p>
          <w:p w:rsidR="00482EDF" w:rsidRPr="007D79C5" w:rsidRDefault="00482EDF" w:rsidP="00A51756">
            <w:pPr>
              <w:pStyle w:val="Default"/>
              <w:numPr>
                <w:ilvl w:val="0"/>
                <w:numId w:val="40"/>
              </w:numPr>
              <w:rPr>
                <w:sz w:val="22"/>
                <w:szCs w:val="22"/>
              </w:rPr>
            </w:pPr>
            <w:r w:rsidRPr="007D79C5">
              <w:rPr>
                <w:bCs/>
                <w:sz w:val="22"/>
                <w:szCs w:val="22"/>
              </w:rPr>
              <w:t xml:space="preserve">  o nedělích a ve státem uznaných dnech pracovního klidu</w:t>
            </w:r>
          </w:p>
          <w:p w:rsidR="00482EDF" w:rsidRPr="007D79C5" w:rsidRDefault="00482EDF" w:rsidP="0094346B">
            <w:pPr>
              <w:pStyle w:val="Default"/>
              <w:rPr>
                <w:sz w:val="22"/>
                <w:szCs w:val="22"/>
              </w:rPr>
            </w:pPr>
          </w:p>
          <w:p w:rsidR="00482EDF" w:rsidRPr="007D79C5" w:rsidRDefault="00482EDF" w:rsidP="0094346B">
            <w:pPr>
              <w:pStyle w:val="Default"/>
              <w:ind w:left="720"/>
              <w:jc w:val="both"/>
              <w:rPr>
                <w:sz w:val="22"/>
                <w:szCs w:val="22"/>
              </w:rPr>
            </w:pPr>
          </w:p>
          <w:p w:rsidR="00482EDF" w:rsidRPr="007D79C5" w:rsidRDefault="00482EDF" w:rsidP="00482EDF">
            <w:pPr>
              <w:pStyle w:val="Default"/>
              <w:numPr>
                <w:ilvl w:val="0"/>
                <w:numId w:val="39"/>
              </w:numPr>
              <w:jc w:val="both"/>
              <w:rPr>
                <w:sz w:val="22"/>
                <w:szCs w:val="22"/>
              </w:rPr>
            </w:pPr>
            <w:r w:rsidRPr="007D79C5">
              <w:rPr>
                <w:sz w:val="22"/>
                <w:szCs w:val="22"/>
              </w:rPr>
              <w:t xml:space="preserve">Povinnost uvedená v čl. 2 odst. 1 se nevztahuje na používání střelných zbraní mysliveckou stráží a osobami oprávněnými k lovu v honitbě dle zákona č. 449/2001 Sb., o myslivosti, ve znění pozdějších předpisů. </w:t>
            </w:r>
          </w:p>
          <w:p w:rsidR="00482EDF" w:rsidRPr="007D79C5" w:rsidRDefault="00482EDF" w:rsidP="0094346B">
            <w:pPr>
              <w:pStyle w:val="Default"/>
              <w:ind w:left="720"/>
              <w:jc w:val="both"/>
              <w:rPr>
                <w:sz w:val="22"/>
                <w:szCs w:val="22"/>
              </w:rPr>
            </w:pPr>
          </w:p>
          <w:p w:rsidR="00482EDF" w:rsidRPr="007D79C5" w:rsidRDefault="00482EDF" w:rsidP="0094346B">
            <w:pPr>
              <w:pStyle w:val="Default"/>
              <w:jc w:val="both"/>
              <w:rPr>
                <w:sz w:val="22"/>
                <w:szCs w:val="22"/>
              </w:rPr>
            </w:pPr>
          </w:p>
          <w:p w:rsidR="00482EDF" w:rsidRPr="007D79C5" w:rsidRDefault="00482EDF" w:rsidP="0094346B">
            <w:pPr>
              <w:autoSpaceDE w:val="0"/>
              <w:autoSpaceDN w:val="0"/>
              <w:adjustRightInd w:val="0"/>
              <w:spacing w:before="160" w:line="201" w:lineRule="atLeast"/>
              <w:jc w:val="center"/>
              <w:rPr>
                <w:rFonts w:cs="Arial"/>
                <w:color w:val="000000"/>
                <w:sz w:val="22"/>
                <w:szCs w:val="22"/>
              </w:rPr>
            </w:pPr>
            <w:r w:rsidRPr="007D79C5">
              <w:rPr>
                <w:rFonts w:cs="Arial"/>
                <w:b/>
                <w:bCs/>
                <w:color w:val="000000"/>
                <w:sz w:val="22"/>
                <w:szCs w:val="22"/>
              </w:rPr>
              <w:t>Čl. 3</w:t>
            </w:r>
          </w:p>
          <w:p w:rsidR="00482EDF" w:rsidRPr="007D79C5" w:rsidRDefault="00482EDF" w:rsidP="0094346B">
            <w:pPr>
              <w:autoSpaceDE w:val="0"/>
              <w:autoSpaceDN w:val="0"/>
              <w:adjustRightInd w:val="0"/>
              <w:spacing w:before="20" w:after="40" w:line="201" w:lineRule="atLeast"/>
              <w:jc w:val="center"/>
              <w:rPr>
                <w:rFonts w:cs="Arial"/>
                <w:b/>
                <w:bCs/>
                <w:color w:val="000000"/>
                <w:sz w:val="22"/>
                <w:szCs w:val="22"/>
              </w:rPr>
            </w:pPr>
            <w:r w:rsidRPr="007D79C5">
              <w:rPr>
                <w:rFonts w:cs="Arial"/>
                <w:b/>
                <w:bCs/>
                <w:color w:val="000000"/>
                <w:sz w:val="22"/>
                <w:szCs w:val="22"/>
              </w:rPr>
              <w:t>Závěrečná ustanovení</w:t>
            </w:r>
          </w:p>
          <w:p w:rsidR="00482EDF" w:rsidRPr="007D79C5" w:rsidRDefault="00482EDF" w:rsidP="0094346B">
            <w:pPr>
              <w:autoSpaceDE w:val="0"/>
              <w:autoSpaceDN w:val="0"/>
              <w:adjustRightInd w:val="0"/>
              <w:spacing w:before="20" w:after="40" w:line="201" w:lineRule="atLeast"/>
              <w:jc w:val="center"/>
              <w:rPr>
                <w:rFonts w:cs="Arial"/>
                <w:b/>
                <w:bCs/>
                <w:color w:val="000000"/>
                <w:sz w:val="22"/>
                <w:szCs w:val="22"/>
              </w:rPr>
            </w:pPr>
          </w:p>
          <w:p w:rsidR="00482EDF" w:rsidRPr="007D79C5" w:rsidRDefault="00482EDF" w:rsidP="00482EDF">
            <w:pPr>
              <w:numPr>
                <w:ilvl w:val="0"/>
                <w:numId w:val="38"/>
              </w:numPr>
              <w:autoSpaceDE w:val="0"/>
              <w:autoSpaceDN w:val="0"/>
              <w:adjustRightInd w:val="0"/>
              <w:spacing w:before="20" w:after="40" w:line="201" w:lineRule="atLeast"/>
              <w:jc w:val="both"/>
              <w:rPr>
                <w:rFonts w:cs="Arial"/>
                <w:color w:val="000000"/>
                <w:sz w:val="22"/>
                <w:szCs w:val="22"/>
              </w:rPr>
            </w:pPr>
            <w:r w:rsidRPr="007D79C5">
              <w:rPr>
                <w:rFonts w:cs="Arial"/>
                <w:bCs/>
                <w:color w:val="000000"/>
                <w:sz w:val="22"/>
                <w:szCs w:val="22"/>
              </w:rPr>
              <w:t xml:space="preserve"> Porušení ustanovení této vyhlášky lze postihovat podle zvláštních právních předpisů.</w:t>
            </w:r>
            <w:r w:rsidRPr="007D79C5">
              <w:rPr>
                <w:rStyle w:val="Znakapoznpodarou"/>
                <w:rFonts w:cs="Arial"/>
                <w:bCs/>
                <w:color w:val="000000"/>
                <w:sz w:val="22"/>
                <w:szCs w:val="22"/>
              </w:rPr>
              <w:footnoteReference w:id="2"/>
            </w:r>
            <w:r w:rsidRPr="007D79C5">
              <w:rPr>
                <w:rFonts w:cs="Arial"/>
                <w:bCs/>
                <w:color w:val="000000"/>
                <w:sz w:val="22"/>
                <w:szCs w:val="22"/>
              </w:rPr>
              <w:t xml:space="preserve"> </w:t>
            </w:r>
          </w:p>
          <w:p w:rsidR="00482EDF" w:rsidRPr="007D79C5" w:rsidRDefault="00482EDF" w:rsidP="0094346B">
            <w:pPr>
              <w:autoSpaceDE w:val="0"/>
              <w:autoSpaceDN w:val="0"/>
              <w:adjustRightInd w:val="0"/>
              <w:spacing w:before="20" w:after="40" w:line="201" w:lineRule="atLeast"/>
              <w:ind w:left="720"/>
              <w:jc w:val="both"/>
              <w:rPr>
                <w:rFonts w:cs="Arial"/>
                <w:color w:val="000000"/>
                <w:sz w:val="22"/>
                <w:szCs w:val="22"/>
              </w:rPr>
            </w:pPr>
          </w:p>
          <w:p w:rsidR="00482EDF" w:rsidRPr="007D79C5" w:rsidRDefault="00482EDF" w:rsidP="00482EDF">
            <w:pPr>
              <w:numPr>
                <w:ilvl w:val="0"/>
                <w:numId w:val="38"/>
              </w:numPr>
              <w:autoSpaceDE w:val="0"/>
              <w:autoSpaceDN w:val="0"/>
              <w:adjustRightInd w:val="0"/>
              <w:spacing w:before="20" w:after="40" w:line="201" w:lineRule="atLeast"/>
              <w:jc w:val="both"/>
              <w:rPr>
                <w:rFonts w:cs="Arial"/>
                <w:color w:val="000000"/>
                <w:sz w:val="22"/>
                <w:szCs w:val="22"/>
              </w:rPr>
            </w:pPr>
            <w:r w:rsidRPr="007D79C5">
              <w:rPr>
                <w:rFonts w:cs="Arial"/>
                <w:color w:val="000000"/>
                <w:sz w:val="22"/>
                <w:szCs w:val="22"/>
              </w:rPr>
              <w:t xml:space="preserve"> </w:t>
            </w:r>
            <w:r w:rsidRPr="007D79C5">
              <w:rPr>
                <w:rFonts w:cs="Arial"/>
                <w:bCs/>
                <w:color w:val="000000"/>
                <w:sz w:val="22"/>
                <w:szCs w:val="22"/>
              </w:rPr>
              <w:t xml:space="preserve">Tato </w:t>
            </w:r>
            <w:r w:rsidRPr="007D79C5">
              <w:rPr>
                <w:rFonts w:cs="Arial"/>
                <w:sz w:val="22"/>
                <w:szCs w:val="22"/>
              </w:rPr>
              <w:t>obecně závazná vyhláška nabývá účinnosti patnáctým dnem po dni vyhlá</w:t>
            </w:r>
            <w:r w:rsidRPr="007D79C5">
              <w:rPr>
                <w:rFonts w:cs="Arial"/>
                <w:sz w:val="22"/>
                <w:szCs w:val="22"/>
              </w:rPr>
              <w:softHyphen/>
              <w:t>šení.</w:t>
            </w:r>
          </w:p>
          <w:p w:rsidR="00482EDF" w:rsidRPr="007D79C5" w:rsidRDefault="00482EDF" w:rsidP="0094346B">
            <w:pPr>
              <w:pStyle w:val="Default"/>
              <w:jc w:val="both"/>
              <w:rPr>
                <w:sz w:val="22"/>
                <w:szCs w:val="22"/>
              </w:rPr>
            </w:pPr>
          </w:p>
          <w:p w:rsidR="00482EDF" w:rsidRPr="007D79C5" w:rsidRDefault="00482EDF" w:rsidP="0094346B">
            <w:pPr>
              <w:pStyle w:val="Default"/>
              <w:jc w:val="both"/>
              <w:rPr>
                <w:sz w:val="22"/>
                <w:szCs w:val="22"/>
              </w:rPr>
            </w:pPr>
          </w:p>
          <w:p w:rsidR="00482EDF" w:rsidRPr="007D79C5" w:rsidRDefault="00482EDF" w:rsidP="0094346B">
            <w:pPr>
              <w:pStyle w:val="Default"/>
              <w:jc w:val="both"/>
              <w:rPr>
                <w:sz w:val="22"/>
                <w:szCs w:val="22"/>
              </w:rPr>
            </w:pPr>
          </w:p>
          <w:p w:rsidR="00482EDF" w:rsidRPr="007D79C5" w:rsidRDefault="00482EDF" w:rsidP="0094346B">
            <w:pPr>
              <w:pStyle w:val="Default"/>
              <w:jc w:val="both"/>
              <w:rPr>
                <w:sz w:val="22"/>
                <w:szCs w:val="22"/>
              </w:rPr>
            </w:pPr>
          </w:p>
          <w:p w:rsidR="00482EDF" w:rsidRPr="007D79C5" w:rsidRDefault="00482EDF" w:rsidP="0094346B">
            <w:pPr>
              <w:pStyle w:val="Default"/>
              <w:jc w:val="both"/>
              <w:rPr>
                <w:sz w:val="22"/>
                <w:szCs w:val="22"/>
              </w:rPr>
            </w:pPr>
          </w:p>
          <w:p w:rsidR="00482EDF" w:rsidRPr="007D79C5" w:rsidRDefault="00482EDF" w:rsidP="0094346B">
            <w:pPr>
              <w:pStyle w:val="Default"/>
              <w:jc w:val="both"/>
              <w:rPr>
                <w:sz w:val="22"/>
                <w:szCs w:val="22"/>
              </w:rPr>
            </w:pPr>
            <w:r w:rsidRPr="007D79C5">
              <w:rPr>
                <w:sz w:val="22"/>
                <w:szCs w:val="22"/>
              </w:rPr>
              <w:t>…………………………………</w:t>
            </w:r>
            <w:r w:rsidRPr="007D79C5">
              <w:rPr>
                <w:sz w:val="22"/>
                <w:szCs w:val="22"/>
              </w:rPr>
              <w:tab/>
            </w:r>
            <w:r w:rsidRPr="007D79C5">
              <w:rPr>
                <w:sz w:val="22"/>
                <w:szCs w:val="22"/>
              </w:rPr>
              <w:tab/>
            </w:r>
            <w:r w:rsidRPr="007D79C5">
              <w:rPr>
                <w:sz w:val="22"/>
                <w:szCs w:val="22"/>
              </w:rPr>
              <w:tab/>
            </w:r>
            <w:r w:rsidRPr="007D79C5">
              <w:rPr>
                <w:sz w:val="22"/>
                <w:szCs w:val="22"/>
              </w:rPr>
              <w:tab/>
              <w:t>………………………………..</w:t>
            </w:r>
          </w:p>
          <w:p w:rsidR="00482EDF" w:rsidRPr="007D79C5" w:rsidRDefault="00482EDF" w:rsidP="0094346B">
            <w:pPr>
              <w:pStyle w:val="Default"/>
              <w:jc w:val="both"/>
              <w:rPr>
                <w:sz w:val="22"/>
                <w:szCs w:val="22"/>
              </w:rPr>
            </w:pPr>
            <w:r w:rsidRPr="007D79C5">
              <w:rPr>
                <w:sz w:val="22"/>
                <w:szCs w:val="22"/>
              </w:rPr>
              <w:t xml:space="preserve">Mgr. František Jura </w:t>
            </w:r>
            <w:r w:rsidRPr="007D79C5">
              <w:rPr>
                <w:sz w:val="22"/>
                <w:szCs w:val="22"/>
              </w:rPr>
              <w:tab/>
            </w:r>
            <w:r w:rsidRPr="007D79C5">
              <w:rPr>
                <w:sz w:val="22"/>
                <w:szCs w:val="22"/>
              </w:rPr>
              <w:tab/>
            </w:r>
            <w:r w:rsidRPr="007D79C5">
              <w:rPr>
                <w:sz w:val="22"/>
                <w:szCs w:val="22"/>
              </w:rPr>
              <w:tab/>
            </w:r>
            <w:r w:rsidRPr="007D79C5">
              <w:rPr>
                <w:sz w:val="22"/>
                <w:szCs w:val="22"/>
              </w:rPr>
              <w:tab/>
            </w:r>
            <w:r w:rsidRPr="007D79C5">
              <w:rPr>
                <w:sz w:val="22"/>
                <w:szCs w:val="22"/>
              </w:rPr>
              <w:tab/>
            </w:r>
            <w:r w:rsidRPr="007D79C5">
              <w:rPr>
                <w:sz w:val="22"/>
                <w:szCs w:val="22"/>
              </w:rPr>
              <w:tab/>
              <w:t>Mgr. Jiří Pospíšil</w:t>
            </w:r>
          </w:p>
          <w:p w:rsidR="00482EDF" w:rsidRPr="007D79C5" w:rsidRDefault="00482EDF" w:rsidP="0094346B">
            <w:pPr>
              <w:pStyle w:val="Default"/>
              <w:jc w:val="both"/>
              <w:rPr>
                <w:sz w:val="22"/>
                <w:szCs w:val="22"/>
              </w:rPr>
            </w:pPr>
            <w:r w:rsidRPr="007D79C5">
              <w:rPr>
                <w:sz w:val="22"/>
                <w:szCs w:val="22"/>
              </w:rPr>
              <w:t>primátor</w:t>
            </w:r>
            <w:r w:rsidRPr="007D79C5">
              <w:rPr>
                <w:sz w:val="22"/>
                <w:szCs w:val="22"/>
              </w:rPr>
              <w:tab/>
            </w:r>
            <w:r w:rsidRPr="007D79C5">
              <w:rPr>
                <w:sz w:val="22"/>
                <w:szCs w:val="22"/>
              </w:rPr>
              <w:tab/>
            </w:r>
            <w:r w:rsidRPr="007D79C5">
              <w:rPr>
                <w:sz w:val="22"/>
                <w:szCs w:val="22"/>
              </w:rPr>
              <w:tab/>
            </w:r>
            <w:r w:rsidRPr="007D79C5">
              <w:rPr>
                <w:sz w:val="22"/>
                <w:szCs w:val="22"/>
              </w:rPr>
              <w:tab/>
            </w:r>
            <w:r w:rsidRPr="007D79C5">
              <w:rPr>
                <w:sz w:val="22"/>
                <w:szCs w:val="22"/>
              </w:rPr>
              <w:tab/>
            </w:r>
            <w:r w:rsidRPr="007D79C5">
              <w:rPr>
                <w:sz w:val="22"/>
                <w:szCs w:val="22"/>
              </w:rPr>
              <w:tab/>
            </w:r>
            <w:r w:rsidRPr="007D79C5">
              <w:rPr>
                <w:sz w:val="22"/>
                <w:szCs w:val="22"/>
              </w:rPr>
              <w:tab/>
              <w:t>1. náměstek primátora</w:t>
            </w:r>
          </w:p>
          <w:p w:rsidR="00482EDF" w:rsidRPr="007D79C5" w:rsidRDefault="00482EDF" w:rsidP="0094346B">
            <w:pPr>
              <w:pStyle w:val="Zkladntext2"/>
              <w:jc w:val="left"/>
              <w:rPr>
                <w:rFonts w:cs="Arial"/>
                <w:color w:val="000000"/>
                <w:sz w:val="22"/>
                <w:szCs w:val="22"/>
              </w:rPr>
            </w:pPr>
          </w:p>
          <w:p w:rsidR="00482EDF" w:rsidRPr="007D79C5" w:rsidRDefault="00482EDF" w:rsidP="0094346B">
            <w:pPr>
              <w:pStyle w:val="Zkladntext2"/>
              <w:jc w:val="left"/>
              <w:rPr>
                <w:rFonts w:cs="Arial"/>
                <w:color w:val="000000"/>
                <w:sz w:val="22"/>
                <w:szCs w:val="22"/>
              </w:rPr>
            </w:pPr>
          </w:p>
          <w:p w:rsidR="00482EDF" w:rsidRPr="007D79C5" w:rsidRDefault="00482EDF" w:rsidP="0094346B">
            <w:pPr>
              <w:pStyle w:val="Zkladntext2"/>
              <w:jc w:val="left"/>
              <w:rPr>
                <w:rFonts w:cs="Arial"/>
                <w:color w:val="000000"/>
                <w:sz w:val="22"/>
                <w:szCs w:val="22"/>
              </w:rPr>
            </w:pPr>
          </w:p>
          <w:p w:rsidR="00482EDF" w:rsidRPr="007D79C5" w:rsidRDefault="00482EDF" w:rsidP="0094346B">
            <w:pPr>
              <w:pStyle w:val="Zkladntext2"/>
              <w:jc w:val="left"/>
              <w:rPr>
                <w:rFonts w:cs="Arial"/>
                <w:color w:val="000000"/>
                <w:sz w:val="22"/>
                <w:szCs w:val="22"/>
              </w:rPr>
            </w:pPr>
          </w:p>
          <w:p w:rsidR="00482EDF" w:rsidRPr="007D79C5" w:rsidRDefault="00482EDF" w:rsidP="0094346B">
            <w:pPr>
              <w:pStyle w:val="Zkladntext2"/>
              <w:jc w:val="left"/>
              <w:rPr>
                <w:rFonts w:cs="Arial"/>
                <w:color w:val="000000"/>
                <w:sz w:val="22"/>
                <w:szCs w:val="22"/>
              </w:rPr>
            </w:pPr>
          </w:p>
          <w:p w:rsidR="00482EDF" w:rsidRPr="007D79C5" w:rsidRDefault="00482EDF" w:rsidP="0094346B">
            <w:pPr>
              <w:pStyle w:val="Zkladntext2"/>
              <w:jc w:val="left"/>
              <w:rPr>
                <w:rFonts w:cs="Arial"/>
                <w:color w:val="000000"/>
                <w:sz w:val="22"/>
                <w:szCs w:val="22"/>
              </w:rPr>
            </w:pPr>
          </w:p>
          <w:p w:rsidR="00482EDF" w:rsidRPr="007D79C5" w:rsidRDefault="00482EDF" w:rsidP="0094346B">
            <w:pPr>
              <w:pStyle w:val="Zkladntext2"/>
              <w:jc w:val="left"/>
              <w:rPr>
                <w:rFonts w:cs="Arial"/>
                <w:color w:val="000000"/>
                <w:sz w:val="22"/>
                <w:szCs w:val="22"/>
              </w:rPr>
            </w:pPr>
          </w:p>
          <w:p w:rsidR="00482EDF" w:rsidRPr="007D79C5" w:rsidRDefault="00482EDF" w:rsidP="0094346B">
            <w:pPr>
              <w:pStyle w:val="Zkladntext2"/>
              <w:jc w:val="left"/>
              <w:rPr>
                <w:rFonts w:cs="Arial"/>
                <w:color w:val="000000"/>
                <w:sz w:val="22"/>
                <w:szCs w:val="22"/>
              </w:rPr>
            </w:pPr>
          </w:p>
        </w:tc>
      </w:tr>
      <w:tr w:rsidR="00482EDF" w:rsidRPr="007D79C5" w:rsidTr="0094346B">
        <w:trPr>
          <w:trHeight w:hRule="exact" w:val="80"/>
        </w:trPr>
        <w:tc>
          <w:tcPr>
            <w:tcW w:w="9782" w:type="dxa"/>
          </w:tcPr>
          <w:p w:rsidR="00482EDF" w:rsidRPr="007D79C5" w:rsidRDefault="00482EDF" w:rsidP="0094346B">
            <w:pPr>
              <w:rPr>
                <w:rFonts w:cs="Arial"/>
                <w:sz w:val="22"/>
                <w:szCs w:val="22"/>
              </w:rPr>
            </w:pPr>
          </w:p>
        </w:tc>
      </w:tr>
    </w:tbl>
    <w:p w:rsidR="00482EDF" w:rsidRPr="007D79C5" w:rsidRDefault="00482EDF" w:rsidP="00482EDF">
      <w:pPr>
        <w:autoSpaceDE w:val="0"/>
        <w:autoSpaceDN w:val="0"/>
        <w:adjustRightInd w:val="0"/>
        <w:rPr>
          <w:rFonts w:cs="Arial"/>
          <w:b/>
          <w:bCs/>
          <w:sz w:val="22"/>
          <w:szCs w:val="22"/>
        </w:rPr>
      </w:pPr>
    </w:p>
    <w:p w:rsidR="00482EDF" w:rsidRPr="007D79C5" w:rsidRDefault="00482EDF" w:rsidP="00482EDF">
      <w:pPr>
        <w:autoSpaceDE w:val="0"/>
        <w:autoSpaceDN w:val="0"/>
        <w:adjustRightInd w:val="0"/>
        <w:rPr>
          <w:rFonts w:cs="Arial"/>
          <w:b/>
          <w:bCs/>
          <w:sz w:val="22"/>
          <w:szCs w:val="22"/>
        </w:rPr>
      </w:pPr>
    </w:p>
    <w:p w:rsidR="00482EDF" w:rsidRPr="007D79C5" w:rsidRDefault="00482EDF" w:rsidP="00482EDF">
      <w:pPr>
        <w:autoSpaceDE w:val="0"/>
        <w:autoSpaceDN w:val="0"/>
        <w:adjustRightInd w:val="0"/>
        <w:rPr>
          <w:rFonts w:cs="Arial"/>
          <w:b/>
          <w:bCs/>
          <w:sz w:val="22"/>
          <w:szCs w:val="22"/>
        </w:rPr>
      </w:pPr>
    </w:p>
    <w:p w:rsidR="00482EDF" w:rsidRPr="007D79C5" w:rsidRDefault="00482EDF" w:rsidP="00482EDF">
      <w:pPr>
        <w:autoSpaceDE w:val="0"/>
        <w:autoSpaceDN w:val="0"/>
        <w:adjustRightInd w:val="0"/>
        <w:rPr>
          <w:rFonts w:cs="Arial"/>
          <w:b/>
          <w:bCs/>
          <w:sz w:val="22"/>
          <w:szCs w:val="22"/>
        </w:rPr>
      </w:pPr>
    </w:p>
    <w:p w:rsidR="00482EDF" w:rsidRPr="007D79C5" w:rsidRDefault="00482EDF" w:rsidP="00482EDF">
      <w:pPr>
        <w:rPr>
          <w:rFonts w:cs="Arial"/>
        </w:rPr>
      </w:pPr>
    </w:p>
    <w:p w:rsidR="00482EDF" w:rsidRPr="007D79C5" w:rsidRDefault="00482EDF" w:rsidP="00482EDF">
      <w:pPr>
        <w:rPr>
          <w:rFonts w:cs="Arial"/>
        </w:rPr>
      </w:pPr>
    </w:p>
    <w:p w:rsidR="00482EDF" w:rsidRDefault="00482EDF" w:rsidP="00482EDF"/>
    <w:p w:rsidR="00482EDF" w:rsidRDefault="00482EDF" w:rsidP="00482EDF"/>
    <w:p w:rsidR="00482EDF" w:rsidRDefault="00482EDF" w:rsidP="00482EDF"/>
    <w:p w:rsidR="00482EDF" w:rsidRDefault="00482EDF" w:rsidP="00482EDF"/>
    <w:p w:rsidR="00482EDF" w:rsidRDefault="00482EDF" w:rsidP="00482EDF"/>
    <w:p w:rsidR="00482EDF" w:rsidRDefault="00482EDF" w:rsidP="00482EDF"/>
    <w:p w:rsidR="00482EDF" w:rsidRDefault="00482EDF" w:rsidP="00482EDF"/>
    <w:p w:rsidR="00482EDF" w:rsidRDefault="00482EDF" w:rsidP="00482EDF"/>
    <w:p w:rsidR="00482EDF" w:rsidRDefault="00482EDF" w:rsidP="00482EDF"/>
    <w:p w:rsidR="00482EDF" w:rsidRDefault="00482EDF" w:rsidP="00482EDF"/>
    <w:p w:rsidR="00482EDF" w:rsidRDefault="00482EDF" w:rsidP="00482EDF"/>
    <w:p w:rsidR="00482EDF" w:rsidRDefault="00482EDF" w:rsidP="00482EDF"/>
    <w:p w:rsidR="00482EDF" w:rsidRDefault="00482EDF" w:rsidP="00482EDF"/>
    <w:p w:rsidR="00482EDF" w:rsidRDefault="00482EDF" w:rsidP="00482EDF"/>
    <w:p w:rsidR="00482EDF" w:rsidRDefault="00482EDF" w:rsidP="00482EDF"/>
    <w:p w:rsidR="00482EDF" w:rsidRDefault="00482EDF" w:rsidP="00482EDF"/>
    <w:p w:rsidR="00482EDF" w:rsidRDefault="00482EDF" w:rsidP="00482EDF">
      <w:pPr>
        <w:rPr>
          <w:rFonts w:cs="Arial"/>
          <w:sz w:val="22"/>
          <w:szCs w:val="22"/>
        </w:rPr>
      </w:pPr>
    </w:p>
    <w:p w:rsidR="00482EDF" w:rsidRPr="00A670F1" w:rsidRDefault="00482EDF" w:rsidP="00482EDF">
      <w:pPr>
        <w:rPr>
          <w:rFonts w:cs="Arial"/>
          <w:sz w:val="22"/>
          <w:szCs w:val="22"/>
        </w:rPr>
      </w:pPr>
      <w:r w:rsidRPr="00A670F1">
        <w:rPr>
          <w:rFonts w:cs="Arial"/>
          <w:sz w:val="22"/>
          <w:szCs w:val="22"/>
        </w:rPr>
        <w:t xml:space="preserve">Příloha č. 2: </w:t>
      </w:r>
    </w:p>
    <w:p w:rsidR="00482EDF" w:rsidRDefault="00482EDF" w:rsidP="00482EDF">
      <w:r>
        <w:rPr>
          <w:noProof/>
        </w:rPr>
        <w:lastRenderedPageBreak/>
        <w:drawing>
          <wp:inline distT="0" distB="0" distL="0" distR="0" wp14:anchorId="6FC03465" wp14:editId="3BA6FC8E">
            <wp:extent cx="5759450" cy="8566334"/>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566334"/>
                    </a:xfrm>
                    <a:prstGeom prst="rect">
                      <a:avLst/>
                    </a:prstGeom>
                    <a:noFill/>
                    <a:ln>
                      <a:noFill/>
                    </a:ln>
                  </pic:spPr>
                </pic:pic>
              </a:graphicData>
            </a:graphic>
          </wp:inline>
        </w:drawing>
      </w:r>
    </w:p>
    <w:p w:rsidR="00482EDF" w:rsidRDefault="00482EDF" w:rsidP="00482EDF">
      <w:r>
        <w:rPr>
          <w:noProof/>
        </w:rPr>
        <w:lastRenderedPageBreak/>
        <w:drawing>
          <wp:inline distT="0" distB="0" distL="0" distR="0" wp14:anchorId="1033A2CA" wp14:editId="27F8D2A3">
            <wp:extent cx="5759450" cy="884708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847081"/>
                    </a:xfrm>
                    <a:prstGeom prst="rect">
                      <a:avLst/>
                    </a:prstGeom>
                    <a:noFill/>
                    <a:ln>
                      <a:noFill/>
                    </a:ln>
                  </pic:spPr>
                </pic:pic>
              </a:graphicData>
            </a:graphic>
          </wp:inline>
        </w:drawing>
      </w:r>
    </w:p>
    <w:p w:rsidR="00482EDF" w:rsidRPr="00624BE5" w:rsidRDefault="00482EDF" w:rsidP="00482EDF">
      <w:pPr>
        <w:tabs>
          <w:tab w:val="left" w:pos="284"/>
        </w:tabs>
        <w:jc w:val="both"/>
        <w:rPr>
          <w:rFonts w:cs="Arial"/>
          <w:bCs/>
          <w:sz w:val="22"/>
          <w:szCs w:val="22"/>
        </w:rPr>
      </w:pPr>
      <w:r>
        <w:rPr>
          <w:noProof/>
        </w:rPr>
        <w:lastRenderedPageBreak/>
        <w:drawing>
          <wp:inline distT="0" distB="0" distL="0" distR="0" wp14:anchorId="0FB573FC" wp14:editId="3F2F49F0">
            <wp:extent cx="5759450" cy="821333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8213330"/>
                    </a:xfrm>
                    <a:prstGeom prst="rect">
                      <a:avLst/>
                    </a:prstGeom>
                    <a:noFill/>
                    <a:ln>
                      <a:noFill/>
                    </a:ln>
                  </pic:spPr>
                </pic:pic>
              </a:graphicData>
            </a:graphic>
          </wp:inline>
        </w:drawing>
      </w:r>
    </w:p>
    <w:p w:rsidR="00482EDF" w:rsidRDefault="00482EDF" w:rsidP="00482EDF">
      <w:pPr>
        <w:jc w:val="both"/>
        <w:rPr>
          <w:rFonts w:cs="Arial"/>
          <w:bCs/>
        </w:rPr>
      </w:pPr>
    </w:p>
    <w:p w:rsidR="00482EDF" w:rsidRDefault="00482EDF" w:rsidP="00482EDF">
      <w:pPr>
        <w:jc w:val="both"/>
        <w:rPr>
          <w:rFonts w:cs="Arial"/>
          <w:bCs/>
        </w:rPr>
      </w:pPr>
    </w:p>
    <w:p w:rsidR="00482EDF" w:rsidRDefault="00482EDF" w:rsidP="00482EDF">
      <w:pPr>
        <w:jc w:val="both"/>
        <w:rPr>
          <w:rFonts w:cs="Arial"/>
          <w:bCs/>
        </w:rPr>
      </w:pPr>
    </w:p>
    <w:p w:rsidR="00482EDF" w:rsidRDefault="00482EDF" w:rsidP="00482EDF">
      <w:pPr>
        <w:jc w:val="both"/>
        <w:rPr>
          <w:rFonts w:cs="Arial"/>
          <w:bCs/>
        </w:rPr>
      </w:pPr>
      <w:r w:rsidRPr="00B20BB0">
        <w:rPr>
          <w:rFonts w:cs="Arial"/>
          <w:bCs/>
          <w:noProof/>
        </w:rPr>
        <w:drawing>
          <wp:inline distT="0" distB="0" distL="0" distR="0" wp14:anchorId="1434494B" wp14:editId="34EC7234">
            <wp:extent cx="4845050" cy="5403850"/>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5050" cy="5403850"/>
                    </a:xfrm>
                    <a:prstGeom prst="rect">
                      <a:avLst/>
                    </a:prstGeom>
                    <a:noFill/>
                    <a:ln>
                      <a:noFill/>
                    </a:ln>
                  </pic:spPr>
                </pic:pic>
              </a:graphicData>
            </a:graphic>
          </wp:inline>
        </w:drawing>
      </w:r>
    </w:p>
    <w:p w:rsidR="00482EDF" w:rsidRDefault="00482EDF" w:rsidP="00482EDF">
      <w:pPr>
        <w:jc w:val="both"/>
        <w:rPr>
          <w:rFonts w:cs="Arial"/>
          <w:bCs/>
        </w:rPr>
      </w:pPr>
    </w:p>
    <w:p w:rsidR="00482EDF" w:rsidRDefault="00482EDF" w:rsidP="00482EDF">
      <w:pPr>
        <w:jc w:val="both"/>
        <w:rPr>
          <w:rFonts w:cs="Arial"/>
          <w:bCs/>
        </w:rPr>
      </w:pPr>
    </w:p>
    <w:p w:rsidR="00482EDF" w:rsidRDefault="00482EDF" w:rsidP="00482EDF">
      <w:pPr>
        <w:jc w:val="both"/>
        <w:rPr>
          <w:rFonts w:cs="Arial"/>
          <w:bCs/>
        </w:rPr>
      </w:pPr>
    </w:p>
    <w:p w:rsidR="00482EDF" w:rsidRDefault="00482EDF" w:rsidP="00482EDF">
      <w:pPr>
        <w:jc w:val="both"/>
        <w:rPr>
          <w:rFonts w:cs="Arial"/>
          <w:bCs/>
        </w:rPr>
      </w:pPr>
    </w:p>
    <w:p w:rsidR="00482EDF" w:rsidRDefault="00482EDF" w:rsidP="00482EDF">
      <w:pPr>
        <w:jc w:val="both"/>
        <w:rPr>
          <w:rFonts w:cs="Arial"/>
          <w:bCs/>
        </w:rPr>
      </w:pPr>
    </w:p>
    <w:p w:rsidR="00482EDF" w:rsidRDefault="00482EDF" w:rsidP="00482EDF">
      <w:pPr>
        <w:jc w:val="both"/>
        <w:rPr>
          <w:rFonts w:cs="Arial"/>
          <w:bCs/>
        </w:rPr>
      </w:pPr>
    </w:p>
    <w:p w:rsidR="00482EDF" w:rsidRDefault="00482EDF" w:rsidP="00482EDF">
      <w:pPr>
        <w:jc w:val="both"/>
        <w:rPr>
          <w:rFonts w:cs="Arial"/>
          <w:bCs/>
        </w:rPr>
      </w:pPr>
    </w:p>
    <w:p w:rsidR="00482EDF" w:rsidRDefault="00482EDF" w:rsidP="00482EDF">
      <w:pPr>
        <w:jc w:val="both"/>
        <w:rPr>
          <w:rFonts w:cs="Arial"/>
          <w:bCs/>
        </w:rPr>
      </w:pPr>
    </w:p>
    <w:p w:rsidR="00482EDF" w:rsidRDefault="00482EDF" w:rsidP="00482EDF">
      <w:pPr>
        <w:jc w:val="both"/>
        <w:rPr>
          <w:rFonts w:cs="Arial"/>
          <w:bCs/>
        </w:rPr>
      </w:pPr>
    </w:p>
    <w:p w:rsidR="00482EDF" w:rsidRDefault="00482EDF" w:rsidP="00482EDF">
      <w:pPr>
        <w:jc w:val="both"/>
        <w:rPr>
          <w:rFonts w:cs="Arial"/>
          <w:bCs/>
        </w:rPr>
      </w:pPr>
    </w:p>
    <w:p w:rsidR="00482EDF" w:rsidRDefault="00482EDF" w:rsidP="00482EDF">
      <w:pPr>
        <w:jc w:val="both"/>
        <w:rPr>
          <w:rFonts w:cs="Arial"/>
          <w:bCs/>
        </w:rPr>
      </w:pPr>
    </w:p>
    <w:p w:rsidR="00482EDF" w:rsidRDefault="00482EDF" w:rsidP="00482EDF">
      <w:pPr>
        <w:jc w:val="both"/>
        <w:rPr>
          <w:rFonts w:cs="Arial"/>
          <w:bCs/>
        </w:rPr>
      </w:pPr>
    </w:p>
    <w:p w:rsidR="00482EDF" w:rsidRDefault="00482EDF" w:rsidP="00482EDF">
      <w:pPr>
        <w:jc w:val="both"/>
        <w:rPr>
          <w:rFonts w:cs="Arial"/>
          <w:bCs/>
        </w:rPr>
      </w:pPr>
    </w:p>
    <w:p w:rsidR="00482EDF" w:rsidRDefault="00482EDF" w:rsidP="00482EDF">
      <w:pPr>
        <w:jc w:val="both"/>
        <w:rPr>
          <w:rFonts w:cs="Arial"/>
          <w:bCs/>
        </w:rPr>
      </w:pPr>
    </w:p>
    <w:p w:rsidR="00482EDF" w:rsidRDefault="00482EDF" w:rsidP="00482EDF">
      <w:pPr>
        <w:jc w:val="both"/>
        <w:rPr>
          <w:rFonts w:cs="Arial"/>
          <w:bCs/>
        </w:rPr>
      </w:pPr>
    </w:p>
    <w:p w:rsidR="00482EDF" w:rsidRDefault="00482EDF" w:rsidP="00482EDF">
      <w:pPr>
        <w:jc w:val="both"/>
        <w:rPr>
          <w:rFonts w:cs="Arial"/>
          <w:bCs/>
        </w:rPr>
      </w:pPr>
    </w:p>
    <w:p w:rsidR="00482EDF" w:rsidRDefault="00482EDF" w:rsidP="00482EDF">
      <w:pPr>
        <w:jc w:val="both"/>
        <w:rPr>
          <w:rFonts w:cs="Arial"/>
          <w:bCs/>
        </w:rPr>
      </w:pPr>
    </w:p>
    <w:p w:rsidR="00482EDF" w:rsidRDefault="00482EDF" w:rsidP="00482EDF">
      <w:pPr>
        <w:jc w:val="both"/>
        <w:rPr>
          <w:rFonts w:cs="Arial"/>
          <w:bCs/>
        </w:rPr>
      </w:pPr>
    </w:p>
    <w:p w:rsidR="00482EDF" w:rsidRDefault="00482EDF" w:rsidP="00482EDF">
      <w:pPr>
        <w:jc w:val="both"/>
        <w:rPr>
          <w:rFonts w:cs="Arial"/>
          <w:bCs/>
        </w:rPr>
      </w:pPr>
    </w:p>
    <w:p w:rsidR="00482EDF" w:rsidRDefault="00482EDF" w:rsidP="00482EDF">
      <w:pPr>
        <w:jc w:val="both"/>
        <w:rPr>
          <w:rFonts w:cs="Arial"/>
          <w:bCs/>
        </w:rPr>
      </w:pPr>
      <w:r w:rsidRPr="00B20BB0">
        <w:rPr>
          <w:rFonts w:cs="Arial"/>
          <w:bCs/>
          <w:noProof/>
        </w:rPr>
        <w:drawing>
          <wp:inline distT="0" distB="0" distL="0" distR="0" wp14:anchorId="6DE5F1F4" wp14:editId="29801F45">
            <wp:extent cx="4845050" cy="5480050"/>
            <wp:effectExtent l="0" t="0" r="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5050" cy="5480050"/>
                    </a:xfrm>
                    <a:prstGeom prst="rect">
                      <a:avLst/>
                    </a:prstGeom>
                    <a:noFill/>
                    <a:ln>
                      <a:noFill/>
                    </a:ln>
                  </pic:spPr>
                </pic:pic>
              </a:graphicData>
            </a:graphic>
          </wp:inline>
        </w:drawing>
      </w:r>
    </w:p>
    <w:p w:rsidR="00482EDF" w:rsidRPr="00C6010E" w:rsidRDefault="00482EDF" w:rsidP="001F7D2F"/>
    <w:sectPr w:rsidR="00482EDF" w:rsidRPr="00C6010E" w:rsidSect="00D868A7">
      <w:footerReference w:type="default" r:id="rId13"/>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7D4" w:rsidRDefault="00FB17D4" w:rsidP="00C71327">
      <w:r>
        <w:separator/>
      </w:r>
    </w:p>
  </w:endnote>
  <w:endnote w:type="continuationSeparator" w:id="0">
    <w:p w:rsidR="00FB17D4" w:rsidRDefault="00FB17D4"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EE"/>
    <w:family w:val="swiss"/>
    <w:notTrueType/>
    <w:pitch w:val="default"/>
    <w:sig w:usb0="00000001" w:usb1="00000000" w:usb2="00000000" w:usb3="00000000" w:csb0="00000003"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02" w:rsidRPr="008A6258" w:rsidRDefault="001E7202" w:rsidP="000A3B1F">
    <w:pPr>
      <w:pStyle w:val="Zpat"/>
      <w:pBdr>
        <w:top w:val="thinThickSmallGap" w:sz="24" w:space="1" w:color="622423" w:themeColor="accent2" w:themeShade="7F"/>
      </w:pBdr>
      <w:rPr>
        <w:rFonts w:cs="Arial"/>
        <w:sz w:val="20"/>
        <w:szCs w:val="20"/>
      </w:rPr>
    </w:pPr>
    <w:r>
      <w:rPr>
        <w:rFonts w:eastAsiaTheme="majorEastAsia" w:cs="Arial"/>
        <w:sz w:val="20"/>
        <w:szCs w:val="20"/>
      </w:rPr>
      <w:t>Zasedání zastupitelstva</w:t>
    </w:r>
    <w:r w:rsidR="000B1006" w:rsidRPr="00844E83">
      <w:rPr>
        <w:rFonts w:eastAsiaTheme="majorEastAsia" w:cs="Arial"/>
        <w:sz w:val="20"/>
        <w:szCs w:val="20"/>
      </w:rPr>
      <w:t xml:space="preserve"> města Prostějova </w:t>
    </w:r>
    <w:r>
      <w:rPr>
        <w:rFonts w:eastAsiaTheme="majorEastAsia" w:cs="Arial"/>
        <w:sz w:val="20"/>
        <w:szCs w:val="20"/>
      </w:rPr>
      <w:t xml:space="preserve">konané dne </w:t>
    </w:r>
    <w:r w:rsidR="00271DD5">
      <w:rPr>
        <w:rFonts w:eastAsiaTheme="majorEastAsia" w:cs="Arial"/>
        <w:sz w:val="20"/>
        <w:szCs w:val="20"/>
      </w:rPr>
      <w:t>28.</w:t>
    </w:r>
    <w:r w:rsidR="00162102">
      <w:rPr>
        <w:rFonts w:eastAsiaTheme="majorEastAsia" w:cs="Arial"/>
        <w:sz w:val="20"/>
        <w:szCs w:val="20"/>
      </w:rPr>
      <w:t xml:space="preserve"> </w:t>
    </w:r>
    <w:r w:rsidR="00271DD5">
      <w:rPr>
        <w:rFonts w:eastAsiaTheme="majorEastAsia" w:cs="Arial"/>
        <w:sz w:val="20"/>
        <w:szCs w:val="20"/>
      </w:rPr>
      <w:t>04.</w:t>
    </w:r>
    <w:r w:rsidR="00DB58EE">
      <w:rPr>
        <w:rFonts w:eastAsiaTheme="majorEastAsia" w:cs="Arial"/>
        <w:sz w:val="20"/>
        <w:szCs w:val="20"/>
      </w:rPr>
      <w:t>20</w:t>
    </w:r>
    <w:r w:rsidR="00271DD5">
      <w:rPr>
        <w:rFonts w:eastAsiaTheme="majorEastAsia" w:cs="Arial"/>
        <w:sz w:val="20"/>
        <w:szCs w:val="20"/>
      </w:rPr>
      <w:t>20</w:t>
    </w:r>
    <w:r w:rsidR="000A3B1F">
      <w:rPr>
        <w:rFonts w:eastAsiaTheme="majorEastAsia" w:cs="Arial"/>
        <w:sz w:val="20"/>
        <w:szCs w:val="20"/>
      </w:rPr>
      <w:br/>
    </w:r>
    <w:r w:rsidR="00271DD5">
      <w:rPr>
        <w:rFonts w:cs="Arial"/>
        <w:sz w:val="20"/>
        <w:szCs w:val="20"/>
      </w:rPr>
      <w:t xml:space="preserve">Návrh OZV statutárního města Prostějova o regulaci hlučných činností </w:t>
    </w:r>
  </w:p>
  <w:p w:rsidR="000B1006" w:rsidRPr="00844E83" w:rsidRDefault="000B1006" w:rsidP="00724867">
    <w:pPr>
      <w:pStyle w:val="Zpat"/>
      <w:pBdr>
        <w:top w:val="thinThickSmallGap" w:sz="24" w:space="24" w:color="622423" w:themeColor="accent2" w:themeShade="7F"/>
      </w:pBdr>
      <w:rPr>
        <w:rFonts w:eastAsiaTheme="majorEastAsia" w:cs="Arial"/>
        <w:sz w:val="20"/>
        <w:szCs w:val="20"/>
      </w:rPr>
    </w:pPr>
    <w:r w:rsidRPr="00844E83">
      <w:rPr>
        <w:rFonts w:eastAsiaTheme="majorEastAsia" w:cs="Arial"/>
        <w:sz w:val="20"/>
        <w:szCs w:val="20"/>
      </w:rPr>
      <w:tab/>
    </w:r>
    <w:r w:rsidRPr="00844E83">
      <w:rPr>
        <w:rFonts w:eastAsiaTheme="majorEastAsia" w:cs="Arial"/>
        <w:sz w:val="20"/>
        <w:szCs w:val="20"/>
      </w:rPr>
      <w:tab/>
      <w:t xml:space="preserve">Strana </w:t>
    </w:r>
    <w:r w:rsidRPr="00844E83">
      <w:rPr>
        <w:rFonts w:eastAsiaTheme="minorEastAsia" w:cs="Arial"/>
        <w:sz w:val="20"/>
        <w:szCs w:val="20"/>
      </w:rPr>
      <w:fldChar w:fldCharType="begin"/>
    </w:r>
    <w:r w:rsidRPr="00844E83">
      <w:rPr>
        <w:rFonts w:cs="Arial"/>
        <w:sz w:val="20"/>
        <w:szCs w:val="20"/>
      </w:rPr>
      <w:instrText>PAGE   \* MERGEFORMAT</w:instrText>
    </w:r>
    <w:r w:rsidRPr="00844E83">
      <w:rPr>
        <w:rFonts w:eastAsiaTheme="minorEastAsia" w:cs="Arial"/>
        <w:sz w:val="20"/>
        <w:szCs w:val="20"/>
      </w:rPr>
      <w:fldChar w:fldCharType="separate"/>
    </w:r>
    <w:r w:rsidR="001C3634" w:rsidRPr="001C3634">
      <w:rPr>
        <w:rFonts w:eastAsiaTheme="majorEastAsia" w:cs="Arial"/>
        <w:noProof/>
        <w:sz w:val="20"/>
        <w:szCs w:val="20"/>
      </w:rPr>
      <w:t>9</w:t>
    </w:r>
    <w:r w:rsidRPr="00844E83">
      <w:rPr>
        <w:rFonts w:eastAsiaTheme="majorEastAsia"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7D4" w:rsidRDefault="00FB17D4" w:rsidP="00C71327">
      <w:r>
        <w:separator/>
      </w:r>
    </w:p>
  </w:footnote>
  <w:footnote w:type="continuationSeparator" w:id="0">
    <w:p w:rsidR="00FB17D4" w:rsidRDefault="00FB17D4" w:rsidP="00C71327">
      <w:r>
        <w:continuationSeparator/>
      </w:r>
    </w:p>
  </w:footnote>
  <w:footnote w:id="1">
    <w:p w:rsidR="00482EDF" w:rsidRPr="00A670F1" w:rsidRDefault="00482EDF" w:rsidP="00482EDF">
      <w:pPr>
        <w:pStyle w:val="Textpoznpodarou"/>
        <w:rPr>
          <w:rFonts w:ascii="Arial" w:hAnsi="Arial" w:cs="Arial"/>
          <w:sz w:val="20"/>
        </w:rPr>
      </w:pPr>
      <w:r>
        <w:rPr>
          <w:rStyle w:val="Znakapoznpodarou"/>
        </w:rPr>
        <w:footnoteRef/>
      </w:r>
      <w:r>
        <w:t xml:space="preserve"> </w:t>
      </w:r>
      <w:r w:rsidRPr="00A670F1">
        <w:rPr>
          <w:rFonts w:ascii="Arial" w:hAnsi="Arial" w:cs="Arial"/>
          <w:sz w:val="20"/>
        </w:rPr>
        <w:t xml:space="preserve">Střelná zbraň vymezená v zákoně č. 119/2002 Sb., o střelných zbraních a střelivu, ve znění pozdějších předpisů </w:t>
      </w:r>
    </w:p>
  </w:footnote>
  <w:footnote w:id="2">
    <w:p w:rsidR="00482EDF" w:rsidRDefault="00482EDF" w:rsidP="00482EDF">
      <w:pPr>
        <w:pStyle w:val="Textpoznpodarou"/>
      </w:pPr>
      <w:r>
        <w:rPr>
          <w:rStyle w:val="Znakapoznpodarou"/>
        </w:rPr>
        <w:footnoteRef/>
      </w:r>
      <w:r>
        <w:t xml:space="preserve"> </w:t>
      </w:r>
      <w:r w:rsidRPr="00A670F1">
        <w:rPr>
          <w:rFonts w:ascii="Arial" w:hAnsi="Arial" w:cs="Arial"/>
          <w:sz w:val="20"/>
        </w:rPr>
        <w:t>§ 4 odst. 2 zákona č. 251/2016 Sb., o některých přestupcích, ve znění pozdějších předpisů</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C148A1"/>
    <w:multiLevelType w:val="hybridMultilevel"/>
    <w:tmpl w:val="C338E50A"/>
    <w:lvl w:ilvl="0" w:tplc="2E0E132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CC7199"/>
    <w:multiLevelType w:val="hybridMultilevel"/>
    <w:tmpl w:val="FCECAD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21101B"/>
    <w:multiLevelType w:val="hybridMultilevel"/>
    <w:tmpl w:val="1CFA03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A701EF"/>
    <w:multiLevelType w:val="hybridMultilevel"/>
    <w:tmpl w:val="A96AB866"/>
    <w:lvl w:ilvl="0" w:tplc="1994CB1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9" w15:restartNumberingAfterBreak="0">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12" w15:restartNumberingAfterBreak="0">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6" w15:restartNumberingAfterBreak="0">
    <w:nsid w:val="485E00B5"/>
    <w:multiLevelType w:val="hybridMultilevel"/>
    <w:tmpl w:val="797E4640"/>
    <w:lvl w:ilvl="0" w:tplc="B394C508">
      <w:start w:val="1"/>
      <w:numFmt w:val="lowerLetter"/>
      <w:lvlText w:val="%1)"/>
      <w:lvlJc w:val="left"/>
      <w:pPr>
        <w:ind w:left="786" w:hanging="360"/>
      </w:pPr>
      <w:rPr>
        <w:rFonts w:hint="default"/>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24261D6"/>
    <w:multiLevelType w:val="hybridMultilevel"/>
    <w:tmpl w:val="127A137E"/>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7A468C3"/>
    <w:multiLevelType w:val="hybridMultilevel"/>
    <w:tmpl w:val="D9E6DF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64F3B52"/>
    <w:multiLevelType w:val="hybridMultilevel"/>
    <w:tmpl w:val="C2CED8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E124E0"/>
    <w:multiLevelType w:val="hybridMultilevel"/>
    <w:tmpl w:val="D9E6DF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9B5066"/>
    <w:multiLevelType w:val="hybridMultilevel"/>
    <w:tmpl w:val="9322F7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34" w15:restartNumberingAfterBreak="0">
    <w:nsid w:val="78CF5EA8"/>
    <w:multiLevelType w:val="hybridMultilevel"/>
    <w:tmpl w:val="17161A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F96659"/>
    <w:multiLevelType w:val="hybridMultilevel"/>
    <w:tmpl w:val="9322F7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9"/>
  </w:num>
  <w:num w:numId="3">
    <w:abstractNumId w:val="35"/>
  </w:num>
  <w:num w:numId="4">
    <w:abstractNumId w:val="12"/>
  </w:num>
  <w:num w:numId="5">
    <w:abstractNumId w:val="19"/>
  </w:num>
  <w:num w:numId="6">
    <w:abstractNumId w:val="26"/>
  </w:num>
  <w:num w:numId="7">
    <w:abstractNumId w:val="21"/>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23"/>
  </w:num>
  <w:num w:numId="10">
    <w:abstractNumId w:val="6"/>
  </w:num>
  <w:num w:numId="11">
    <w:abstractNumId w:val="3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4"/>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7"/>
  </w:num>
  <w:num w:numId="20">
    <w:abstractNumId w:val="10"/>
  </w:num>
  <w:num w:numId="21">
    <w:abstractNumId w:val="14"/>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3"/>
  </w:num>
  <w:num w:numId="26">
    <w:abstractNumId w:val="27"/>
  </w:num>
  <w:num w:numId="27">
    <w:abstractNumId w:val="9"/>
  </w:num>
  <w:num w:numId="28">
    <w:abstractNumId w:val="7"/>
  </w:num>
  <w:num w:numId="29">
    <w:abstractNumId w:val="30"/>
  </w:num>
  <w:num w:numId="30">
    <w:abstractNumId w:val="20"/>
  </w:num>
  <w:num w:numId="31">
    <w:abstractNumId w:val="37"/>
  </w:num>
  <w:num w:numId="32">
    <w:abstractNumId w:val="32"/>
  </w:num>
  <w:num w:numId="33">
    <w:abstractNumId w:val="2"/>
  </w:num>
  <w:num w:numId="34">
    <w:abstractNumId w:val="16"/>
  </w:num>
  <w:num w:numId="35">
    <w:abstractNumId w:val="8"/>
  </w:num>
  <w:num w:numId="36">
    <w:abstractNumId w:val="31"/>
  </w:num>
  <w:num w:numId="37">
    <w:abstractNumId w:val="34"/>
  </w:num>
  <w:num w:numId="38">
    <w:abstractNumId w:val="3"/>
  </w:num>
  <w:num w:numId="39">
    <w:abstractNumId w:val="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BD"/>
    <w:rsid w:val="0000024A"/>
    <w:rsid w:val="000017F5"/>
    <w:rsid w:val="000049B8"/>
    <w:rsid w:val="00005FF5"/>
    <w:rsid w:val="0001373F"/>
    <w:rsid w:val="00017476"/>
    <w:rsid w:val="00021846"/>
    <w:rsid w:val="0002313E"/>
    <w:rsid w:val="00031468"/>
    <w:rsid w:val="00037325"/>
    <w:rsid w:val="0004432C"/>
    <w:rsid w:val="00065509"/>
    <w:rsid w:val="00072FEA"/>
    <w:rsid w:val="000774DA"/>
    <w:rsid w:val="00081094"/>
    <w:rsid w:val="00096EAC"/>
    <w:rsid w:val="000A2277"/>
    <w:rsid w:val="000A3B1F"/>
    <w:rsid w:val="000A73FE"/>
    <w:rsid w:val="000B1006"/>
    <w:rsid w:val="000B1032"/>
    <w:rsid w:val="000B3AA7"/>
    <w:rsid w:val="000B5626"/>
    <w:rsid w:val="000B5A1C"/>
    <w:rsid w:val="000B60A2"/>
    <w:rsid w:val="000B7EBA"/>
    <w:rsid w:val="000C05E3"/>
    <w:rsid w:val="000C33B6"/>
    <w:rsid w:val="000C4027"/>
    <w:rsid w:val="000C63DB"/>
    <w:rsid w:val="000C6569"/>
    <w:rsid w:val="000D08CC"/>
    <w:rsid w:val="000D29A5"/>
    <w:rsid w:val="000D6ACF"/>
    <w:rsid w:val="000D727B"/>
    <w:rsid w:val="000D7652"/>
    <w:rsid w:val="000D783B"/>
    <w:rsid w:val="000D7CDE"/>
    <w:rsid w:val="000E4C34"/>
    <w:rsid w:val="000E7EE7"/>
    <w:rsid w:val="00100A26"/>
    <w:rsid w:val="001045F0"/>
    <w:rsid w:val="00111EC2"/>
    <w:rsid w:val="00114C09"/>
    <w:rsid w:val="00117112"/>
    <w:rsid w:val="001205EA"/>
    <w:rsid w:val="0012120A"/>
    <w:rsid w:val="001233F0"/>
    <w:rsid w:val="001235F2"/>
    <w:rsid w:val="0012717B"/>
    <w:rsid w:val="0013267A"/>
    <w:rsid w:val="00134F8D"/>
    <w:rsid w:val="001362E9"/>
    <w:rsid w:val="00137473"/>
    <w:rsid w:val="00142E6F"/>
    <w:rsid w:val="001435F9"/>
    <w:rsid w:val="001458AB"/>
    <w:rsid w:val="00150024"/>
    <w:rsid w:val="001509F9"/>
    <w:rsid w:val="00150B50"/>
    <w:rsid w:val="00153A1E"/>
    <w:rsid w:val="00153B77"/>
    <w:rsid w:val="001557E3"/>
    <w:rsid w:val="00155AAC"/>
    <w:rsid w:val="00160D2E"/>
    <w:rsid w:val="00162102"/>
    <w:rsid w:val="00163E82"/>
    <w:rsid w:val="001648E0"/>
    <w:rsid w:val="00165433"/>
    <w:rsid w:val="001664FE"/>
    <w:rsid w:val="00166A5A"/>
    <w:rsid w:val="001822FE"/>
    <w:rsid w:val="00183401"/>
    <w:rsid w:val="001865DA"/>
    <w:rsid w:val="001939C8"/>
    <w:rsid w:val="001957AD"/>
    <w:rsid w:val="00196276"/>
    <w:rsid w:val="00196279"/>
    <w:rsid w:val="0019717B"/>
    <w:rsid w:val="001A0A6E"/>
    <w:rsid w:val="001A0D81"/>
    <w:rsid w:val="001A36BD"/>
    <w:rsid w:val="001A381B"/>
    <w:rsid w:val="001A612C"/>
    <w:rsid w:val="001A6728"/>
    <w:rsid w:val="001A6F78"/>
    <w:rsid w:val="001B0CCB"/>
    <w:rsid w:val="001B2461"/>
    <w:rsid w:val="001C3634"/>
    <w:rsid w:val="001C39BD"/>
    <w:rsid w:val="001C65CE"/>
    <w:rsid w:val="001C77F1"/>
    <w:rsid w:val="001D2490"/>
    <w:rsid w:val="001D4749"/>
    <w:rsid w:val="001D495A"/>
    <w:rsid w:val="001D4ABA"/>
    <w:rsid w:val="001D59C9"/>
    <w:rsid w:val="001D6CE7"/>
    <w:rsid w:val="001E245E"/>
    <w:rsid w:val="001E2C6F"/>
    <w:rsid w:val="001E50B5"/>
    <w:rsid w:val="001E6BBA"/>
    <w:rsid w:val="001E7202"/>
    <w:rsid w:val="001F1341"/>
    <w:rsid w:val="001F2786"/>
    <w:rsid w:val="001F7AE6"/>
    <w:rsid w:val="001F7D2F"/>
    <w:rsid w:val="00202B72"/>
    <w:rsid w:val="00204BCF"/>
    <w:rsid w:val="002106F8"/>
    <w:rsid w:val="00213001"/>
    <w:rsid w:val="00234B4B"/>
    <w:rsid w:val="00244B64"/>
    <w:rsid w:val="00245841"/>
    <w:rsid w:val="0024791F"/>
    <w:rsid w:val="00247A42"/>
    <w:rsid w:val="00250140"/>
    <w:rsid w:val="002563EF"/>
    <w:rsid w:val="002623EC"/>
    <w:rsid w:val="00264296"/>
    <w:rsid w:val="002652AC"/>
    <w:rsid w:val="00271DD5"/>
    <w:rsid w:val="002730DC"/>
    <w:rsid w:val="0027402C"/>
    <w:rsid w:val="00274FC6"/>
    <w:rsid w:val="00281D52"/>
    <w:rsid w:val="00284CB3"/>
    <w:rsid w:val="00285A28"/>
    <w:rsid w:val="002875A2"/>
    <w:rsid w:val="00292B12"/>
    <w:rsid w:val="002971A4"/>
    <w:rsid w:val="00297BB4"/>
    <w:rsid w:val="002A7199"/>
    <w:rsid w:val="002B2584"/>
    <w:rsid w:val="002B666E"/>
    <w:rsid w:val="002B6690"/>
    <w:rsid w:val="002B76A2"/>
    <w:rsid w:val="002C0192"/>
    <w:rsid w:val="002C4BD8"/>
    <w:rsid w:val="002C78CB"/>
    <w:rsid w:val="002D29C0"/>
    <w:rsid w:val="002F33E8"/>
    <w:rsid w:val="003074FB"/>
    <w:rsid w:val="003115EB"/>
    <w:rsid w:val="003235A0"/>
    <w:rsid w:val="0033417B"/>
    <w:rsid w:val="00347C0D"/>
    <w:rsid w:val="003501AF"/>
    <w:rsid w:val="00350993"/>
    <w:rsid w:val="00350BEB"/>
    <w:rsid w:val="003541B9"/>
    <w:rsid w:val="00354CAE"/>
    <w:rsid w:val="00356508"/>
    <w:rsid w:val="00362F9B"/>
    <w:rsid w:val="00364D83"/>
    <w:rsid w:val="0036677F"/>
    <w:rsid w:val="003700BA"/>
    <w:rsid w:val="003746EB"/>
    <w:rsid w:val="00376AEC"/>
    <w:rsid w:val="0038055D"/>
    <w:rsid w:val="00383CB5"/>
    <w:rsid w:val="00393A85"/>
    <w:rsid w:val="00395364"/>
    <w:rsid w:val="00395A55"/>
    <w:rsid w:val="003A1D99"/>
    <w:rsid w:val="003A5FC8"/>
    <w:rsid w:val="003B6094"/>
    <w:rsid w:val="003C0211"/>
    <w:rsid w:val="003C73B9"/>
    <w:rsid w:val="003D4115"/>
    <w:rsid w:val="003D4214"/>
    <w:rsid w:val="003D7ABD"/>
    <w:rsid w:val="003E005F"/>
    <w:rsid w:val="003E51C9"/>
    <w:rsid w:val="003E5E5C"/>
    <w:rsid w:val="003E6816"/>
    <w:rsid w:val="003F2EC3"/>
    <w:rsid w:val="003F4B0D"/>
    <w:rsid w:val="00404F71"/>
    <w:rsid w:val="004050D8"/>
    <w:rsid w:val="00414DA0"/>
    <w:rsid w:val="00423569"/>
    <w:rsid w:val="00425B5E"/>
    <w:rsid w:val="0042683F"/>
    <w:rsid w:val="00427CAF"/>
    <w:rsid w:val="00431241"/>
    <w:rsid w:val="00440F32"/>
    <w:rsid w:val="00442CDC"/>
    <w:rsid w:val="004448D1"/>
    <w:rsid w:val="00444F5A"/>
    <w:rsid w:val="00452B76"/>
    <w:rsid w:val="004538EE"/>
    <w:rsid w:val="00456B1C"/>
    <w:rsid w:val="00456DF7"/>
    <w:rsid w:val="00456F4A"/>
    <w:rsid w:val="0046142F"/>
    <w:rsid w:val="00464999"/>
    <w:rsid w:val="00464D60"/>
    <w:rsid w:val="00471438"/>
    <w:rsid w:val="00473893"/>
    <w:rsid w:val="00475B01"/>
    <w:rsid w:val="0047637D"/>
    <w:rsid w:val="00482EDF"/>
    <w:rsid w:val="00490073"/>
    <w:rsid w:val="00490AB7"/>
    <w:rsid w:val="00491458"/>
    <w:rsid w:val="0049506E"/>
    <w:rsid w:val="004A08BB"/>
    <w:rsid w:val="004A70BD"/>
    <w:rsid w:val="004B0DE3"/>
    <w:rsid w:val="004B1B38"/>
    <w:rsid w:val="004B71ED"/>
    <w:rsid w:val="004B797A"/>
    <w:rsid w:val="004D4BE0"/>
    <w:rsid w:val="004D7526"/>
    <w:rsid w:val="004E0BDC"/>
    <w:rsid w:val="004E1B46"/>
    <w:rsid w:val="004E4F4B"/>
    <w:rsid w:val="00500E98"/>
    <w:rsid w:val="00504426"/>
    <w:rsid w:val="0050637B"/>
    <w:rsid w:val="0051078C"/>
    <w:rsid w:val="00521B0A"/>
    <w:rsid w:val="00527154"/>
    <w:rsid w:val="005272E8"/>
    <w:rsid w:val="0053363B"/>
    <w:rsid w:val="0053449E"/>
    <w:rsid w:val="00537970"/>
    <w:rsid w:val="00541B93"/>
    <w:rsid w:val="005420D5"/>
    <w:rsid w:val="005423AC"/>
    <w:rsid w:val="00546843"/>
    <w:rsid w:val="005513C7"/>
    <w:rsid w:val="00556778"/>
    <w:rsid w:val="00563ECE"/>
    <w:rsid w:val="00564E6B"/>
    <w:rsid w:val="00570972"/>
    <w:rsid w:val="00582691"/>
    <w:rsid w:val="00582C6A"/>
    <w:rsid w:val="00583355"/>
    <w:rsid w:val="00597BE0"/>
    <w:rsid w:val="00597C44"/>
    <w:rsid w:val="005A0A7C"/>
    <w:rsid w:val="005A169D"/>
    <w:rsid w:val="005A46B6"/>
    <w:rsid w:val="005A59BB"/>
    <w:rsid w:val="005A7000"/>
    <w:rsid w:val="005B1243"/>
    <w:rsid w:val="005D686B"/>
    <w:rsid w:val="005E06A8"/>
    <w:rsid w:val="005E1B64"/>
    <w:rsid w:val="005E2D1F"/>
    <w:rsid w:val="005E2DC1"/>
    <w:rsid w:val="005F1B0D"/>
    <w:rsid w:val="005F2BEE"/>
    <w:rsid w:val="00600780"/>
    <w:rsid w:val="00600894"/>
    <w:rsid w:val="00602CAB"/>
    <w:rsid w:val="00603EA6"/>
    <w:rsid w:val="00615715"/>
    <w:rsid w:val="00617470"/>
    <w:rsid w:val="00617492"/>
    <w:rsid w:val="0063058A"/>
    <w:rsid w:val="0063406E"/>
    <w:rsid w:val="0063501F"/>
    <w:rsid w:val="00635192"/>
    <w:rsid w:val="00642540"/>
    <w:rsid w:val="00644216"/>
    <w:rsid w:val="006448CA"/>
    <w:rsid w:val="00644E7C"/>
    <w:rsid w:val="0065331D"/>
    <w:rsid w:val="006556CB"/>
    <w:rsid w:val="00666A71"/>
    <w:rsid w:val="00666C17"/>
    <w:rsid w:val="00673F5F"/>
    <w:rsid w:val="00676D7C"/>
    <w:rsid w:val="00690806"/>
    <w:rsid w:val="0069459A"/>
    <w:rsid w:val="0069580F"/>
    <w:rsid w:val="006A461B"/>
    <w:rsid w:val="006B3269"/>
    <w:rsid w:val="006B3381"/>
    <w:rsid w:val="006B5093"/>
    <w:rsid w:val="006C0AFE"/>
    <w:rsid w:val="006C2FCA"/>
    <w:rsid w:val="006C3639"/>
    <w:rsid w:val="006C6D83"/>
    <w:rsid w:val="006E0892"/>
    <w:rsid w:val="006E0E67"/>
    <w:rsid w:val="006E2AEE"/>
    <w:rsid w:val="006E36F4"/>
    <w:rsid w:val="006E5699"/>
    <w:rsid w:val="006E772C"/>
    <w:rsid w:val="006F60F1"/>
    <w:rsid w:val="00710CAD"/>
    <w:rsid w:val="007125D4"/>
    <w:rsid w:val="007178DC"/>
    <w:rsid w:val="00722582"/>
    <w:rsid w:val="007234FD"/>
    <w:rsid w:val="00724725"/>
    <w:rsid w:val="00724867"/>
    <w:rsid w:val="00725425"/>
    <w:rsid w:val="00727C1D"/>
    <w:rsid w:val="00733760"/>
    <w:rsid w:val="007366AF"/>
    <w:rsid w:val="007401B9"/>
    <w:rsid w:val="0075361F"/>
    <w:rsid w:val="00757685"/>
    <w:rsid w:val="007621E1"/>
    <w:rsid w:val="007623C6"/>
    <w:rsid w:val="00776857"/>
    <w:rsid w:val="007803AD"/>
    <w:rsid w:val="0079011C"/>
    <w:rsid w:val="007906AD"/>
    <w:rsid w:val="00796497"/>
    <w:rsid w:val="00797CEA"/>
    <w:rsid w:val="007A039F"/>
    <w:rsid w:val="007A591D"/>
    <w:rsid w:val="007A5F4B"/>
    <w:rsid w:val="007B1367"/>
    <w:rsid w:val="007B1CD5"/>
    <w:rsid w:val="007C3A49"/>
    <w:rsid w:val="007C63BB"/>
    <w:rsid w:val="007D406A"/>
    <w:rsid w:val="007D76DF"/>
    <w:rsid w:val="007E0739"/>
    <w:rsid w:val="007E0E54"/>
    <w:rsid w:val="007E1566"/>
    <w:rsid w:val="007E2FF1"/>
    <w:rsid w:val="007E32B8"/>
    <w:rsid w:val="007F1C72"/>
    <w:rsid w:val="007F1D75"/>
    <w:rsid w:val="007F2D29"/>
    <w:rsid w:val="007F5274"/>
    <w:rsid w:val="00804727"/>
    <w:rsid w:val="00807414"/>
    <w:rsid w:val="00810A67"/>
    <w:rsid w:val="0081773D"/>
    <w:rsid w:val="00822D80"/>
    <w:rsid w:val="00832AFF"/>
    <w:rsid w:val="00844E83"/>
    <w:rsid w:val="0084537E"/>
    <w:rsid w:val="008475D3"/>
    <w:rsid w:val="00847A6E"/>
    <w:rsid w:val="0085445A"/>
    <w:rsid w:val="00856522"/>
    <w:rsid w:val="0086497F"/>
    <w:rsid w:val="00872348"/>
    <w:rsid w:val="00875CBF"/>
    <w:rsid w:val="008869AE"/>
    <w:rsid w:val="0089741F"/>
    <w:rsid w:val="00897FB0"/>
    <w:rsid w:val="008A4100"/>
    <w:rsid w:val="008A4919"/>
    <w:rsid w:val="008A5236"/>
    <w:rsid w:val="008A52D1"/>
    <w:rsid w:val="008A6258"/>
    <w:rsid w:val="008A7112"/>
    <w:rsid w:val="008B4A62"/>
    <w:rsid w:val="008C1A58"/>
    <w:rsid w:val="008C29A5"/>
    <w:rsid w:val="008D31BA"/>
    <w:rsid w:val="008E2B18"/>
    <w:rsid w:val="008E2B52"/>
    <w:rsid w:val="008E3565"/>
    <w:rsid w:val="008E53AC"/>
    <w:rsid w:val="008F23D1"/>
    <w:rsid w:val="008F3F8E"/>
    <w:rsid w:val="00900870"/>
    <w:rsid w:val="009073B2"/>
    <w:rsid w:val="009142BB"/>
    <w:rsid w:val="00914A32"/>
    <w:rsid w:val="00914B4E"/>
    <w:rsid w:val="00916B74"/>
    <w:rsid w:val="00916C5B"/>
    <w:rsid w:val="00917351"/>
    <w:rsid w:val="00917B9A"/>
    <w:rsid w:val="00921417"/>
    <w:rsid w:val="00922333"/>
    <w:rsid w:val="00925095"/>
    <w:rsid w:val="009367D2"/>
    <w:rsid w:val="00940AF6"/>
    <w:rsid w:val="00942A37"/>
    <w:rsid w:val="00942A3E"/>
    <w:rsid w:val="0094517F"/>
    <w:rsid w:val="00947A09"/>
    <w:rsid w:val="00951723"/>
    <w:rsid w:val="00951EBD"/>
    <w:rsid w:val="009554C8"/>
    <w:rsid w:val="00956011"/>
    <w:rsid w:val="009606AB"/>
    <w:rsid w:val="00965DD4"/>
    <w:rsid w:val="00977214"/>
    <w:rsid w:val="00977A21"/>
    <w:rsid w:val="00985349"/>
    <w:rsid w:val="00996355"/>
    <w:rsid w:val="009A2FD9"/>
    <w:rsid w:val="009A2FF9"/>
    <w:rsid w:val="009A3BFB"/>
    <w:rsid w:val="009B1D22"/>
    <w:rsid w:val="009C06C1"/>
    <w:rsid w:val="009D1A86"/>
    <w:rsid w:val="009D6A74"/>
    <w:rsid w:val="009E172D"/>
    <w:rsid w:val="009E333E"/>
    <w:rsid w:val="009E565A"/>
    <w:rsid w:val="009F3D54"/>
    <w:rsid w:val="009F5A8E"/>
    <w:rsid w:val="009F7C29"/>
    <w:rsid w:val="00A0276E"/>
    <w:rsid w:val="00A04D4D"/>
    <w:rsid w:val="00A05AD5"/>
    <w:rsid w:val="00A116AA"/>
    <w:rsid w:val="00A2035D"/>
    <w:rsid w:val="00A23084"/>
    <w:rsid w:val="00A237DC"/>
    <w:rsid w:val="00A303D2"/>
    <w:rsid w:val="00A3185E"/>
    <w:rsid w:val="00A32D38"/>
    <w:rsid w:val="00A40197"/>
    <w:rsid w:val="00A408AE"/>
    <w:rsid w:val="00A43088"/>
    <w:rsid w:val="00A43E1E"/>
    <w:rsid w:val="00A51756"/>
    <w:rsid w:val="00A608BA"/>
    <w:rsid w:val="00A6115E"/>
    <w:rsid w:val="00A6378A"/>
    <w:rsid w:val="00A66A63"/>
    <w:rsid w:val="00A7013F"/>
    <w:rsid w:val="00A70A29"/>
    <w:rsid w:val="00A711F3"/>
    <w:rsid w:val="00A73233"/>
    <w:rsid w:val="00A73961"/>
    <w:rsid w:val="00A75BE1"/>
    <w:rsid w:val="00A76FE0"/>
    <w:rsid w:val="00A81E89"/>
    <w:rsid w:val="00A82496"/>
    <w:rsid w:val="00A90B01"/>
    <w:rsid w:val="00A92D2F"/>
    <w:rsid w:val="00A947B1"/>
    <w:rsid w:val="00A94A44"/>
    <w:rsid w:val="00A95291"/>
    <w:rsid w:val="00A9604E"/>
    <w:rsid w:val="00AA2342"/>
    <w:rsid w:val="00AA3306"/>
    <w:rsid w:val="00AA6536"/>
    <w:rsid w:val="00AB3CAE"/>
    <w:rsid w:val="00AB7743"/>
    <w:rsid w:val="00AC0DE5"/>
    <w:rsid w:val="00AC3655"/>
    <w:rsid w:val="00AD12D0"/>
    <w:rsid w:val="00AD2CB7"/>
    <w:rsid w:val="00AE283E"/>
    <w:rsid w:val="00AE3785"/>
    <w:rsid w:val="00AE5624"/>
    <w:rsid w:val="00AE5A09"/>
    <w:rsid w:val="00AF7D9F"/>
    <w:rsid w:val="00B03D3C"/>
    <w:rsid w:val="00B10870"/>
    <w:rsid w:val="00B15D32"/>
    <w:rsid w:val="00B17D7C"/>
    <w:rsid w:val="00B20092"/>
    <w:rsid w:val="00B25286"/>
    <w:rsid w:val="00B25A62"/>
    <w:rsid w:val="00B30981"/>
    <w:rsid w:val="00B35D32"/>
    <w:rsid w:val="00B3673E"/>
    <w:rsid w:val="00B40A0A"/>
    <w:rsid w:val="00B51A1A"/>
    <w:rsid w:val="00B60F3F"/>
    <w:rsid w:val="00B62239"/>
    <w:rsid w:val="00B652DA"/>
    <w:rsid w:val="00B673A6"/>
    <w:rsid w:val="00B71AAE"/>
    <w:rsid w:val="00B71E8E"/>
    <w:rsid w:val="00B73E36"/>
    <w:rsid w:val="00B75959"/>
    <w:rsid w:val="00B75E2B"/>
    <w:rsid w:val="00B76011"/>
    <w:rsid w:val="00B8533E"/>
    <w:rsid w:val="00B91F9F"/>
    <w:rsid w:val="00B92A9B"/>
    <w:rsid w:val="00B945DB"/>
    <w:rsid w:val="00B948A1"/>
    <w:rsid w:val="00B972FA"/>
    <w:rsid w:val="00B979D4"/>
    <w:rsid w:val="00BB1134"/>
    <w:rsid w:val="00BB33B2"/>
    <w:rsid w:val="00BB75A0"/>
    <w:rsid w:val="00BC2E61"/>
    <w:rsid w:val="00BC6321"/>
    <w:rsid w:val="00BC752D"/>
    <w:rsid w:val="00BD3FBF"/>
    <w:rsid w:val="00BE04BE"/>
    <w:rsid w:val="00BE0710"/>
    <w:rsid w:val="00BE15B0"/>
    <w:rsid w:val="00BE1F17"/>
    <w:rsid w:val="00C04D5E"/>
    <w:rsid w:val="00C10925"/>
    <w:rsid w:val="00C118B2"/>
    <w:rsid w:val="00C14C19"/>
    <w:rsid w:val="00C173D9"/>
    <w:rsid w:val="00C2129C"/>
    <w:rsid w:val="00C26874"/>
    <w:rsid w:val="00C311CA"/>
    <w:rsid w:val="00C431DD"/>
    <w:rsid w:val="00C45146"/>
    <w:rsid w:val="00C52E3C"/>
    <w:rsid w:val="00C560D7"/>
    <w:rsid w:val="00C6010E"/>
    <w:rsid w:val="00C6151D"/>
    <w:rsid w:val="00C6198A"/>
    <w:rsid w:val="00C62EA1"/>
    <w:rsid w:val="00C65BEE"/>
    <w:rsid w:val="00C663A8"/>
    <w:rsid w:val="00C7026C"/>
    <w:rsid w:val="00C71327"/>
    <w:rsid w:val="00C716E9"/>
    <w:rsid w:val="00C76DC4"/>
    <w:rsid w:val="00C82475"/>
    <w:rsid w:val="00C82B5D"/>
    <w:rsid w:val="00C854E0"/>
    <w:rsid w:val="00C8561E"/>
    <w:rsid w:val="00C863C1"/>
    <w:rsid w:val="00C9285D"/>
    <w:rsid w:val="00C962D1"/>
    <w:rsid w:val="00CA067F"/>
    <w:rsid w:val="00CB2BEA"/>
    <w:rsid w:val="00CB4B5D"/>
    <w:rsid w:val="00CB780C"/>
    <w:rsid w:val="00CC78EA"/>
    <w:rsid w:val="00CD3EBF"/>
    <w:rsid w:val="00CD413A"/>
    <w:rsid w:val="00CD55CB"/>
    <w:rsid w:val="00CE5CB6"/>
    <w:rsid w:val="00CE7668"/>
    <w:rsid w:val="00CF32DC"/>
    <w:rsid w:val="00CF35F0"/>
    <w:rsid w:val="00CF621A"/>
    <w:rsid w:val="00D0330F"/>
    <w:rsid w:val="00D035A8"/>
    <w:rsid w:val="00D065CC"/>
    <w:rsid w:val="00D075F7"/>
    <w:rsid w:val="00D10F5B"/>
    <w:rsid w:val="00D13CB3"/>
    <w:rsid w:val="00D16047"/>
    <w:rsid w:val="00D1621E"/>
    <w:rsid w:val="00D16B84"/>
    <w:rsid w:val="00D25B0A"/>
    <w:rsid w:val="00D31178"/>
    <w:rsid w:val="00D319D7"/>
    <w:rsid w:val="00D3777E"/>
    <w:rsid w:val="00D42000"/>
    <w:rsid w:val="00D42840"/>
    <w:rsid w:val="00D44774"/>
    <w:rsid w:val="00D5335C"/>
    <w:rsid w:val="00D57C24"/>
    <w:rsid w:val="00D6518E"/>
    <w:rsid w:val="00D734EC"/>
    <w:rsid w:val="00D75D34"/>
    <w:rsid w:val="00D76C82"/>
    <w:rsid w:val="00D84E72"/>
    <w:rsid w:val="00D868A7"/>
    <w:rsid w:val="00D87C87"/>
    <w:rsid w:val="00D90341"/>
    <w:rsid w:val="00D9041C"/>
    <w:rsid w:val="00D9065C"/>
    <w:rsid w:val="00D932F3"/>
    <w:rsid w:val="00D958D0"/>
    <w:rsid w:val="00D96723"/>
    <w:rsid w:val="00DA0A78"/>
    <w:rsid w:val="00DA1012"/>
    <w:rsid w:val="00DA2CC9"/>
    <w:rsid w:val="00DB1E3D"/>
    <w:rsid w:val="00DB5729"/>
    <w:rsid w:val="00DB58EE"/>
    <w:rsid w:val="00DB5EC8"/>
    <w:rsid w:val="00DD4A68"/>
    <w:rsid w:val="00DE04FA"/>
    <w:rsid w:val="00DE2392"/>
    <w:rsid w:val="00DE2688"/>
    <w:rsid w:val="00DE373A"/>
    <w:rsid w:val="00DE472C"/>
    <w:rsid w:val="00DE5CFB"/>
    <w:rsid w:val="00DF1B0F"/>
    <w:rsid w:val="00E03BBB"/>
    <w:rsid w:val="00E06C9C"/>
    <w:rsid w:val="00E20A9D"/>
    <w:rsid w:val="00E24919"/>
    <w:rsid w:val="00E27615"/>
    <w:rsid w:val="00E302DF"/>
    <w:rsid w:val="00E43BDE"/>
    <w:rsid w:val="00E44C46"/>
    <w:rsid w:val="00E511AC"/>
    <w:rsid w:val="00E52256"/>
    <w:rsid w:val="00E62210"/>
    <w:rsid w:val="00E630F3"/>
    <w:rsid w:val="00E6619E"/>
    <w:rsid w:val="00E671C9"/>
    <w:rsid w:val="00E7386B"/>
    <w:rsid w:val="00E77670"/>
    <w:rsid w:val="00E80C1A"/>
    <w:rsid w:val="00E8773D"/>
    <w:rsid w:val="00E90AB1"/>
    <w:rsid w:val="00E92218"/>
    <w:rsid w:val="00E970DA"/>
    <w:rsid w:val="00EA1E93"/>
    <w:rsid w:val="00EA6136"/>
    <w:rsid w:val="00EA7C46"/>
    <w:rsid w:val="00EB1080"/>
    <w:rsid w:val="00EB2DE7"/>
    <w:rsid w:val="00EB45F4"/>
    <w:rsid w:val="00EB5AA9"/>
    <w:rsid w:val="00EC4A7C"/>
    <w:rsid w:val="00EC4B38"/>
    <w:rsid w:val="00EC6DCB"/>
    <w:rsid w:val="00ED1A51"/>
    <w:rsid w:val="00ED359A"/>
    <w:rsid w:val="00EE004F"/>
    <w:rsid w:val="00EE1FB4"/>
    <w:rsid w:val="00EE2031"/>
    <w:rsid w:val="00EE544B"/>
    <w:rsid w:val="00EE6A22"/>
    <w:rsid w:val="00EF0AD2"/>
    <w:rsid w:val="00EF33D3"/>
    <w:rsid w:val="00EF518E"/>
    <w:rsid w:val="00EF59F7"/>
    <w:rsid w:val="00EF5C73"/>
    <w:rsid w:val="00F01254"/>
    <w:rsid w:val="00F021D4"/>
    <w:rsid w:val="00F07CF3"/>
    <w:rsid w:val="00F15646"/>
    <w:rsid w:val="00F15991"/>
    <w:rsid w:val="00F175D1"/>
    <w:rsid w:val="00F20A41"/>
    <w:rsid w:val="00F22533"/>
    <w:rsid w:val="00F2260B"/>
    <w:rsid w:val="00F24695"/>
    <w:rsid w:val="00F25CF5"/>
    <w:rsid w:val="00F26541"/>
    <w:rsid w:val="00F30F61"/>
    <w:rsid w:val="00F34781"/>
    <w:rsid w:val="00F42054"/>
    <w:rsid w:val="00F436B2"/>
    <w:rsid w:val="00F45B58"/>
    <w:rsid w:val="00F461B6"/>
    <w:rsid w:val="00F464C0"/>
    <w:rsid w:val="00F527AE"/>
    <w:rsid w:val="00F569AF"/>
    <w:rsid w:val="00F6642B"/>
    <w:rsid w:val="00F915BC"/>
    <w:rsid w:val="00F91F0F"/>
    <w:rsid w:val="00F92658"/>
    <w:rsid w:val="00F93FF8"/>
    <w:rsid w:val="00FA079F"/>
    <w:rsid w:val="00FA450F"/>
    <w:rsid w:val="00FA47FC"/>
    <w:rsid w:val="00FA58DA"/>
    <w:rsid w:val="00FB17D4"/>
    <w:rsid w:val="00FB1BE8"/>
    <w:rsid w:val="00FB504F"/>
    <w:rsid w:val="00FB5DCE"/>
    <w:rsid w:val="00FC0399"/>
    <w:rsid w:val="00FC1A37"/>
    <w:rsid w:val="00FC51A5"/>
    <w:rsid w:val="00FC7173"/>
    <w:rsid w:val="00FD3F5B"/>
    <w:rsid w:val="00FD4B64"/>
    <w:rsid w:val="00FD6B41"/>
    <w:rsid w:val="00FE3AB7"/>
    <w:rsid w:val="00FE65DF"/>
    <w:rsid w:val="00FE7BDB"/>
    <w:rsid w:val="00FF07C4"/>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217FA2-144E-4947-A8A5-E1AE6BE3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2256"/>
    <w:rPr>
      <w:rFonts w:ascii="Arial" w:hAnsi="Arial"/>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customStyle="1" w:styleId="Zkladntext32">
    <w:name w:val="Základní text 32"/>
    <w:basedOn w:val="Normln"/>
    <w:rsid w:val="00E52256"/>
    <w:rPr>
      <w:b/>
      <w:sz w:val="20"/>
      <w:szCs w:val="20"/>
    </w:rPr>
  </w:style>
  <w:style w:type="paragraph" w:styleId="Textpoznpodarou">
    <w:name w:val="footnote text"/>
    <w:basedOn w:val="Normln"/>
    <w:link w:val="TextpoznpodarouChar"/>
    <w:rsid w:val="00C6010E"/>
    <w:rPr>
      <w:rFonts w:ascii="Times New Roman" w:hAnsi="Times New Roman"/>
      <w:szCs w:val="20"/>
    </w:rPr>
  </w:style>
  <w:style w:type="character" w:customStyle="1" w:styleId="TextpoznpodarouChar">
    <w:name w:val="Text pozn. pod čarou Char"/>
    <w:basedOn w:val="Standardnpsmoodstavce"/>
    <w:link w:val="Textpoznpodarou"/>
    <w:rsid w:val="00C6010E"/>
    <w:rPr>
      <w:sz w:val="24"/>
    </w:rPr>
  </w:style>
  <w:style w:type="character" w:styleId="Znakapoznpodarou">
    <w:name w:val="footnote reference"/>
    <w:uiPriority w:val="99"/>
    <w:unhideWhenUsed/>
    <w:rsid w:val="00C6010E"/>
    <w:rPr>
      <w:vertAlign w:val="superscript"/>
    </w:rPr>
  </w:style>
  <w:style w:type="paragraph" w:customStyle="1" w:styleId="Pa33">
    <w:name w:val="Pa33"/>
    <w:basedOn w:val="Default"/>
    <w:next w:val="Default"/>
    <w:uiPriority w:val="99"/>
    <w:rsid w:val="00482EDF"/>
    <w:pPr>
      <w:spacing w:line="201" w:lineRule="atLeast"/>
    </w:pPr>
    <w:rPr>
      <w:rFonts w:ascii="Myriad Pro" w:eastAsia="Calibri" w:hAnsi="Myriad Pro" w:cs="Times New Roman"/>
      <w:color w:val="auto"/>
      <w:lang w:eastAsia="en-US"/>
    </w:rPr>
  </w:style>
  <w:style w:type="paragraph" w:customStyle="1" w:styleId="Pa34">
    <w:name w:val="Pa34"/>
    <w:basedOn w:val="Default"/>
    <w:next w:val="Default"/>
    <w:uiPriority w:val="99"/>
    <w:rsid w:val="00482EDF"/>
    <w:pPr>
      <w:spacing w:line="201" w:lineRule="atLeast"/>
    </w:pPr>
    <w:rPr>
      <w:rFonts w:ascii="Myriad Pro" w:eastAsia="Calibri" w:hAnsi="Myriad Pro"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E1CF0-6DD5-4C68-B975-CAD53223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931</Words>
  <Characters>5635</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Mejzlíková Petra</cp:lastModifiedBy>
  <cp:revision>2</cp:revision>
  <cp:lastPrinted>2019-08-28T11:24:00Z</cp:lastPrinted>
  <dcterms:created xsi:type="dcterms:W3CDTF">2020-04-17T12:14:00Z</dcterms:created>
  <dcterms:modified xsi:type="dcterms:W3CDTF">2020-04-17T12:14:00Z</dcterms:modified>
</cp:coreProperties>
</file>