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bookmarkStart w:id="0" w:name="_GoBack"/>
      <w:bookmarkEnd w:id="0"/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53B77">
        <w:rPr>
          <w:rFonts w:cs="Arial"/>
          <w:bCs/>
          <w:sz w:val="20"/>
          <w:szCs w:val="20"/>
        </w:rPr>
        <w:t xml:space="preserve">Rada města Prostějova </w:t>
      </w:r>
    </w:p>
    <w:p w:rsidR="00153B77" w:rsidRDefault="00153B77" w:rsidP="00D3777E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1E7202" w:rsidP="00153B77">
      <w:pPr>
        <w:ind w:left="567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B71E8E" w:rsidRDefault="00E52256" w:rsidP="00AD73F0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AD73F0">
        <w:rPr>
          <w:rFonts w:cs="Arial"/>
          <w:bCs/>
          <w:sz w:val="20"/>
          <w:szCs w:val="20"/>
        </w:rPr>
        <w:t>Iveta Páleníková</w:t>
      </w:r>
      <w:r w:rsidR="00AD73F0">
        <w:rPr>
          <w:rFonts w:cs="Arial"/>
          <w:bCs/>
          <w:sz w:val="20"/>
          <w:szCs w:val="20"/>
        </w:rPr>
        <w:br/>
        <w:t>asistentka vedoucí Odboru kancelář tajemníka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AD73F0">
        <w:rPr>
          <w:rFonts w:cs="Arial"/>
          <w:bCs/>
          <w:sz w:val="36"/>
          <w:szCs w:val="36"/>
        </w:rPr>
        <w:t>08.12.</w:t>
      </w:r>
      <w:r w:rsidR="00A7013F">
        <w:rPr>
          <w:rFonts w:cs="Arial"/>
          <w:bCs/>
          <w:sz w:val="36"/>
          <w:szCs w:val="36"/>
        </w:rPr>
        <w:t>20</w:t>
      </w:r>
      <w:r w:rsidR="00247A42">
        <w:rPr>
          <w:rFonts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AD73F0" w:rsidRDefault="00AD73F0" w:rsidP="00AD73F0">
      <w:pPr>
        <w:pBdr>
          <w:bottom w:val="single" w:sz="12" w:space="1" w:color="auto"/>
        </w:pBdr>
        <w:tabs>
          <w:tab w:val="left" w:pos="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Volba přísedících Okresního soudu v Prostějově na volební období 2021 - 2025 </w:t>
      </w:r>
    </w:p>
    <w:p w:rsidR="00600894" w:rsidRPr="00354CAE" w:rsidRDefault="0060089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C52E3C" w:rsidRPr="00B71AAE" w:rsidRDefault="00B71AAE" w:rsidP="00B8533E">
      <w:pPr>
        <w:rPr>
          <w:rFonts w:cs="Arial"/>
          <w:b/>
        </w:rPr>
      </w:pPr>
      <w:r w:rsidRPr="00B71AAE">
        <w:rPr>
          <w:rFonts w:cs="Arial"/>
          <w:b/>
        </w:rPr>
        <w:t>Zastupitelstvo</w:t>
      </w:r>
      <w:r w:rsidR="00D1621E" w:rsidRPr="00B71AAE">
        <w:rPr>
          <w:rFonts w:cs="Arial"/>
          <w:b/>
        </w:rPr>
        <w:t xml:space="preserve"> města Prostějova</w:t>
      </w:r>
    </w:p>
    <w:p w:rsidR="000E4C34" w:rsidRPr="00B71AAE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E52256" w:rsidRPr="00B71AAE" w:rsidRDefault="00AD73F0" w:rsidP="00E52256">
      <w:pPr>
        <w:pStyle w:val="Nadpis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 l í</w:t>
      </w:r>
    </w:p>
    <w:p w:rsidR="00E24919" w:rsidRPr="00B71AAE" w:rsidRDefault="00E24919" w:rsidP="00E52256">
      <w:pPr>
        <w:rPr>
          <w:rFonts w:cs="Arial"/>
          <w:color w:val="000000"/>
        </w:rPr>
      </w:pPr>
    </w:p>
    <w:p w:rsidR="001F7D2F" w:rsidRDefault="00AD73F0" w:rsidP="00AD73F0">
      <w:pPr>
        <w:tabs>
          <w:tab w:val="left" w:pos="-284"/>
          <w:tab w:val="left" w:pos="0"/>
        </w:tabs>
        <w:jc w:val="both"/>
        <w:rPr>
          <w:rFonts w:cs="Arial"/>
          <w:b/>
        </w:rPr>
      </w:pPr>
      <w:r w:rsidRPr="00AD73F0">
        <w:rPr>
          <w:rFonts w:cs="Arial"/>
          <w:b/>
        </w:rPr>
        <w:t xml:space="preserve">navržené kandidáty uvedené v přiloženém seznamu do funkce přísedících Okresního soudu v Prostějově. </w:t>
      </w:r>
    </w:p>
    <w:p w:rsidR="00130B86" w:rsidRDefault="00130B86" w:rsidP="00AD73F0">
      <w:pPr>
        <w:tabs>
          <w:tab w:val="left" w:pos="-284"/>
          <w:tab w:val="left" w:pos="0"/>
        </w:tabs>
        <w:jc w:val="both"/>
        <w:rPr>
          <w:rFonts w:cs="Arial"/>
          <w:b/>
        </w:rPr>
      </w:pPr>
    </w:p>
    <w:p w:rsidR="00130B86" w:rsidRPr="00AD73F0" w:rsidRDefault="00130B86" w:rsidP="00AD73F0">
      <w:pPr>
        <w:tabs>
          <w:tab w:val="left" w:pos="-284"/>
          <w:tab w:val="left" w:pos="0"/>
        </w:tabs>
        <w:jc w:val="both"/>
        <w:rPr>
          <w:rFonts w:cs="Arial"/>
          <w:b/>
          <w:bCs/>
        </w:rPr>
      </w:pPr>
    </w:p>
    <w:p w:rsidR="00D31178" w:rsidRPr="00AD73F0" w:rsidRDefault="00D31178" w:rsidP="00856522">
      <w:pPr>
        <w:tabs>
          <w:tab w:val="left" w:pos="-284"/>
          <w:tab w:val="left" w:pos="360"/>
        </w:tabs>
        <w:jc w:val="both"/>
        <w:rPr>
          <w:rFonts w:cs="Arial"/>
          <w:b/>
          <w:bCs/>
        </w:rPr>
      </w:pPr>
    </w:p>
    <w:tbl>
      <w:tblPr>
        <w:tblStyle w:val="Mkatabulky"/>
        <w:tblpPr w:leftFromText="141" w:rightFromText="141" w:vertAnchor="text" w:horzAnchor="margin" w:tblpY="1050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162102" w:rsidRPr="00354CAE" w:rsidTr="00B71AAE">
        <w:tc>
          <w:tcPr>
            <w:tcW w:w="9430" w:type="dxa"/>
            <w:gridSpan w:val="4"/>
          </w:tcPr>
          <w:p w:rsidR="00162102" w:rsidRPr="00FE3AB7" w:rsidRDefault="00162102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162102" w:rsidRPr="003E005F" w:rsidTr="00B71AAE">
        <w:tc>
          <w:tcPr>
            <w:tcW w:w="2234" w:type="dxa"/>
          </w:tcPr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62102" w:rsidRPr="003E005F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162102" w:rsidRPr="00153B77" w:rsidRDefault="00153B77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 xml:space="preserve">Mgr. František Jura </w:t>
            </w:r>
          </w:p>
          <w:p w:rsidR="00153B77" w:rsidRPr="00153B77" w:rsidRDefault="004E28D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</w:t>
            </w:r>
            <w:r w:rsidR="00153B77" w:rsidRPr="00153B77">
              <w:rPr>
                <w:rFonts w:cs="Arial"/>
                <w:bCs/>
                <w:i/>
                <w:sz w:val="20"/>
                <w:szCs w:val="20"/>
              </w:rPr>
              <w:t xml:space="preserve">rimátor </w:t>
            </w:r>
          </w:p>
          <w:p w:rsidR="00162102" w:rsidRPr="00153B77" w:rsidRDefault="00162102" w:rsidP="00B71AAE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:rsidR="00162102" w:rsidRPr="003E005F" w:rsidRDefault="00AD73F0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25.11.2020</w:t>
            </w:r>
          </w:p>
        </w:tc>
        <w:tc>
          <w:tcPr>
            <w:tcW w:w="1799" w:type="dxa"/>
            <w:vAlign w:val="bottom"/>
          </w:tcPr>
          <w:p w:rsidR="00162102" w:rsidRPr="003E005F" w:rsidRDefault="00327790" w:rsidP="00B71AAE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František Jura v. r. 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E302A3" w:rsidRPr="00153B77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53B77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153B77">
              <w:rPr>
                <w:rFonts w:cs="Arial"/>
                <w:bCs/>
                <w:i/>
                <w:sz w:val="20"/>
                <w:szCs w:val="20"/>
              </w:rPr>
              <w:br/>
              <w:t xml:space="preserve">vedoucí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AD73F0" w:rsidP="00E302A3">
            <w:pPr>
              <w:jc w:val="center"/>
            </w:pPr>
            <w:r>
              <w:rPr>
                <w:rFonts w:cs="Arial"/>
                <w:bCs/>
                <w:i/>
                <w:sz w:val="20"/>
                <w:szCs w:val="20"/>
              </w:rPr>
              <w:t>25</w:t>
            </w:r>
            <w:r w:rsidR="00E302A3" w:rsidRPr="00C200E6">
              <w:rPr>
                <w:rFonts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1799" w:type="dxa"/>
            <w:vAlign w:val="bottom"/>
          </w:tcPr>
          <w:p w:rsidR="00E302A3" w:rsidRPr="003E005F" w:rsidRDefault="00327790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Mgr. Jana Orságová v. r. </w:t>
            </w:r>
          </w:p>
        </w:tc>
      </w:tr>
      <w:tr w:rsidR="00E302A3" w:rsidRPr="003E005F" w:rsidTr="00410FB7">
        <w:tc>
          <w:tcPr>
            <w:tcW w:w="2234" w:type="dxa"/>
          </w:tcPr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E302A3" w:rsidRPr="003E005F" w:rsidRDefault="00E302A3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827" w:type="dxa"/>
          </w:tcPr>
          <w:p w:rsidR="00AD73F0" w:rsidRDefault="00AD73F0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Iveta Páleníková</w:t>
            </w:r>
          </w:p>
          <w:p w:rsidR="00E302A3" w:rsidRPr="00153B77" w:rsidRDefault="00AD73F0" w:rsidP="00E302A3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asistentka vedoucí</w:t>
            </w:r>
            <w:r w:rsidR="00E302A3" w:rsidRPr="00153B77">
              <w:rPr>
                <w:rFonts w:cs="Arial"/>
                <w:bCs/>
                <w:i/>
                <w:sz w:val="20"/>
                <w:szCs w:val="20"/>
              </w:rPr>
              <w:t xml:space="preserve"> OKT </w:t>
            </w:r>
          </w:p>
        </w:tc>
        <w:tc>
          <w:tcPr>
            <w:tcW w:w="1570" w:type="dxa"/>
          </w:tcPr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E302A3" w:rsidP="00E302A3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E302A3" w:rsidRDefault="00AD73F0" w:rsidP="00E302A3">
            <w:pPr>
              <w:jc w:val="center"/>
            </w:pPr>
            <w:r>
              <w:rPr>
                <w:rFonts w:cs="Arial"/>
                <w:bCs/>
                <w:i/>
                <w:sz w:val="20"/>
                <w:szCs w:val="20"/>
              </w:rPr>
              <w:t>25</w:t>
            </w:r>
            <w:r w:rsidR="00E302A3" w:rsidRPr="00C200E6">
              <w:rPr>
                <w:rFonts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1799" w:type="dxa"/>
            <w:vAlign w:val="bottom"/>
          </w:tcPr>
          <w:p w:rsidR="00E302A3" w:rsidRPr="003E005F" w:rsidRDefault="00AD73F0" w:rsidP="00E302A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Iveta Páleníková</w:t>
            </w:r>
            <w:r w:rsidR="00327790">
              <w:rPr>
                <w:rFonts w:cs="Arial"/>
                <w:bCs/>
                <w:i/>
                <w:sz w:val="20"/>
                <w:szCs w:val="20"/>
              </w:rPr>
              <w:t xml:space="preserve"> v. r. </w:t>
            </w:r>
          </w:p>
        </w:tc>
      </w:tr>
    </w:tbl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162102" w:rsidRDefault="00162102" w:rsidP="005D686B">
      <w:pPr>
        <w:pStyle w:val="Zkladntext32"/>
        <w:rPr>
          <w:rFonts w:cs="Arial"/>
          <w:b w:val="0"/>
          <w:bCs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C6198A" w:rsidRDefault="00C6198A" w:rsidP="005D686B">
      <w:pPr>
        <w:pStyle w:val="Zkladntext32"/>
        <w:rPr>
          <w:bCs/>
          <w:sz w:val="24"/>
          <w:szCs w:val="24"/>
        </w:rPr>
      </w:pPr>
    </w:p>
    <w:p w:rsidR="00BC2E61" w:rsidRDefault="00BC2E61" w:rsidP="005D686B">
      <w:pPr>
        <w:pStyle w:val="Zkladntext32"/>
        <w:rPr>
          <w:bCs/>
          <w:sz w:val="24"/>
          <w:szCs w:val="24"/>
        </w:rPr>
      </w:pPr>
    </w:p>
    <w:p w:rsidR="00B71AAE" w:rsidRDefault="00B71AAE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482EDF" w:rsidRDefault="00482EDF" w:rsidP="005D686B">
      <w:pPr>
        <w:pStyle w:val="Zkladntext32"/>
        <w:rPr>
          <w:bCs/>
          <w:sz w:val="24"/>
          <w:szCs w:val="24"/>
        </w:rPr>
      </w:pPr>
    </w:p>
    <w:p w:rsidR="005D686B" w:rsidRPr="00AD73F0" w:rsidRDefault="005D686B" w:rsidP="005D686B">
      <w:pPr>
        <w:pStyle w:val="Zkladntext32"/>
        <w:rPr>
          <w:bCs/>
          <w:sz w:val="22"/>
          <w:szCs w:val="22"/>
        </w:rPr>
      </w:pPr>
      <w:r w:rsidRPr="00AD73F0">
        <w:rPr>
          <w:bCs/>
          <w:sz w:val="22"/>
          <w:szCs w:val="22"/>
        </w:rPr>
        <w:t>Důvodová zpráva:</w:t>
      </w:r>
    </w:p>
    <w:p w:rsidR="005D686B" w:rsidRPr="00AD73F0" w:rsidRDefault="005D686B" w:rsidP="005D686B">
      <w:pPr>
        <w:jc w:val="both"/>
        <w:rPr>
          <w:sz w:val="22"/>
          <w:szCs w:val="22"/>
        </w:rPr>
      </w:pPr>
    </w:p>
    <w:p w:rsidR="009F66DF" w:rsidRPr="000E2DAE" w:rsidRDefault="009F66DF" w:rsidP="009F66D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0E2DAE">
        <w:rPr>
          <w:sz w:val="22"/>
          <w:szCs w:val="22"/>
        </w:rPr>
        <w:t>Odbor kancelář tajemníka</w:t>
      </w:r>
      <w:r>
        <w:rPr>
          <w:sz w:val="22"/>
          <w:szCs w:val="22"/>
        </w:rPr>
        <w:t xml:space="preserve"> dle Organizačního řádu Magistrátu města Prostějova</w:t>
      </w:r>
      <w:r w:rsidRPr="000E2DAE">
        <w:rPr>
          <w:sz w:val="22"/>
          <w:szCs w:val="22"/>
        </w:rPr>
        <w:t xml:space="preserve"> připravuje a zajišťuje organizaci vo</w:t>
      </w:r>
      <w:r>
        <w:rPr>
          <w:sz w:val="22"/>
          <w:szCs w:val="22"/>
        </w:rPr>
        <w:t xml:space="preserve">leb přísedících okresního soudu a vede jejich </w:t>
      </w:r>
      <w:r w:rsidRPr="000E2DAE">
        <w:rPr>
          <w:sz w:val="22"/>
          <w:szCs w:val="22"/>
        </w:rPr>
        <w:t>evidenci</w:t>
      </w:r>
      <w:r>
        <w:rPr>
          <w:sz w:val="22"/>
          <w:szCs w:val="22"/>
        </w:rPr>
        <w:t>.</w:t>
      </w:r>
      <w:r w:rsidRPr="000E2DAE">
        <w:rPr>
          <w:sz w:val="22"/>
          <w:szCs w:val="22"/>
        </w:rPr>
        <w:t xml:space="preserve"> </w:t>
      </w:r>
    </w:p>
    <w:p w:rsidR="009F66DF" w:rsidRDefault="009F66DF" w:rsidP="009F66DF"/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DA3BF8">
        <w:rPr>
          <w:rFonts w:ascii="Arial" w:hAnsi="Arial" w:cs="Arial"/>
          <w:sz w:val="22"/>
          <w:szCs w:val="22"/>
        </w:rPr>
        <w:t xml:space="preserve">Předseda Okresního soudu v Prostějově Mgr. František Jurtík zaslal písemnou informaci </w:t>
      </w:r>
      <w:r>
        <w:rPr>
          <w:rFonts w:ascii="Arial" w:hAnsi="Arial" w:cs="Arial"/>
          <w:sz w:val="22"/>
          <w:szCs w:val="22"/>
        </w:rPr>
        <w:br/>
      </w:r>
      <w:r w:rsidRPr="00DA3BF8">
        <w:rPr>
          <w:rFonts w:ascii="Arial" w:hAnsi="Arial" w:cs="Arial"/>
          <w:sz w:val="22"/>
          <w:szCs w:val="22"/>
        </w:rPr>
        <w:t xml:space="preserve">o uplynutí volebního období dosavadních (soudců) přísedících u zdejšího soudu v období od února do června 2021. </w:t>
      </w:r>
      <w:r>
        <w:rPr>
          <w:rFonts w:ascii="Arial" w:hAnsi="Arial" w:cs="Arial"/>
          <w:sz w:val="22"/>
          <w:szCs w:val="22"/>
        </w:rPr>
        <w:t>Pro nové volební období vzhledem k počtu obyvatelstva naší obce stanovil pro město Prostějov počet až 40 přísedících. M</w:t>
      </w:r>
      <w:r w:rsidRPr="00DA3BF8">
        <w:rPr>
          <w:rFonts w:ascii="Arial" w:hAnsi="Arial" w:cs="Arial"/>
          <w:sz w:val="22"/>
          <w:szCs w:val="22"/>
        </w:rPr>
        <w:t>ěsto ale není povinno stanovené počty soudců přísedících naplnit.</w:t>
      </w:r>
    </w:p>
    <w:p w:rsidR="009F66DF" w:rsidRPr="00766E2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Pr="00766E2F" w:rsidRDefault="009F66DF" w:rsidP="009F66DF">
      <w:pPr>
        <w:autoSpaceDE w:val="0"/>
        <w:autoSpaceDN w:val="0"/>
        <w:adjustRightInd w:val="0"/>
        <w:ind w:right="-142"/>
        <w:jc w:val="both"/>
        <w:rPr>
          <w:rFonts w:cs="Arial"/>
          <w:sz w:val="22"/>
          <w:szCs w:val="22"/>
        </w:rPr>
      </w:pPr>
      <w:r w:rsidRPr="00766E2F">
        <w:rPr>
          <w:rFonts w:cs="Arial"/>
          <w:sz w:val="22"/>
          <w:szCs w:val="22"/>
        </w:rPr>
        <w:t>Soudce přísedící podle platného právního řádu okresní soudy potřebují k rozhodnutím, jež musejí činit v senátě složeném ze soudce z povolání jako předsedy senátu a dvou soudců přísedících, a to především při projednávání závažnějších věcí trestních a v občanském soudním řízení ve věcech pracovních.</w:t>
      </w: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Soudci přísedící okresního soudu jsou voleni zastupitelstvem</w:t>
      </w:r>
      <w:r w:rsidRPr="00766E2F">
        <w:rPr>
          <w:rFonts w:ascii="Arial" w:hAnsi="Arial" w:cs="Arial"/>
          <w:sz w:val="22"/>
          <w:szCs w:val="22"/>
        </w:rPr>
        <w:t xml:space="preserve"> města z kandidátů navrže</w:t>
      </w:r>
      <w:r>
        <w:rPr>
          <w:rFonts w:ascii="Arial" w:hAnsi="Arial" w:cs="Arial"/>
          <w:sz w:val="22"/>
          <w:szCs w:val="22"/>
        </w:rPr>
        <w:t>ných členy zastupitelstva města - s uvedením jména, data</w:t>
      </w:r>
      <w:r w:rsidRPr="00766E2F">
        <w:rPr>
          <w:rFonts w:ascii="Arial" w:hAnsi="Arial" w:cs="Arial"/>
          <w:sz w:val="22"/>
          <w:szCs w:val="22"/>
        </w:rPr>
        <w:t xml:space="preserve"> narození, zaměstnání a bydliště kandidáta. </w:t>
      </w: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navrženým novým kandidátům </w:t>
      </w:r>
      <w:r w:rsidRPr="00766E2F">
        <w:rPr>
          <w:rFonts w:ascii="Arial" w:hAnsi="Arial" w:cs="Arial"/>
          <w:sz w:val="22"/>
          <w:szCs w:val="22"/>
        </w:rPr>
        <w:t xml:space="preserve">vyžádá </w:t>
      </w:r>
      <w:r>
        <w:rPr>
          <w:rFonts w:ascii="Arial" w:hAnsi="Arial" w:cs="Arial"/>
          <w:sz w:val="22"/>
          <w:szCs w:val="22"/>
        </w:rPr>
        <w:t xml:space="preserve">Odbor kancelář tajemníka </w:t>
      </w:r>
      <w:r w:rsidRPr="00766E2F">
        <w:rPr>
          <w:rFonts w:ascii="Arial" w:hAnsi="Arial" w:cs="Arial"/>
          <w:sz w:val="22"/>
          <w:szCs w:val="22"/>
        </w:rPr>
        <w:t>vyjádření předsedy okresního soudu</w:t>
      </w:r>
      <w:r>
        <w:rPr>
          <w:rFonts w:ascii="Arial" w:hAnsi="Arial" w:cs="Arial"/>
          <w:sz w:val="22"/>
          <w:szCs w:val="22"/>
        </w:rPr>
        <w:t>, a to před jejich vlastní volbou. U</w:t>
      </w:r>
      <w:r w:rsidRPr="00766E2F">
        <w:rPr>
          <w:rFonts w:ascii="Arial" w:hAnsi="Arial" w:cs="Arial"/>
          <w:sz w:val="22"/>
          <w:szCs w:val="22"/>
        </w:rPr>
        <w:t xml:space="preserve"> přísedících zvolených na nyní končící volební období není</w:t>
      </w:r>
      <w:r>
        <w:rPr>
          <w:rFonts w:ascii="Arial" w:hAnsi="Arial" w:cs="Arial"/>
          <w:sz w:val="22"/>
          <w:szCs w:val="22"/>
        </w:rPr>
        <w:t xml:space="preserve"> dle sdělení předsedy okresního soudu</w:t>
      </w:r>
      <w:r w:rsidRPr="00766E2F">
        <w:rPr>
          <w:rFonts w:ascii="Arial" w:hAnsi="Arial" w:cs="Arial"/>
          <w:sz w:val="22"/>
          <w:szCs w:val="22"/>
        </w:rPr>
        <w:t xml:space="preserve"> jeho vyjádření třeba. </w:t>
      </w: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766E2F">
        <w:rPr>
          <w:rFonts w:ascii="Arial" w:hAnsi="Arial" w:cs="Arial"/>
          <w:sz w:val="22"/>
          <w:szCs w:val="22"/>
        </w:rPr>
        <w:t>Přísedícím může být zvolen občan, který je přihlášen k trvalému pobytu v obvodu města Prostějova nebo v jeho obvodu pracuje.</w:t>
      </w:r>
      <w:r>
        <w:rPr>
          <w:rFonts w:ascii="Arial" w:hAnsi="Arial" w:cs="Arial"/>
          <w:sz w:val="22"/>
          <w:szCs w:val="22"/>
        </w:rPr>
        <w:t xml:space="preserve"> Musí se jednat o</w:t>
      </w:r>
      <w:r w:rsidRPr="00DA3BF8">
        <w:rPr>
          <w:rFonts w:ascii="Arial" w:hAnsi="Arial" w:cs="Arial"/>
          <w:sz w:val="22"/>
          <w:szCs w:val="22"/>
        </w:rPr>
        <w:t xml:space="preserve"> státní</w:t>
      </w:r>
      <w:r>
        <w:rPr>
          <w:rFonts w:ascii="Arial" w:hAnsi="Arial" w:cs="Arial"/>
          <w:sz w:val="22"/>
          <w:szCs w:val="22"/>
        </w:rPr>
        <w:t>ho</w:t>
      </w:r>
      <w:r w:rsidRPr="00DA3BF8">
        <w:rPr>
          <w:rFonts w:ascii="Arial" w:hAnsi="Arial" w:cs="Arial"/>
          <w:sz w:val="22"/>
          <w:szCs w:val="22"/>
        </w:rPr>
        <w:t xml:space="preserve"> občan</w:t>
      </w:r>
      <w:r>
        <w:rPr>
          <w:rFonts w:ascii="Arial" w:hAnsi="Arial" w:cs="Arial"/>
          <w:sz w:val="22"/>
          <w:szCs w:val="22"/>
        </w:rPr>
        <w:t>a</w:t>
      </w:r>
      <w:r w:rsidRPr="00DA3BF8">
        <w:rPr>
          <w:rFonts w:ascii="Arial" w:hAnsi="Arial" w:cs="Arial"/>
          <w:sz w:val="22"/>
          <w:szCs w:val="22"/>
        </w:rPr>
        <w:t xml:space="preserve"> České republiky (dále jen "občan"), který je </w:t>
      </w:r>
      <w:r>
        <w:rPr>
          <w:rFonts w:ascii="Arial" w:hAnsi="Arial" w:cs="Arial"/>
          <w:sz w:val="22"/>
          <w:szCs w:val="22"/>
        </w:rPr>
        <w:t>plně svéprávný</w:t>
      </w:r>
      <w:r w:rsidRPr="00DA3BF8">
        <w:rPr>
          <w:rFonts w:ascii="Arial" w:hAnsi="Arial" w:cs="Arial"/>
          <w:sz w:val="22"/>
          <w:szCs w:val="22"/>
        </w:rPr>
        <w:t xml:space="preserve"> a je bezúhonný, jestliže jeho zkušenosti a morální vlastnosti dávají záruku, že bude svou funkci řádně zastávat, v den ustanovení dosáhl věku nejméně 30 let a souhlasí se </w:t>
      </w:r>
    </w:p>
    <w:p w:rsidR="009F66DF" w:rsidRPr="00DA3BF8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DA3BF8">
        <w:rPr>
          <w:rFonts w:ascii="Arial" w:hAnsi="Arial" w:cs="Arial"/>
          <w:sz w:val="22"/>
          <w:szCs w:val="22"/>
        </w:rPr>
        <w:t>svým ustanovením za soudce přísedícího a s přidělením k určitému soudu. Další předpoklady pro ustanovení přísedícím stanoví tzv. lustrační zákon.</w:t>
      </w: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Pr="00320344" w:rsidRDefault="009F66DF" w:rsidP="009F66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potřeby</w:t>
      </w:r>
      <w:r w:rsidRPr="00320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zajištění </w:t>
      </w:r>
      <w:r w:rsidRPr="00320344">
        <w:rPr>
          <w:rFonts w:cs="Arial"/>
          <w:sz w:val="22"/>
          <w:szCs w:val="22"/>
        </w:rPr>
        <w:t>volby soudců přísedících Zastupitelstvem města Prostějova byly</w:t>
      </w:r>
      <w:r>
        <w:rPr>
          <w:rFonts w:cs="Arial"/>
          <w:sz w:val="22"/>
          <w:szCs w:val="22"/>
        </w:rPr>
        <w:t xml:space="preserve"> Odborem kancelář tajemníka</w:t>
      </w:r>
      <w:r w:rsidRPr="00320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již obstarány či vyžádány</w:t>
      </w:r>
      <w:r w:rsidRPr="00320344">
        <w:rPr>
          <w:rFonts w:cs="Arial"/>
          <w:sz w:val="22"/>
          <w:szCs w:val="22"/>
        </w:rPr>
        <w:t xml:space="preserve"> tyto podklady ohledně nových kandidátů:</w:t>
      </w:r>
    </w:p>
    <w:p w:rsidR="009F66DF" w:rsidRDefault="009F66DF" w:rsidP="009F66DF">
      <w:pPr>
        <w:jc w:val="both"/>
        <w:rPr>
          <w:rFonts w:cs="Arial"/>
          <w:sz w:val="22"/>
          <w:szCs w:val="22"/>
        </w:rPr>
      </w:pPr>
    </w:p>
    <w:p w:rsidR="009F66DF" w:rsidRPr="00320344" w:rsidRDefault="009F66DF" w:rsidP="009F66DF">
      <w:pPr>
        <w:jc w:val="both"/>
        <w:rPr>
          <w:rFonts w:cs="Arial"/>
          <w:sz w:val="22"/>
          <w:szCs w:val="22"/>
        </w:rPr>
      </w:pP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Lustrační osvědčení</w:t>
      </w:r>
      <w:r w:rsidRPr="00320344">
        <w:rPr>
          <w:rFonts w:cs="Arial"/>
          <w:sz w:val="22"/>
          <w:szCs w:val="22"/>
        </w:rPr>
        <w:t xml:space="preserve"> od Ministerstva vnitra ČR.;</w:t>
      </w: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 xml:space="preserve">Souhlas </w:t>
      </w:r>
      <w:r>
        <w:rPr>
          <w:rFonts w:cs="Arial"/>
          <w:b/>
          <w:sz w:val="22"/>
          <w:szCs w:val="22"/>
        </w:rPr>
        <w:t xml:space="preserve">kandidáta </w:t>
      </w:r>
      <w:r w:rsidRPr="00320344">
        <w:rPr>
          <w:rFonts w:cs="Arial"/>
          <w:b/>
          <w:sz w:val="22"/>
          <w:szCs w:val="22"/>
        </w:rPr>
        <w:t>se</w:t>
      </w:r>
      <w:r w:rsidRPr="00320344">
        <w:rPr>
          <w:rFonts w:cs="Arial"/>
          <w:sz w:val="22"/>
          <w:szCs w:val="22"/>
        </w:rPr>
        <w:t xml:space="preserve"> </w:t>
      </w:r>
      <w:r w:rsidRPr="00320344">
        <w:rPr>
          <w:rFonts w:cs="Arial"/>
          <w:b/>
          <w:sz w:val="22"/>
          <w:szCs w:val="22"/>
        </w:rPr>
        <w:t>zvolením</w:t>
      </w:r>
      <w:r w:rsidRPr="00320344">
        <w:rPr>
          <w:rFonts w:cs="Arial"/>
          <w:sz w:val="22"/>
          <w:szCs w:val="22"/>
        </w:rPr>
        <w:t xml:space="preserve"> za přísedícího okresního soudu;</w:t>
      </w: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Čestné prohlášení*</w:t>
      </w:r>
      <w:r w:rsidRPr="00320344">
        <w:rPr>
          <w:rFonts w:cs="Arial"/>
          <w:sz w:val="22"/>
          <w:szCs w:val="22"/>
        </w:rPr>
        <w:t xml:space="preserve"> (§4 odst. 3 lustračního zákona);</w:t>
      </w: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 xml:space="preserve">Výpis z rejstříku trestů </w:t>
      </w:r>
      <w:r w:rsidRPr="00320344">
        <w:rPr>
          <w:rFonts w:cs="Arial"/>
          <w:sz w:val="22"/>
          <w:szCs w:val="22"/>
        </w:rPr>
        <w:t>(vyžadujeme doložení)</w:t>
      </w:r>
      <w:r w:rsidRPr="00320344">
        <w:rPr>
          <w:rFonts w:cs="Arial"/>
          <w:b/>
          <w:sz w:val="22"/>
          <w:szCs w:val="22"/>
        </w:rPr>
        <w:t>;</w:t>
      </w: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Souhlas se zpracováním osobních údajů</w:t>
      </w:r>
      <w:r w:rsidRPr="00320344">
        <w:rPr>
          <w:rFonts w:cs="Arial"/>
          <w:sz w:val="22"/>
          <w:szCs w:val="22"/>
        </w:rPr>
        <w:t xml:space="preserve"> dle Směrnice EU tzv. GDPR, a to jak pro </w:t>
      </w:r>
      <w:r>
        <w:rPr>
          <w:rFonts w:cs="Arial"/>
          <w:sz w:val="22"/>
          <w:szCs w:val="22"/>
        </w:rPr>
        <w:t xml:space="preserve">potřeby </w:t>
      </w:r>
      <w:r w:rsidRPr="00320344">
        <w:rPr>
          <w:rFonts w:cs="Arial"/>
          <w:sz w:val="22"/>
          <w:szCs w:val="22"/>
        </w:rPr>
        <w:t>Okresního soudu v Prostějově, tak pro potřeby Statutárního města Prostějova;</w:t>
      </w:r>
    </w:p>
    <w:p w:rsidR="009F66DF" w:rsidRPr="00320344" w:rsidRDefault="009F66DF" w:rsidP="009F66DF">
      <w:pPr>
        <w:pStyle w:val="Odstavecseseznamem"/>
        <w:numPr>
          <w:ilvl w:val="0"/>
          <w:numId w:val="48"/>
        </w:numPr>
        <w:contextualSpacing w:val="0"/>
        <w:jc w:val="both"/>
        <w:rPr>
          <w:rFonts w:cs="Arial"/>
          <w:sz w:val="22"/>
          <w:szCs w:val="22"/>
        </w:rPr>
      </w:pPr>
      <w:r w:rsidRPr="00320344">
        <w:rPr>
          <w:rFonts w:cs="Arial"/>
          <w:b/>
          <w:sz w:val="22"/>
          <w:szCs w:val="22"/>
        </w:rPr>
        <w:t>Čestné prohlášení o bezúhonnosti</w:t>
      </w:r>
      <w:r w:rsidRPr="00320344">
        <w:rPr>
          <w:rFonts w:cs="Arial"/>
          <w:sz w:val="22"/>
          <w:szCs w:val="22"/>
        </w:rPr>
        <w:t>.</w:t>
      </w:r>
    </w:p>
    <w:p w:rsidR="009F66DF" w:rsidRDefault="009F66DF" w:rsidP="009F66DF">
      <w:pPr>
        <w:jc w:val="both"/>
        <w:rPr>
          <w:rFonts w:cs="Arial"/>
          <w:sz w:val="22"/>
          <w:szCs w:val="22"/>
        </w:rPr>
      </w:pPr>
    </w:p>
    <w:p w:rsidR="009F66DF" w:rsidRDefault="009F66DF" w:rsidP="009F66DF">
      <w:pPr>
        <w:jc w:val="both"/>
        <w:rPr>
          <w:rFonts w:cs="Arial"/>
          <w:sz w:val="22"/>
          <w:szCs w:val="22"/>
        </w:rPr>
      </w:pPr>
    </w:p>
    <w:p w:rsidR="009F66DF" w:rsidRDefault="009F66DF" w:rsidP="009F66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Odbor kancelář tajemníka již odeslal seznam navrhovaných nových kandidátů předsedovi Okresního soudu v Prostějově k jejich posouzení a obdržel souhlasné vyjádření ke všem sedmi navrženým kandidátům. Dle sdělení předsedy okresního soudu n</w:t>
      </w:r>
      <w:r w:rsidRPr="00320344">
        <w:rPr>
          <w:rFonts w:cs="Arial"/>
          <w:sz w:val="22"/>
          <w:szCs w:val="22"/>
        </w:rPr>
        <w:t>ejpozději do 15. 1. 2021 provedou zastupitelstva volbu přísedících, výsledky voleb</w:t>
      </w:r>
      <w:r>
        <w:rPr>
          <w:rFonts w:cs="Arial"/>
          <w:sz w:val="22"/>
          <w:szCs w:val="22"/>
        </w:rPr>
        <w:t xml:space="preserve"> budou oznámeny</w:t>
      </w:r>
      <w:r w:rsidRPr="00320344">
        <w:rPr>
          <w:rFonts w:cs="Arial"/>
          <w:sz w:val="22"/>
          <w:szCs w:val="22"/>
        </w:rPr>
        <w:t xml:space="preserve"> bez meškání předsedovi soudu (je třeba zaslat usnesení zastupitelstva o jeho zvolení nebo příslušný výňatek ze zápisu o zasedání zastupitelstva). </w:t>
      </w:r>
      <w:r>
        <w:rPr>
          <w:rFonts w:cs="Arial"/>
          <w:sz w:val="22"/>
          <w:szCs w:val="22"/>
        </w:rPr>
        <w:t>Odbor kancelář tajemníka předloží podklady pro volbu soudců přísedících na Zastupitelstvo města Prostějova dne 8. 12. 2020.</w:t>
      </w:r>
    </w:p>
    <w:p w:rsidR="009F66DF" w:rsidRDefault="009F66DF" w:rsidP="009F66DF">
      <w:pPr>
        <w:jc w:val="both"/>
        <w:rPr>
          <w:rFonts w:cs="Arial"/>
          <w:sz w:val="22"/>
          <w:szCs w:val="22"/>
        </w:rPr>
      </w:pPr>
    </w:p>
    <w:p w:rsidR="006B33CA" w:rsidRDefault="006B33CA" w:rsidP="009F66DF">
      <w:pPr>
        <w:jc w:val="both"/>
        <w:rPr>
          <w:rFonts w:cs="Arial"/>
          <w:sz w:val="22"/>
          <w:szCs w:val="22"/>
        </w:rPr>
      </w:pPr>
    </w:p>
    <w:p w:rsidR="009F66DF" w:rsidRDefault="009F66DF" w:rsidP="009F66DF">
      <w:pPr>
        <w:jc w:val="both"/>
        <w:rPr>
          <w:rFonts w:cs="Arial"/>
          <w:sz w:val="22"/>
          <w:szCs w:val="22"/>
        </w:rPr>
      </w:pPr>
    </w:p>
    <w:p w:rsidR="009F66DF" w:rsidRPr="00320344" w:rsidRDefault="009F66DF" w:rsidP="009F66DF">
      <w:pPr>
        <w:jc w:val="both"/>
        <w:rPr>
          <w:rFonts w:cs="Arial"/>
          <w:sz w:val="22"/>
          <w:szCs w:val="22"/>
        </w:rPr>
      </w:pPr>
      <w:r w:rsidRPr="00320344">
        <w:rPr>
          <w:rFonts w:cs="Arial"/>
          <w:sz w:val="22"/>
          <w:szCs w:val="22"/>
        </w:rPr>
        <w:lastRenderedPageBreak/>
        <w:t xml:space="preserve">Přísedící složí slib do rukou předsedy Okresního soudu v Prostějově a obdrží osvědčení </w:t>
      </w:r>
      <w:r>
        <w:rPr>
          <w:rFonts w:cs="Arial"/>
          <w:sz w:val="22"/>
          <w:szCs w:val="22"/>
        </w:rPr>
        <w:br/>
      </w:r>
      <w:r w:rsidRPr="00320344">
        <w:rPr>
          <w:rFonts w:cs="Arial"/>
          <w:sz w:val="22"/>
          <w:szCs w:val="22"/>
        </w:rPr>
        <w:t xml:space="preserve">o zvolení. Dosavadní soudci přísedící v případě jejich opakovaného zvolení nepředkládají lustrační </w:t>
      </w:r>
      <w:r>
        <w:rPr>
          <w:rFonts w:cs="Arial"/>
          <w:sz w:val="22"/>
          <w:szCs w:val="22"/>
        </w:rPr>
        <w:t>osvědčení ani čestné prohlášení</w:t>
      </w:r>
      <w:r w:rsidRPr="00320344">
        <w:rPr>
          <w:rFonts w:cs="Arial"/>
          <w:sz w:val="22"/>
          <w:szCs w:val="22"/>
        </w:rPr>
        <w:t xml:space="preserve"> ani neskládají opakovaně slib, pouze překládají písemný souhlas se zvolením za přísedícího okresního soudu, souhlas se zpracováním osobních údajů a čestné prohlášení o bezúhonnosti.  </w:t>
      </w:r>
    </w:p>
    <w:p w:rsidR="009F66DF" w:rsidRPr="00320344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E27F4">
        <w:rPr>
          <w:rFonts w:ascii="Arial" w:hAnsi="Arial" w:cs="Arial"/>
          <w:sz w:val="22"/>
          <w:szCs w:val="22"/>
        </w:rPr>
        <w:t>V minulém volebním období (2017 – 2021) bylo zvoleno celkem 40 přísedících, z nichž již 11 nemůže nebo nechce tuto funkci zastávat. Prozatím bylo níže uvedenými členy zastupitels</w:t>
      </w:r>
      <w:r>
        <w:rPr>
          <w:rFonts w:ascii="Arial" w:hAnsi="Arial" w:cs="Arial"/>
          <w:sz w:val="22"/>
          <w:szCs w:val="22"/>
        </w:rPr>
        <w:t xml:space="preserve">tva navrženo 8 nových kandidátů, všichni navržení uchazeči jsou schváleni předsedou soudu. </w:t>
      </w:r>
      <w:r w:rsidRPr="008E27F4">
        <w:rPr>
          <w:rFonts w:ascii="Arial" w:hAnsi="Arial" w:cs="Arial"/>
          <w:sz w:val="22"/>
          <w:szCs w:val="22"/>
        </w:rPr>
        <w:t xml:space="preserve">Celkem tedy předkládáme v příloze </w:t>
      </w:r>
      <w:r>
        <w:rPr>
          <w:rFonts w:ascii="Arial" w:hAnsi="Arial" w:cs="Arial"/>
          <w:sz w:val="22"/>
          <w:szCs w:val="22"/>
        </w:rPr>
        <w:t>37</w:t>
      </w:r>
      <w:r w:rsidRPr="008E27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schválených </w:t>
      </w:r>
      <w:r w:rsidRPr="008E27F4">
        <w:rPr>
          <w:rFonts w:ascii="Arial" w:hAnsi="Arial" w:cs="Arial"/>
          <w:sz w:val="22"/>
          <w:szCs w:val="22"/>
        </w:rPr>
        <w:t>uchazečů na funkci přísedícího ve volebním období 2021 – 2025</w:t>
      </w:r>
      <w:r>
        <w:rPr>
          <w:rFonts w:ascii="Arial" w:hAnsi="Arial" w:cs="Arial"/>
          <w:sz w:val="22"/>
          <w:szCs w:val="22"/>
        </w:rPr>
        <w:t>, noví uchazeči jsou vyznačeni tučně</w:t>
      </w:r>
      <w:r w:rsidRPr="008E27F4">
        <w:rPr>
          <w:rFonts w:ascii="Arial" w:hAnsi="Arial" w:cs="Arial"/>
          <w:sz w:val="22"/>
          <w:szCs w:val="22"/>
        </w:rPr>
        <w:t xml:space="preserve">. </w:t>
      </w:r>
    </w:p>
    <w:p w:rsidR="005D255E" w:rsidRPr="00B01925" w:rsidRDefault="005D255E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Pr="00B01925" w:rsidRDefault="005D255E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B01925">
        <w:rPr>
          <w:rFonts w:ascii="Arial" w:hAnsi="Arial" w:cs="Arial"/>
          <w:bCs/>
          <w:sz w:val="22"/>
          <w:szCs w:val="22"/>
        </w:rPr>
        <w:t>Rada města Prostějova  na schůzi konané dne 24.11.2020 usnesením č.</w:t>
      </w:r>
      <w:r w:rsidR="00B01925" w:rsidRPr="00B01925">
        <w:rPr>
          <w:rFonts w:ascii="Arial" w:hAnsi="Arial" w:cs="Arial"/>
          <w:bCs/>
          <w:sz w:val="22"/>
          <w:szCs w:val="22"/>
        </w:rPr>
        <w:t xml:space="preserve"> 0867</w:t>
      </w:r>
      <w:r w:rsidRPr="00B01925">
        <w:rPr>
          <w:rFonts w:ascii="Arial" w:hAnsi="Arial" w:cs="Arial"/>
          <w:bCs/>
          <w:sz w:val="22"/>
          <w:szCs w:val="22"/>
        </w:rPr>
        <w:t xml:space="preserve"> doporučila zastupitelstvu města zvolit navržené kandidáty do funkce přísedícího Okresního soudu v Prostějově dle přiloženého seznamu v příloze.</w:t>
      </w:r>
    </w:p>
    <w:p w:rsidR="009F66DF" w:rsidRPr="00320344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5D255E">
        <w:rPr>
          <w:rFonts w:ascii="Arial" w:hAnsi="Arial" w:cs="Arial"/>
          <w:i/>
          <w:sz w:val="22"/>
          <w:szCs w:val="22"/>
        </w:rPr>
        <w:br/>
      </w:r>
      <w:r w:rsidRPr="00320344">
        <w:rPr>
          <w:rFonts w:ascii="Arial" w:hAnsi="Arial" w:cs="Arial"/>
          <w:sz w:val="22"/>
          <w:szCs w:val="22"/>
        </w:rPr>
        <w:t xml:space="preserve">Do doby zpracování materiálu předložili návrh nových kandidátů do funkce soudců přísedících: </w:t>
      </w:r>
    </w:p>
    <w:p w:rsidR="009F66DF" w:rsidRPr="00320344" w:rsidRDefault="009F66DF" w:rsidP="009F66D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9F66DF" w:rsidRPr="00320344" w:rsidRDefault="009F66DF" w:rsidP="009F66DF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 xml:space="preserve">Členka ZMP RNDr. Alena Rašková </w:t>
      </w:r>
    </w:p>
    <w:p w:rsidR="009F66DF" w:rsidRPr="00320344" w:rsidRDefault="009F66DF" w:rsidP="009F66DF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>Člen ZMP Mgr. Jiří Pospíšil</w:t>
      </w:r>
    </w:p>
    <w:p w:rsidR="009F66DF" w:rsidRPr="00320344" w:rsidRDefault="009F66DF" w:rsidP="009F66DF">
      <w:pPr>
        <w:pStyle w:val="Prosttex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20344">
        <w:rPr>
          <w:rFonts w:ascii="Arial" w:hAnsi="Arial" w:cs="Arial"/>
          <w:sz w:val="22"/>
          <w:szCs w:val="22"/>
        </w:rPr>
        <w:t xml:space="preserve">Člen ZMP PaedDr. Jan Krchňavý </w:t>
      </w:r>
    </w:p>
    <w:p w:rsidR="009F66DF" w:rsidRPr="00F33583" w:rsidRDefault="009F66DF" w:rsidP="009F66DF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587D4B">
        <w:rPr>
          <w:rFonts w:ascii="Arial" w:hAnsi="Arial" w:cs="Arial"/>
          <w:sz w:val="22"/>
          <w:szCs w:val="22"/>
        </w:rPr>
        <w:t xml:space="preserve">Členka ZMP Ing. Milada Sokolová </w:t>
      </w:r>
    </w:p>
    <w:p w:rsidR="009F66DF" w:rsidRPr="00587D4B" w:rsidRDefault="009F66DF" w:rsidP="009F66DF">
      <w:pPr>
        <w:pStyle w:val="Prosttext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ZMP Ing. Jiří Rozehnal</w:t>
      </w:r>
    </w:p>
    <w:p w:rsidR="009F66DF" w:rsidRPr="00320344" w:rsidRDefault="009F66DF" w:rsidP="009F66DF">
      <w:pPr>
        <w:pStyle w:val="Prosttext"/>
        <w:ind w:left="720"/>
        <w:jc w:val="both"/>
        <w:rPr>
          <w:rFonts w:cs="Arial"/>
          <w:sz w:val="22"/>
          <w:szCs w:val="22"/>
        </w:rPr>
      </w:pPr>
    </w:p>
    <w:p w:rsidR="009F66DF" w:rsidRPr="00320344" w:rsidRDefault="009F66DF" w:rsidP="009F66DF">
      <w:pPr>
        <w:rPr>
          <w:rFonts w:cs="Arial"/>
          <w:sz w:val="22"/>
          <w:szCs w:val="22"/>
        </w:rPr>
      </w:pPr>
    </w:p>
    <w:p w:rsidR="009F66DF" w:rsidRPr="00F13287" w:rsidRDefault="009F66DF" w:rsidP="009F66DF">
      <w:pPr>
        <w:spacing w:before="240"/>
        <w:jc w:val="both"/>
        <w:rPr>
          <w:rFonts w:cs="Arial"/>
          <w:b/>
          <w:bCs/>
          <w:szCs w:val="20"/>
          <w:u w:val="single"/>
        </w:rPr>
      </w:pPr>
      <w:r w:rsidRPr="00F13287">
        <w:rPr>
          <w:rFonts w:cs="Arial"/>
          <w:b/>
          <w:bCs/>
          <w:szCs w:val="20"/>
          <w:u w:val="single"/>
        </w:rPr>
        <w:t>Stanovisko předkladatele:</w:t>
      </w:r>
    </w:p>
    <w:p w:rsidR="009F66DF" w:rsidRPr="003837CB" w:rsidRDefault="009F66DF" w:rsidP="009F66DF">
      <w:pPr>
        <w:jc w:val="both"/>
        <w:rPr>
          <w:rFonts w:cs="Arial"/>
          <w:b/>
          <w:bCs/>
          <w:szCs w:val="20"/>
        </w:rPr>
      </w:pPr>
      <w:r w:rsidRPr="003837CB">
        <w:rPr>
          <w:rFonts w:cs="Arial"/>
          <w:b/>
          <w:bCs/>
          <w:szCs w:val="20"/>
        </w:rPr>
        <w:t>Odbor kancelář tajemníka doporučuje</w:t>
      </w:r>
      <w:r>
        <w:rPr>
          <w:rFonts w:cs="Arial"/>
          <w:b/>
          <w:bCs/>
          <w:szCs w:val="20"/>
        </w:rPr>
        <w:t xml:space="preserve"> zastupitelstvu města</w:t>
      </w:r>
      <w:r w:rsidRPr="003837CB">
        <w:rPr>
          <w:rFonts w:cs="Arial"/>
          <w:b/>
          <w:bCs/>
          <w:szCs w:val="20"/>
        </w:rPr>
        <w:t xml:space="preserve"> schválit navržené </w:t>
      </w:r>
      <w:r>
        <w:rPr>
          <w:rFonts w:cs="Arial"/>
          <w:b/>
          <w:bCs/>
          <w:szCs w:val="20"/>
        </w:rPr>
        <w:t>usnesení</w:t>
      </w:r>
      <w:r w:rsidRPr="003837CB">
        <w:rPr>
          <w:rFonts w:cs="Arial"/>
          <w:b/>
          <w:bCs/>
          <w:szCs w:val="20"/>
        </w:rPr>
        <w:t xml:space="preserve">. </w:t>
      </w:r>
    </w:p>
    <w:p w:rsidR="009F66DF" w:rsidRPr="00F13287" w:rsidRDefault="009F66DF" w:rsidP="009F66DF">
      <w:pPr>
        <w:jc w:val="both"/>
        <w:rPr>
          <w:rFonts w:cs="Arial"/>
          <w:b/>
          <w:bCs/>
          <w:i/>
          <w:szCs w:val="20"/>
        </w:rPr>
      </w:pPr>
    </w:p>
    <w:p w:rsidR="009F66DF" w:rsidRDefault="009F66DF" w:rsidP="009F66DF">
      <w:pPr>
        <w:rPr>
          <w:b/>
        </w:rPr>
      </w:pPr>
    </w:p>
    <w:p w:rsidR="009F66DF" w:rsidRPr="00CC76E1" w:rsidRDefault="009F66DF" w:rsidP="009F66DF">
      <w:pPr>
        <w:rPr>
          <w:b/>
          <w:u w:val="single"/>
        </w:rPr>
      </w:pPr>
      <w:r w:rsidRPr="00CC76E1">
        <w:rPr>
          <w:b/>
          <w:u w:val="single"/>
        </w:rPr>
        <w:t>Příloh</w:t>
      </w:r>
      <w:r>
        <w:rPr>
          <w:b/>
          <w:u w:val="single"/>
        </w:rPr>
        <w:t>a</w:t>
      </w:r>
      <w:r w:rsidRPr="00CC76E1">
        <w:rPr>
          <w:b/>
          <w:u w:val="single"/>
        </w:rPr>
        <w:t xml:space="preserve">: </w:t>
      </w:r>
    </w:p>
    <w:p w:rsidR="009F66DF" w:rsidRPr="00130B86" w:rsidRDefault="009F66DF" w:rsidP="009F66DF">
      <w:pPr>
        <w:jc w:val="both"/>
        <w:rPr>
          <w:rFonts w:cs="Arial"/>
          <w:sz w:val="22"/>
          <w:szCs w:val="22"/>
        </w:rPr>
      </w:pPr>
      <w:r w:rsidRPr="00130B86">
        <w:rPr>
          <w:rFonts w:cs="Arial"/>
          <w:sz w:val="22"/>
          <w:szCs w:val="22"/>
        </w:rPr>
        <w:t xml:space="preserve">Seznam kandidátů na funkci soudců přísedících Okresního soudu v Prostějově </w:t>
      </w:r>
      <w:r w:rsidRPr="00130B86">
        <w:rPr>
          <w:rFonts w:cs="Arial"/>
          <w:sz w:val="22"/>
          <w:szCs w:val="22"/>
        </w:rPr>
        <w:br/>
        <w:t>na volební období 2021 – 2025. Vzhledem k citlivosti osobních údajů a GDPR bude příloha předána</w:t>
      </w:r>
      <w:r w:rsidR="00130B86">
        <w:rPr>
          <w:rFonts w:cs="Arial"/>
          <w:sz w:val="22"/>
          <w:szCs w:val="22"/>
        </w:rPr>
        <w:t xml:space="preserve"> </w:t>
      </w:r>
      <w:r w:rsidR="00832C9D">
        <w:rPr>
          <w:rFonts w:cs="Arial"/>
          <w:sz w:val="22"/>
          <w:szCs w:val="22"/>
        </w:rPr>
        <w:t>v den konání zastupitelstva při prezenci v zalepené obálce</w:t>
      </w:r>
      <w:r w:rsidRPr="00130B86">
        <w:rPr>
          <w:rFonts w:cs="Arial"/>
          <w:sz w:val="22"/>
          <w:szCs w:val="22"/>
        </w:rPr>
        <w:t xml:space="preserve"> jednotlivým členům Zastupitelstva města Prostějova</w:t>
      </w:r>
      <w:r w:rsidR="00130B86">
        <w:rPr>
          <w:rFonts w:cs="Arial"/>
          <w:sz w:val="22"/>
          <w:szCs w:val="22"/>
        </w:rPr>
        <w:t>.</w:t>
      </w:r>
    </w:p>
    <w:p w:rsidR="009F66DF" w:rsidRPr="00130B86" w:rsidRDefault="009F66DF" w:rsidP="009F66DF">
      <w:pPr>
        <w:jc w:val="both"/>
        <w:rPr>
          <w:sz w:val="22"/>
          <w:szCs w:val="22"/>
        </w:rPr>
      </w:pPr>
    </w:p>
    <w:p w:rsidR="00482EDF" w:rsidRDefault="00482EDF" w:rsidP="001F7D2F"/>
    <w:sectPr w:rsidR="00482EDF" w:rsidSect="00D86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31" w:rsidRDefault="007B6231" w:rsidP="00C71327">
      <w:r>
        <w:separator/>
      </w:r>
    </w:p>
  </w:endnote>
  <w:endnote w:type="continuationSeparator" w:id="0">
    <w:p w:rsidR="007B6231" w:rsidRDefault="007B623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3F2ACE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fldChar w:fldCharType="begin"/>
    </w:r>
    <w:r>
      <w:rPr>
        <w:rFonts w:eastAsiaTheme="majorEastAsia" w:cs="Arial"/>
        <w:sz w:val="20"/>
        <w:szCs w:val="20"/>
      </w:rPr>
      <w:instrText xml:space="preserve"> FILENAME \p \* MERGEFORMAT </w:instrText>
    </w:r>
    <w:r>
      <w:rPr>
        <w:rFonts w:eastAsiaTheme="majorEastAsia" w:cs="Arial"/>
        <w:sz w:val="20"/>
        <w:szCs w:val="20"/>
      </w:rPr>
      <w:fldChar w:fldCharType="separate"/>
    </w:r>
    <w:r w:rsidR="00E713E9">
      <w:rPr>
        <w:rFonts w:eastAsiaTheme="majorEastAsia" w:cs="Arial"/>
        <w:noProof/>
        <w:sz w:val="20"/>
        <w:szCs w:val="20"/>
      </w:rPr>
      <w:t>P:\Data_odbory\OKT\Palenikova Iveta\Soudci přísedící volba 2021 - 2025\materiál pro ZMP.docx</w:t>
    </w:r>
    <w:r>
      <w:rPr>
        <w:rFonts w:eastAsiaTheme="majorEastAsia" w:cs="Arial"/>
        <w:sz w:val="20"/>
        <w:szCs w:val="20"/>
      </w:rPr>
      <w:fldChar w:fldCharType="end"/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EE1695" w:rsidRPr="00EE1695">
      <w:rPr>
        <w:rFonts w:eastAsiaTheme="majorEastAsia" w:cs="Arial"/>
        <w:noProof/>
        <w:sz w:val="20"/>
        <w:szCs w:val="20"/>
      </w:rPr>
      <w:t>1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31" w:rsidRDefault="007B6231" w:rsidP="00C71327">
      <w:r>
        <w:separator/>
      </w:r>
    </w:p>
  </w:footnote>
  <w:footnote w:type="continuationSeparator" w:id="0">
    <w:p w:rsidR="007B6231" w:rsidRDefault="007B6231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30" w:rsidRDefault="006205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7199"/>
    <w:multiLevelType w:val="hybridMultilevel"/>
    <w:tmpl w:val="FCECA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101B"/>
    <w:multiLevelType w:val="hybridMultilevel"/>
    <w:tmpl w:val="1CFA0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273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022140"/>
    <w:multiLevelType w:val="hybridMultilevel"/>
    <w:tmpl w:val="DC8EE6EC"/>
    <w:lvl w:ilvl="0" w:tplc="EC089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468C3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E4139"/>
    <w:multiLevelType w:val="hybridMultilevel"/>
    <w:tmpl w:val="B6567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124E0"/>
    <w:multiLevelType w:val="hybridMultilevel"/>
    <w:tmpl w:val="D9E6D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4F6"/>
    <w:multiLevelType w:val="singleLevel"/>
    <w:tmpl w:val="07FA47D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8" w15:restartNumberingAfterBreak="0">
    <w:nsid w:val="78CF5EA8"/>
    <w:multiLevelType w:val="hybridMultilevel"/>
    <w:tmpl w:val="17161A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9"/>
  </w:num>
  <w:num w:numId="4">
    <w:abstractNumId w:val="12"/>
  </w:num>
  <w:num w:numId="5">
    <w:abstractNumId w:val="21"/>
  </w:num>
  <w:num w:numId="6">
    <w:abstractNumId w:val="29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3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7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0"/>
  </w:num>
  <w:num w:numId="21">
    <w:abstractNumId w:val="1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  <w:num w:numId="26">
    <w:abstractNumId w:val="30"/>
  </w:num>
  <w:num w:numId="27">
    <w:abstractNumId w:val="9"/>
  </w:num>
  <w:num w:numId="28">
    <w:abstractNumId w:val="7"/>
  </w:num>
  <w:num w:numId="29">
    <w:abstractNumId w:val="33"/>
  </w:num>
  <w:num w:numId="30">
    <w:abstractNumId w:val="22"/>
  </w:num>
  <w:num w:numId="31">
    <w:abstractNumId w:val="41"/>
  </w:num>
  <w:num w:numId="32">
    <w:abstractNumId w:val="36"/>
  </w:num>
  <w:num w:numId="33">
    <w:abstractNumId w:val="2"/>
  </w:num>
  <w:num w:numId="34">
    <w:abstractNumId w:val="18"/>
  </w:num>
  <w:num w:numId="35">
    <w:abstractNumId w:val="8"/>
  </w:num>
  <w:num w:numId="36">
    <w:abstractNumId w:val="34"/>
  </w:num>
  <w:num w:numId="37">
    <w:abstractNumId w:val="38"/>
  </w:num>
  <w:num w:numId="38">
    <w:abstractNumId w:val="3"/>
  </w:num>
  <w:num w:numId="39">
    <w:abstractNumId w:val="5"/>
  </w:num>
  <w:num w:numId="40">
    <w:abstractNumId w:val="2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0B86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4B64"/>
    <w:rsid w:val="00245841"/>
    <w:rsid w:val="0024791F"/>
    <w:rsid w:val="00247A42"/>
    <w:rsid w:val="00250140"/>
    <w:rsid w:val="002563EF"/>
    <w:rsid w:val="002623EC"/>
    <w:rsid w:val="00264296"/>
    <w:rsid w:val="002652AC"/>
    <w:rsid w:val="00271DD5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33E8"/>
    <w:rsid w:val="003074FB"/>
    <w:rsid w:val="003115EB"/>
    <w:rsid w:val="003235A0"/>
    <w:rsid w:val="00327790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ACE"/>
    <w:rsid w:val="003F2EC3"/>
    <w:rsid w:val="003F4B0D"/>
    <w:rsid w:val="00404F71"/>
    <w:rsid w:val="004050D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82EDF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D78DE"/>
    <w:rsid w:val="004E0BDC"/>
    <w:rsid w:val="004E1B46"/>
    <w:rsid w:val="004E28D2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724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169D"/>
    <w:rsid w:val="005A46B6"/>
    <w:rsid w:val="005A59BB"/>
    <w:rsid w:val="005A7000"/>
    <w:rsid w:val="005B1243"/>
    <w:rsid w:val="005D255E"/>
    <w:rsid w:val="005D686B"/>
    <w:rsid w:val="005E06A8"/>
    <w:rsid w:val="005E1B64"/>
    <w:rsid w:val="005E2D1F"/>
    <w:rsid w:val="005E2DC1"/>
    <w:rsid w:val="005F1B0D"/>
    <w:rsid w:val="005F2BEE"/>
    <w:rsid w:val="005F523D"/>
    <w:rsid w:val="00600780"/>
    <w:rsid w:val="00600894"/>
    <w:rsid w:val="00602CAB"/>
    <w:rsid w:val="00603EA6"/>
    <w:rsid w:val="00615715"/>
    <w:rsid w:val="00617470"/>
    <w:rsid w:val="00617492"/>
    <w:rsid w:val="00620530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38D3"/>
    <w:rsid w:val="00666A71"/>
    <w:rsid w:val="00666C17"/>
    <w:rsid w:val="00673F5F"/>
    <w:rsid w:val="00676D7C"/>
    <w:rsid w:val="00690806"/>
    <w:rsid w:val="0069459A"/>
    <w:rsid w:val="0069580F"/>
    <w:rsid w:val="006A461B"/>
    <w:rsid w:val="006B3269"/>
    <w:rsid w:val="006B3381"/>
    <w:rsid w:val="006B33CA"/>
    <w:rsid w:val="006B5093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57BBA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B6231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2C9D"/>
    <w:rsid w:val="00833D82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282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C29A5"/>
    <w:rsid w:val="008D31BA"/>
    <w:rsid w:val="008E2B18"/>
    <w:rsid w:val="008E2B52"/>
    <w:rsid w:val="008E3565"/>
    <w:rsid w:val="008E53AC"/>
    <w:rsid w:val="008E6EB3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1A45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66DF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43F79"/>
    <w:rsid w:val="00A51756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D73F0"/>
    <w:rsid w:val="00AE283E"/>
    <w:rsid w:val="00AE3785"/>
    <w:rsid w:val="00AE5624"/>
    <w:rsid w:val="00AE5A09"/>
    <w:rsid w:val="00AF7D9F"/>
    <w:rsid w:val="00B01925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40A0A"/>
    <w:rsid w:val="00B51A1A"/>
    <w:rsid w:val="00B60F3F"/>
    <w:rsid w:val="00B62239"/>
    <w:rsid w:val="00B630DB"/>
    <w:rsid w:val="00B652DA"/>
    <w:rsid w:val="00B673A6"/>
    <w:rsid w:val="00B71AAE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1BC6"/>
    <w:rsid w:val="00BC2E61"/>
    <w:rsid w:val="00BC6321"/>
    <w:rsid w:val="00BC752D"/>
    <w:rsid w:val="00BD3FBF"/>
    <w:rsid w:val="00BE04BE"/>
    <w:rsid w:val="00BE0710"/>
    <w:rsid w:val="00BE15B0"/>
    <w:rsid w:val="00BE1F17"/>
    <w:rsid w:val="00C04D5E"/>
    <w:rsid w:val="00C10925"/>
    <w:rsid w:val="00C118B2"/>
    <w:rsid w:val="00C14C19"/>
    <w:rsid w:val="00C173D9"/>
    <w:rsid w:val="00C2129C"/>
    <w:rsid w:val="00C26874"/>
    <w:rsid w:val="00C311CA"/>
    <w:rsid w:val="00C431DD"/>
    <w:rsid w:val="00C45146"/>
    <w:rsid w:val="00C52E3C"/>
    <w:rsid w:val="00C560D7"/>
    <w:rsid w:val="00C6010E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561E"/>
    <w:rsid w:val="00C863C1"/>
    <w:rsid w:val="00C9285D"/>
    <w:rsid w:val="00C962D1"/>
    <w:rsid w:val="00CA067F"/>
    <w:rsid w:val="00CB2BEA"/>
    <w:rsid w:val="00CB4B5D"/>
    <w:rsid w:val="00CB780C"/>
    <w:rsid w:val="00CC78EA"/>
    <w:rsid w:val="00CD3EBF"/>
    <w:rsid w:val="00CD413A"/>
    <w:rsid w:val="00CD55CB"/>
    <w:rsid w:val="00CE5CB6"/>
    <w:rsid w:val="00CE7668"/>
    <w:rsid w:val="00CF32DC"/>
    <w:rsid w:val="00CF35F0"/>
    <w:rsid w:val="00CF621A"/>
    <w:rsid w:val="00CF73BD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04FA"/>
    <w:rsid w:val="00DE2392"/>
    <w:rsid w:val="00DE2688"/>
    <w:rsid w:val="00DE373A"/>
    <w:rsid w:val="00DE472C"/>
    <w:rsid w:val="00DE5CFB"/>
    <w:rsid w:val="00DF1B0F"/>
    <w:rsid w:val="00E03BBB"/>
    <w:rsid w:val="00E06C9C"/>
    <w:rsid w:val="00E15FCD"/>
    <w:rsid w:val="00E20A9D"/>
    <w:rsid w:val="00E24919"/>
    <w:rsid w:val="00E27615"/>
    <w:rsid w:val="00E302A3"/>
    <w:rsid w:val="00E302DF"/>
    <w:rsid w:val="00E43BDE"/>
    <w:rsid w:val="00E44C46"/>
    <w:rsid w:val="00E511AC"/>
    <w:rsid w:val="00E52256"/>
    <w:rsid w:val="00E5565F"/>
    <w:rsid w:val="00E62210"/>
    <w:rsid w:val="00E630F3"/>
    <w:rsid w:val="00E6619E"/>
    <w:rsid w:val="00E671C9"/>
    <w:rsid w:val="00E713E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695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5E7A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C79DE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1E6E17-7DD9-41AE-98BD-0893EA7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  <w:style w:type="paragraph" w:customStyle="1" w:styleId="Pa33">
    <w:name w:val="Pa33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34">
    <w:name w:val="Pa34"/>
    <w:basedOn w:val="Default"/>
    <w:next w:val="Default"/>
    <w:uiPriority w:val="99"/>
    <w:rsid w:val="00482EDF"/>
    <w:pPr>
      <w:spacing w:line="201" w:lineRule="atLeast"/>
    </w:pPr>
    <w:rPr>
      <w:rFonts w:ascii="Myriad Pro" w:eastAsia="Calibri" w:hAnsi="Myriad Pro" w:cs="Times New Roman"/>
      <w:color w:val="auto"/>
      <w:lang w:eastAsia="en-US"/>
    </w:rPr>
  </w:style>
  <w:style w:type="paragraph" w:styleId="Prosttext">
    <w:name w:val="Plain Text"/>
    <w:basedOn w:val="Normln"/>
    <w:link w:val="ProsttextChar"/>
    <w:semiHidden/>
    <w:rsid w:val="00AD73F0"/>
    <w:rPr>
      <w:rFonts w:ascii="Times New Roman" w:hAnsi="Times New Roman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D73F0"/>
    <w:rPr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73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DF69-8EBA-4D32-8561-CFFBA924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Páleníková Iveta</cp:lastModifiedBy>
  <cp:revision>2</cp:revision>
  <cp:lastPrinted>2020-11-25T11:53:00Z</cp:lastPrinted>
  <dcterms:created xsi:type="dcterms:W3CDTF">2020-11-25T12:03:00Z</dcterms:created>
  <dcterms:modified xsi:type="dcterms:W3CDTF">2020-11-25T12:03:00Z</dcterms:modified>
</cp:coreProperties>
</file>