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54556D">
        <w:rPr>
          <w:rFonts w:ascii="Arial" w:hAnsi="Arial" w:cs="Arial"/>
          <w:bCs/>
          <w:sz w:val="20"/>
          <w:szCs w:val="20"/>
        </w:rPr>
        <w:t>Mgr. František Jura</w:t>
      </w:r>
    </w:p>
    <w:p w:rsidR="00354CAE" w:rsidRPr="00354CAE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708FA">
        <w:rPr>
          <w:rFonts w:ascii="Arial" w:hAnsi="Arial" w:cs="Arial"/>
          <w:bCs/>
          <w:sz w:val="20"/>
          <w:szCs w:val="20"/>
        </w:rPr>
        <w:t xml:space="preserve">            </w:t>
      </w:r>
      <w:r w:rsidR="00354CAE" w:rsidRPr="00354CAE">
        <w:rPr>
          <w:rFonts w:ascii="Arial" w:hAnsi="Arial" w:cs="Arial"/>
          <w:bCs/>
          <w:sz w:val="20"/>
          <w:szCs w:val="20"/>
        </w:rPr>
        <w:t>primátor</w:t>
      </w:r>
      <w:r w:rsidR="00284CB3">
        <w:rPr>
          <w:rFonts w:ascii="Arial" w:hAnsi="Arial" w:cs="Arial"/>
          <w:bCs/>
          <w:sz w:val="20"/>
          <w:szCs w:val="20"/>
        </w:rPr>
        <w:t xml:space="preserve"> </w:t>
      </w:r>
    </w:p>
    <w:p w:rsidR="0054556D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54556D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B0FEC">
        <w:rPr>
          <w:rFonts w:ascii="Arial" w:hAnsi="Arial" w:cs="Arial"/>
          <w:bCs/>
          <w:sz w:val="20"/>
          <w:szCs w:val="20"/>
        </w:rPr>
        <w:t>Zpracovali</w:t>
      </w:r>
      <w:r w:rsidR="00354CAE" w:rsidRPr="00354CAE">
        <w:rPr>
          <w:rFonts w:ascii="Arial" w:hAnsi="Arial" w:cs="Arial"/>
          <w:bCs/>
          <w:sz w:val="20"/>
          <w:szCs w:val="20"/>
        </w:rPr>
        <w:t>:</w:t>
      </w:r>
      <w:r w:rsidR="00354CAE" w:rsidRPr="00354CAE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Ing. Radim Carda</w:t>
      </w:r>
    </w:p>
    <w:p w:rsidR="00354CAE" w:rsidRPr="00354CAE" w:rsidRDefault="00354CAE" w:rsidP="00284CB3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sz w:val="20"/>
        </w:rPr>
        <w:t xml:space="preserve">vedoucí </w:t>
      </w:r>
      <w:r w:rsidR="0054556D">
        <w:rPr>
          <w:rFonts w:ascii="Arial" w:hAnsi="Arial" w:cs="Arial"/>
          <w:sz w:val="20"/>
        </w:rPr>
        <w:t>Finančního odboru</w:t>
      </w:r>
    </w:p>
    <w:p w:rsidR="00354CAE" w:rsidRPr="00354CAE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4556D" w:rsidRDefault="00354CAE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2B0FEC">
        <w:rPr>
          <w:rFonts w:ascii="Arial" w:hAnsi="Arial" w:cs="Arial"/>
          <w:sz w:val="20"/>
          <w:szCs w:val="20"/>
        </w:rPr>
        <w:t xml:space="preserve">Mgr. </w:t>
      </w:r>
      <w:r w:rsidR="00975B72">
        <w:rPr>
          <w:rFonts w:ascii="Arial" w:hAnsi="Arial" w:cs="Arial"/>
          <w:sz w:val="20"/>
          <w:szCs w:val="20"/>
        </w:rPr>
        <w:t xml:space="preserve">Bc. </w:t>
      </w:r>
      <w:r w:rsidR="0054556D">
        <w:rPr>
          <w:rFonts w:ascii="Arial" w:hAnsi="Arial" w:cs="Arial"/>
          <w:sz w:val="20"/>
          <w:szCs w:val="20"/>
        </w:rPr>
        <w:t>Pavel Vyškovský</w:t>
      </w:r>
      <w:r w:rsidR="0054556D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ab/>
      </w:r>
      <w:r w:rsidR="00284CB3">
        <w:rPr>
          <w:rFonts w:ascii="Arial" w:hAnsi="Arial" w:cs="Arial"/>
          <w:sz w:val="20"/>
          <w:szCs w:val="20"/>
        </w:rPr>
        <w:t xml:space="preserve">vedoucí </w:t>
      </w:r>
      <w:r w:rsidR="0054556D">
        <w:rPr>
          <w:rFonts w:ascii="Arial" w:hAnsi="Arial" w:cs="Arial"/>
          <w:sz w:val="20"/>
          <w:szCs w:val="20"/>
        </w:rPr>
        <w:t xml:space="preserve">oddělení vymáhání     </w:t>
      </w:r>
    </w:p>
    <w:p w:rsidR="00354CAE" w:rsidRDefault="0054556D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5B7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ohledávek</w:t>
      </w:r>
      <w:r w:rsidR="007708FA">
        <w:rPr>
          <w:rFonts w:ascii="Arial" w:hAnsi="Arial" w:cs="Arial"/>
          <w:sz w:val="20"/>
          <w:szCs w:val="20"/>
        </w:rPr>
        <w:t xml:space="preserve"> na FO</w:t>
      </w:r>
    </w:p>
    <w:p w:rsidR="00C11910" w:rsidRDefault="00C11910" w:rsidP="0054556D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</w:p>
    <w:p w:rsidR="00354CAE" w:rsidRPr="00354CAE" w:rsidRDefault="00C11910" w:rsidP="00BC0781">
      <w:pPr>
        <w:tabs>
          <w:tab w:val="left" w:pos="1620"/>
        </w:tabs>
        <w:ind w:left="2124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54556D" w:rsidRDefault="0054556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354CAE" w:rsidRPr="00354CAE" w:rsidRDefault="00510BB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 w:rsidR="0054556D"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510BBF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E13186">
        <w:rPr>
          <w:rFonts w:ascii="Arial" w:hAnsi="Arial" w:cs="Arial"/>
          <w:bCs/>
          <w:sz w:val="36"/>
          <w:szCs w:val="36"/>
        </w:rPr>
        <w:t>8</w:t>
      </w:r>
      <w:r w:rsidR="0054556D">
        <w:rPr>
          <w:rFonts w:ascii="Arial" w:hAnsi="Arial" w:cs="Arial"/>
          <w:bCs/>
          <w:sz w:val="36"/>
          <w:szCs w:val="36"/>
        </w:rPr>
        <w:t xml:space="preserve">. </w:t>
      </w:r>
      <w:r w:rsidR="00E13186">
        <w:rPr>
          <w:rFonts w:ascii="Arial" w:hAnsi="Arial" w:cs="Arial"/>
          <w:bCs/>
          <w:sz w:val="36"/>
          <w:szCs w:val="36"/>
        </w:rPr>
        <w:t>9</w:t>
      </w:r>
      <w:r w:rsidR="0054556D">
        <w:rPr>
          <w:rFonts w:ascii="Arial" w:hAnsi="Arial" w:cs="Arial"/>
          <w:bCs/>
          <w:sz w:val="36"/>
          <w:szCs w:val="36"/>
        </w:rPr>
        <w:t>. 20</w:t>
      </w:r>
      <w:r w:rsidR="00E13186">
        <w:rPr>
          <w:rFonts w:ascii="Arial" w:hAnsi="Arial" w:cs="Arial"/>
          <w:bCs/>
          <w:sz w:val="36"/>
          <w:szCs w:val="36"/>
        </w:rPr>
        <w:t>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13186" w:rsidRPr="00B24549" w:rsidRDefault="0054556D" w:rsidP="00E13186">
      <w:pPr>
        <w:jc w:val="center"/>
        <w:rPr>
          <w:rFonts w:ascii="Arial" w:hAnsi="Arial" w:cs="Arial"/>
          <w:b/>
          <w:bCs/>
        </w:rPr>
      </w:pPr>
      <w:r w:rsidRPr="00B24549">
        <w:rPr>
          <w:rFonts w:ascii="Arial" w:hAnsi="Arial" w:cs="Arial"/>
          <w:b/>
        </w:rPr>
        <w:t xml:space="preserve">Návrh obecně závazné vyhlášky </w:t>
      </w:r>
      <w:r w:rsidR="00BC0781" w:rsidRPr="00B24549">
        <w:rPr>
          <w:rFonts w:ascii="Arial" w:hAnsi="Arial" w:cs="Arial"/>
          <w:b/>
        </w:rPr>
        <w:t xml:space="preserve">o </w:t>
      </w:r>
      <w:r w:rsidR="00E13186" w:rsidRPr="00B24549">
        <w:rPr>
          <w:rFonts w:ascii="Arial" w:hAnsi="Arial" w:cs="Arial"/>
          <w:b/>
          <w:bCs/>
        </w:rPr>
        <w:t>stanovení koeficientu pro výpočet daně z nemovitých věcí</w:t>
      </w:r>
    </w:p>
    <w:p w:rsidR="00B948A1" w:rsidRPr="00710CAD" w:rsidRDefault="00B948A1" w:rsidP="00BC078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C52E3C" w:rsidRPr="005837B6" w:rsidRDefault="0054556D" w:rsidP="00B8533E">
      <w:pPr>
        <w:rPr>
          <w:rFonts w:ascii="Arial" w:hAnsi="Arial" w:cs="Arial"/>
          <w:b/>
        </w:rPr>
      </w:pPr>
      <w:r w:rsidRPr="005837B6">
        <w:rPr>
          <w:rFonts w:ascii="Arial" w:hAnsi="Arial" w:cs="Arial"/>
          <w:b/>
        </w:rPr>
        <w:t xml:space="preserve">Zastupitelstvo </w:t>
      </w:r>
      <w:r w:rsidR="00D1621E" w:rsidRPr="005837B6">
        <w:rPr>
          <w:rFonts w:ascii="Arial" w:hAnsi="Arial" w:cs="Arial"/>
          <w:b/>
        </w:rPr>
        <w:t>města Prostějova</w:t>
      </w:r>
      <w:r w:rsidR="00BC0781" w:rsidRPr="005837B6">
        <w:rPr>
          <w:rFonts w:ascii="Arial" w:hAnsi="Arial" w:cs="Arial"/>
          <w:b/>
        </w:rPr>
        <w:t xml:space="preserve"> </w:t>
      </w:r>
    </w:p>
    <w:p w:rsidR="000E4C34" w:rsidRPr="005837B6" w:rsidRDefault="000E4C3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6619E" w:rsidRPr="005837B6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F530AD" w:rsidRPr="005837B6" w:rsidRDefault="00F530AD" w:rsidP="00F530AD">
      <w:pPr>
        <w:pStyle w:val="Bezmezer"/>
        <w:jc w:val="both"/>
        <w:rPr>
          <w:rFonts w:cs="Arial"/>
          <w:b/>
          <w:szCs w:val="24"/>
        </w:rPr>
      </w:pPr>
      <w:r w:rsidRPr="005837B6">
        <w:rPr>
          <w:rFonts w:cs="Arial"/>
          <w:b/>
          <w:bCs/>
          <w:szCs w:val="24"/>
        </w:rPr>
        <w:t xml:space="preserve">v y d á v á </w:t>
      </w:r>
    </w:p>
    <w:p w:rsidR="00F530AD" w:rsidRPr="005837B6" w:rsidRDefault="00F530AD" w:rsidP="005837B6">
      <w:pPr>
        <w:rPr>
          <w:rFonts w:ascii="Arial" w:hAnsi="Arial" w:cs="Arial"/>
          <w:b/>
          <w:bCs/>
        </w:rPr>
      </w:pPr>
      <w:r w:rsidRPr="005837B6">
        <w:rPr>
          <w:rFonts w:ascii="Arial" w:hAnsi="Arial" w:cs="Arial"/>
          <w:b/>
          <w:bCs/>
        </w:rPr>
        <w:t xml:space="preserve">obecně závaznou vyhlášku </w:t>
      </w:r>
      <w:r w:rsidR="00F46CAE" w:rsidRPr="005837B6">
        <w:rPr>
          <w:rFonts w:ascii="Arial" w:hAnsi="Arial" w:cs="Arial"/>
          <w:b/>
          <w:bCs/>
        </w:rPr>
        <w:t xml:space="preserve">o </w:t>
      </w:r>
      <w:r w:rsidR="00E13186" w:rsidRPr="005837B6">
        <w:rPr>
          <w:rFonts w:ascii="Arial" w:hAnsi="Arial" w:cs="Arial"/>
          <w:b/>
          <w:bCs/>
        </w:rPr>
        <w:t>stanovení koeficientu pro výpočet daně z nemovitých věcí</w:t>
      </w:r>
      <w:r w:rsidR="005837B6">
        <w:rPr>
          <w:rFonts w:ascii="Arial" w:hAnsi="Arial" w:cs="Arial"/>
          <w:b/>
          <w:bCs/>
        </w:rPr>
        <w:t xml:space="preserve"> </w:t>
      </w:r>
      <w:r w:rsidR="0085255A" w:rsidRPr="005837B6">
        <w:rPr>
          <w:rFonts w:ascii="Arial" w:hAnsi="Arial" w:cs="Arial"/>
          <w:b/>
          <w:bCs/>
        </w:rPr>
        <w:t xml:space="preserve">ve znění přílohy č. </w:t>
      </w:r>
      <w:r w:rsidR="00F12935" w:rsidRPr="005837B6">
        <w:rPr>
          <w:rFonts w:ascii="Arial" w:hAnsi="Arial" w:cs="Arial"/>
          <w:b/>
          <w:bCs/>
        </w:rPr>
        <w:t>1</w:t>
      </w:r>
      <w:r w:rsidR="00BC0781" w:rsidRPr="005837B6">
        <w:rPr>
          <w:rFonts w:ascii="Arial" w:hAnsi="Arial" w:cs="Arial"/>
          <w:b/>
          <w:bCs/>
        </w:rPr>
        <w:t xml:space="preserve"> tohoto</w:t>
      </w:r>
      <w:r w:rsidR="00B9414E" w:rsidRPr="005837B6">
        <w:rPr>
          <w:rFonts w:ascii="Arial" w:hAnsi="Arial" w:cs="Arial"/>
          <w:b/>
          <w:bCs/>
        </w:rPr>
        <w:t xml:space="preserve"> materiálu</w:t>
      </w:r>
      <w:r w:rsidRPr="005837B6">
        <w:rPr>
          <w:rFonts w:ascii="Arial" w:hAnsi="Arial" w:cs="Arial"/>
          <w:b/>
          <w:bCs/>
        </w:rPr>
        <w:t xml:space="preserve"> </w:t>
      </w:r>
      <w:r w:rsidR="00E13186" w:rsidRPr="005837B6">
        <w:rPr>
          <w:rFonts w:ascii="Arial" w:hAnsi="Arial" w:cs="Arial"/>
          <w:b/>
          <w:bCs/>
        </w:rPr>
        <w:t>s účinností od 1. 1</w:t>
      </w:r>
      <w:r w:rsidRPr="005837B6">
        <w:rPr>
          <w:rFonts w:ascii="Arial" w:hAnsi="Arial" w:cs="Arial"/>
          <w:b/>
          <w:bCs/>
        </w:rPr>
        <w:t>. 202</w:t>
      </w:r>
      <w:r w:rsidR="00E13186" w:rsidRPr="005837B6">
        <w:rPr>
          <w:rFonts w:ascii="Arial" w:hAnsi="Arial" w:cs="Arial"/>
          <w:b/>
          <w:bCs/>
        </w:rPr>
        <w:t>1</w:t>
      </w:r>
      <w:r w:rsidRPr="005837B6">
        <w:rPr>
          <w:rFonts w:ascii="Arial" w:hAnsi="Arial" w:cs="Arial"/>
          <w:b/>
          <w:bCs/>
        </w:rPr>
        <w:t xml:space="preserve">. </w:t>
      </w: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2B0FEC">
      <w:pPr>
        <w:tabs>
          <w:tab w:val="left" w:pos="-284"/>
          <w:tab w:val="left" w:pos="360"/>
          <w:tab w:val="left" w:pos="1985"/>
        </w:tabs>
        <w:ind w:left="284" w:hanging="284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7"/>
        <w:tblW w:w="9668" w:type="dxa"/>
        <w:tblLook w:val="04A0" w:firstRow="1" w:lastRow="0" w:firstColumn="1" w:lastColumn="0" w:noHBand="0" w:noVBand="1"/>
      </w:tblPr>
      <w:tblGrid>
        <w:gridCol w:w="2314"/>
        <w:gridCol w:w="3607"/>
        <w:gridCol w:w="1488"/>
        <w:gridCol w:w="2259"/>
      </w:tblGrid>
      <w:tr w:rsidR="002B0FEC" w:rsidRPr="002B0FEC" w:rsidTr="005A210E">
        <w:trPr>
          <w:trHeight w:val="230"/>
        </w:trPr>
        <w:tc>
          <w:tcPr>
            <w:tcW w:w="9668" w:type="dxa"/>
            <w:gridSpan w:val="4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  <w:tab w:val="left" w:pos="1985"/>
              </w:tabs>
              <w:ind w:left="284" w:hanging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2B0FEC" w:rsidRPr="002B0FEC" w:rsidTr="005A210E">
        <w:trPr>
          <w:trHeight w:val="460"/>
        </w:trPr>
        <w:tc>
          <w:tcPr>
            <w:tcW w:w="231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07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</w:tc>
        <w:tc>
          <w:tcPr>
            <w:tcW w:w="1488" w:type="dxa"/>
          </w:tcPr>
          <w:p w:rsidR="002B0FEC" w:rsidRPr="002B0FEC" w:rsidRDefault="00E13186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26. 8. 2020</w:t>
            </w:r>
          </w:p>
        </w:tc>
        <w:tc>
          <w:tcPr>
            <w:tcW w:w="2258" w:type="dxa"/>
          </w:tcPr>
          <w:p w:rsidR="00654D9C" w:rsidRDefault="005F39E8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</w:t>
            </w:r>
            <w:r w:rsidR="00654D9C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</w:p>
          <w:p w:rsidR="006A486D" w:rsidRDefault="00654D9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</w:p>
          <w:p w:rsidR="00A8204B" w:rsidRDefault="00A8204B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510BBF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B0FEC" w:rsidRPr="002B0FEC" w:rsidTr="005A210E">
        <w:trPr>
          <w:trHeight w:val="706"/>
        </w:trPr>
        <w:tc>
          <w:tcPr>
            <w:tcW w:w="231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607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Finančního odboru MMPv</w:t>
            </w:r>
          </w:p>
        </w:tc>
        <w:tc>
          <w:tcPr>
            <w:tcW w:w="1488" w:type="dxa"/>
          </w:tcPr>
          <w:p w:rsidR="002B0FEC" w:rsidRPr="002B0FEC" w:rsidRDefault="00E13186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26. 8. 2020</w:t>
            </w:r>
          </w:p>
        </w:tc>
        <w:tc>
          <w:tcPr>
            <w:tcW w:w="2258" w:type="dxa"/>
          </w:tcPr>
          <w:p w:rsidR="002B0FEC" w:rsidRPr="002B0FEC" w:rsidRDefault="005A210E" w:rsidP="00510BBF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</w:t>
            </w:r>
            <w:r w:rsidR="00654D9C">
              <w:rPr>
                <w:rFonts w:ascii="Arial" w:hAnsi="Arial" w:cs="Arial"/>
                <w:bCs/>
                <w:i/>
                <w:sz w:val="20"/>
                <w:szCs w:val="20"/>
              </w:rPr>
              <w:t>, v.r.</w:t>
            </w:r>
          </w:p>
        </w:tc>
      </w:tr>
      <w:tr w:rsidR="002B0FEC" w:rsidRPr="002B0FEC" w:rsidTr="005A210E">
        <w:trPr>
          <w:trHeight w:val="1007"/>
        </w:trPr>
        <w:tc>
          <w:tcPr>
            <w:tcW w:w="2314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sz w:val="20"/>
                <w:szCs w:val="20"/>
              </w:rPr>
              <w:t>Zpracovatelé</w:t>
            </w:r>
          </w:p>
        </w:tc>
        <w:tc>
          <w:tcPr>
            <w:tcW w:w="3607" w:type="dxa"/>
          </w:tcPr>
          <w:p w:rsidR="002B0FEC" w:rsidRPr="002B0FEC" w:rsidRDefault="002B0FEC" w:rsidP="002B0FEC">
            <w:pPr>
              <w:tabs>
                <w:tab w:val="left" w:pos="-284"/>
                <w:tab w:val="left" w:pos="36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BC0781">
            <w:pPr>
              <w:tabs>
                <w:tab w:val="left" w:pos="-284"/>
                <w:tab w:val="left" w:pos="65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Bc.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Pavel Vyškovský, vedoucí </w:t>
            </w:r>
            <w:r w:rsidRPr="002B0FEC">
              <w:rPr>
                <w:rFonts w:ascii="Arial" w:hAnsi="Arial" w:cs="Arial"/>
                <w:bCs/>
                <w:i/>
                <w:sz w:val="20"/>
                <w:szCs w:val="20"/>
              </w:rPr>
              <w:t>oddělení vymáhání pohledávek na FO</w:t>
            </w:r>
          </w:p>
        </w:tc>
        <w:tc>
          <w:tcPr>
            <w:tcW w:w="1488" w:type="dxa"/>
          </w:tcPr>
          <w:p w:rsidR="002B0FEC" w:rsidRPr="002B0FEC" w:rsidRDefault="00E13186" w:rsidP="00BC0781">
            <w:pPr>
              <w:tabs>
                <w:tab w:val="left" w:pos="-284"/>
                <w:tab w:val="left" w:pos="360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26. 8. 2020</w:t>
            </w:r>
          </w:p>
        </w:tc>
        <w:tc>
          <w:tcPr>
            <w:tcW w:w="2258" w:type="dxa"/>
          </w:tcPr>
          <w:p w:rsidR="005A210E" w:rsidRDefault="005A210E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Bc. Pavel</w:t>
            </w:r>
          </w:p>
          <w:p w:rsidR="002B0FEC" w:rsidRPr="002B0FEC" w:rsidRDefault="003401AD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Vyškovský</w:t>
            </w:r>
            <w:r w:rsidR="00654D9C">
              <w:rPr>
                <w:rFonts w:ascii="Arial" w:hAnsi="Arial" w:cs="Arial"/>
                <w:bCs/>
                <w:i/>
                <w:sz w:val="20"/>
                <w:szCs w:val="20"/>
              </w:rPr>
              <w:t>, v.r.</w:t>
            </w: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2B0FEC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B0FEC" w:rsidRPr="002B0FEC" w:rsidRDefault="002B0FEC" w:rsidP="00BC0781">
            <w:pPr>
              <w:tabs>
                <w:tab w:val="left" w:pos="-284"/>
                <w:tab w:val="left" w:pos="0"/>
              </w:tabs>
              <w:ind w:left="284" w:hanging="284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C0781" w:rsidRDefault="00BC078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C0781" w:rsidRDefault="00BC078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C0781" w:rsidRDefault="00BC078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C0781" w:rsidRDefault="00BC078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C0781" w:rsidRDefault="00BC078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C0781" w:rsidRDefault="00BC078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C0781" w:rsidRDefault="00BC078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C0781" w:rsidRDefault="00BC0781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965DD4" w:rsidRDefault="00965DD4" w:rsidP="00B8533E">
      <w:pPr>
        <w:jc w:val="both"/>
        <w:rPr>
          <w:rFonts w:ascii="Arial" w:hAnsi="Arial" w:cs="Arial"/>
          <w:bCs/>
        </w:rPr>
      </w:pPr>
    </w:p>
    <w:p w:rsidR="00BC0781" w:rsidRPr="00BC0781" w:rsidRDefault="008D73EC" w:rsidP="00BC07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Finanční odbor </w:t>
      </w:r>
      <w:r w:rsidR="00D92C15">
        <w:rPr>
          <w:rFonts w:ascii="Arial" w:hAnsi="Arial" w:cs="Arial"/>
        </w:rPr>
        <w:t>zpracoval</w:t>
      </w:r>
      <w:r>
        <w:rPr>
          <w:rFonts w:ascii="Arial" w:hAnsi="Arial" w:cs="Arial"/>
        </w:rPr>
        <w:t xml:space="preserve"> návrh </w:t>
      </w:r>
      <w:r w:rsidR="007D3E62">
        <w:rPr>
          <w:rFonts w:ascii="Arial" w:hAnsi="Arial" w:cs="Arial"/>
        </w:rPr>
        <w:t>obecně závazné vyhlášky</w:t>
      </w:r>
      <w:r w:rsidR="0087216D" w:rsidRPr="0087216D">
        <w:rPr>
          <w:rFonts w:ascii="Arial" w:hAnsi="Arial" w:cs="Arial"/>
        </w:rPr>
        <w:t xml:space="preserve"> </w:t>
      </w:r>
      <w:r w:rsidR="00BC0781">
        <w:rPr>
          <w:rFonts w:ascii="Arial" w:hAnsi="Arial" w:cs="Arial"/>
        </w:rPr>
        <w:t>statutárního města Prostějova o</w:t>
      </w:r>
      <w:r w:rsidR="00BC0781" w:rsidRPr="00BC0781">
        <w:rPr>
          <w:rFonts w:ascii="Arial" w:hAnsi="Arial" w:cs="Arial"/>
        </w:rPr>
        <w:t xml:space="preserve"> </w:t>
      </w:r>
      <w:r w:rsidR="00E13186" w:rsidRPr="00E13186">
        <w:rPr>
          <w:rFonts w:ascii="Arial" w:hAnsi="Arial" w:cs="Arial"/>
        </w:rPr>
        <w:t>stanovení koeficientu pro</w:t>
      </w:r>
      <w:r w:rsidR="00E13186">
        <w:rPr>
          <w:rFonts w:ascii="Arial" w:hAnsi="Arial" w:cs="Arial"/>
        </w:rPr>
        <w:t xml:space="preserve"> výpočet daně z nemovitých věcí</w:t>
      </w:r>
      <w:r w:rsidR="00BC0781">
        <w:rPr>
          <w:rFonts w:ascii="Arial" w:hAnsi="Arial" w:cs="Arial"/>
        </w:rPr>
        <w:t xml:space="preserve">. </w:t>
      </w:r>
    </w:p>
    <w:p w:rsidR="005A210E" w:rsidRDefault="005A210E" w:rsidP="0087216D">
      <w:pPr>
        <w:pStyle w:val="NormlnIMP"/>
        <w:spacing w:after="120" w:line="240" w:lineRule="auto"/>
        <w:rPr>
          <w:rFonts w:ascii="Arial" w:hAnsi="Arial" w:cs="Arial"/>
          <w:szCs w:val="24"/>
        </w:rPr>
      </w:pPr>
    </w:p>
    <w:p w:rsidR="00BC0781" w:rsidRPr="00BC0781" w:rsidRDefault="00BC0781" w:rsidP="00BC0781">
      <w:pPr>
        <w:pStyle w:val="NormlnIMP"/>
        <w:numPr>
          <w:ilvl w:val="0"/>
          <w:numId w:val="41"/>
        </w:numPr>
        <w:spacing w:after="120"/>
        <w:rPr>
          <w:rFonts w:ascii="Arial" w:hAnsi="Arial" w:cs="Arial"/>
          <w:b/>
          <w:bCs/>
          <w:iCs/>
          <w:sz w:val="28"/>
          <w:szCs w:val="28"/>
        </w:rPr>
      </w:pPr>
      <w:r w:rsidRPr="00BC0781">
        <w:rPr>
          <w:rFonts w:ascii="Arial" w:hAnsi="Arial" w:cs="Arial"/>
          <w:b/>
          <w:bCs/>
          <w:iCs/>
          <w:sz w:val="28"/>
          <w:szCs w:val="28"/>
        </w:rPr>
        <w:t xml:space="preserve">Zákonná právní úprava </w:t>
      </w:r>
      <w:r w:rsidR="00E13186">
        <w:rPr>
          <w:rFonts w:ascii="Arial" w:hAnsi="Arial" w:cs="Arial"/>
          <w:b/>
          <w:bCs/>
          <w:iCs/>
          <w:sz w:val="28"/>
          <w:szCs w:val="28"/>
        </w:rPr>
        <w:t>daně z nemovitých věcí</w:t>
      </w:r>
      <w:r w:rsidRPr="00BC0781">
        <w:rPr>
          <w:rFonts w:ascii="Arial" w:hAnsi="Arial" w:cs="Arial"/>
          <w:b/>
          <w:bCs/>
          <w:iCs/>
          <w:sz w:val="28"/>
          <w:szCs w:val="28"/>
        </w:rPr>
        <w:t xml:space="preserve"> </w:t>
      </w:r>
    </w:p>
    <w:p w:rsid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>Daň z nemovitých věcí je upravena zákonem č. 338/1992 Sb., o dani z nemovitých věcí, ve znění pozdějších předpisů (dále jen „zákon o dani z nemovitých věcí“) a tvoří ji daň z pozemků a daň ze staveb a jednotek. Jde o výlučnou daň, u níž je 100% výnosu daně příjmem obce, na jejíž území se nemovitosti nachází. Daň je spravována finančními úřady.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</w:p>
    <w:p w:rsid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>Daňové příjmy</w:t>
      </w:r>
      <w:r w:rsidR="00B24549">
        <w:rPr>
          <w:rFonts w:ascii="Arial" w:hAnsi="Arial" w:cs="Arial"/>
        </w:rPr>
        <w:t xml:space="preserve"> (v tis.)</w:t>
      </w:r>
      <w:r w:rsidRPr="00E13186">
        <w:rPr>
          <w:rFonts w:ascii="Arial" w:hAnsi="Arial" w:cs="Arial"/>
        </w:rPr>
        <w:t xml:space="preserve"> statutárního města Prostějova, včetně daně z nemovitých věcí, v letech 2012 – 2019, jsou uvedeny v následující tabulce: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6308DF8">
            <wp:extent cx="5761355" cy="1524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 xml:space="preserve">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>Jak základní sazba daně z pozemků – pouze u druhu pozemku stavební pozemek (§ 6 odst. 4 písm. a) zákona o dani z nemovitých věcí), tak základní sazba daně ze staveb a jednotek – týká se zejména obytných domů</w:t>
      </w:r>
      <w:r w:rsidR="005837B6">
        <w:rPr>
          <w:rFonts w:ascii="Arial" w:hAnsi="Arial" w:cs="Arial"/>
        </w:rPr>
        <w:t xml:space="preserve"> a bytů</w:t>
      </w:r>
      <w:r w:rsidRPr="00E13186">
        <w:rPr>
          <w:rFonts w:ascii="Arial" w:hAnsi="Arial" w:cs="Arial"/>
        </w:rPr>
        <w:t xml:space="preserve"> (11 odst. 3 písm. a) zákona o dani z nemovitých věcí) se shodně násobí koeficientem přiřazeným k jednotlivým obcím dle počtu obyvatel takto: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 xml:space="preserve">Koeficient 1,0 v obcích do 1 000 obyvatel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 xml:space="preserve">Koeficient 1,4 v obcích nad 1 000 obyvatel do 6 000 obyvatel 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 xml:space="preserve">Koeficient 1,6 v obcích nad 6 000 obyvatel do 10 000 obyvatel 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 xml:space="preserve">Koeficient 2,0 v obcích nad 10 000 obyvatel do 25 000 obyvatel 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 xml:space="preserve">Koeficient 2,5 v obcích nad 25 000 obyvatel do 50 000 obyvatel 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 xml:space="preserve">Koeficient 3,5 v obcích nad 50 000 obyvatel, </w:t>
      </w:r>
      <w:r w:rsidRPr="00D92C15">
        <w:rPr>
          <w:rFonts w:ascii="Arial" w:hAnsi="Arial" w:cs="Arial"/>
          <w:b/>
        </w:rPr>
        <w:t>ve statutárních městech</w:t>
      </w:r>
      <w:r w:rsidRPr="00E13186">
        <w:rPr>
          <w:rFonts w:ascii="Arial" w:hAnsi="Arial" w:cs="Arial"/>
        </w:rPr>
        <w:t xml:space="preserve"> a ve Františkových Lázních, Luhačovicích, Mariánských Lázních a Poděbradech  </w:t>
      </w:r>
    </w:p>
    <w:p w:rsidR="00E13186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>Koeficient 4,5 v</w:t>
      </w:r>
      <w:r>
        <w:rPr>
          <w:rFonts w:ascii="Arial" w:hAnsi="Arial" w:cs="Arial"/>
        </w:rPr>
        <w:t> </w:t>
      </w:r>
      <w:r w:rsidRPr="00E13186">
        <w:rPr>
          <w:rFonts w:ascii="Arial" w:hAnsi="Arial" w:cs="Arial"/>
        </w:rPr>
        <w:t>Praze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</w:rPr>
      </w:pPr>
    </w:p>
    <w:p w:rsidR="00BC0781" w:rsidRDefault="00E13186" w:rsidP="00E13186">
      <w:pPr>
        <w:pStyle w:val="NormlnIMP"/>
        <w:spacing w:after="120"/>
        <w:rPr>
          <w:rFonts w:ascii="Arial" w:hAnsi="Arial" w:cs="Arial"/>
        </w:rPr>
      </w:pPr>
      <w:r w:rsidRPr="00E13186">
        <w:rPr>
          <w:rFonts w:ascii="Arial" w:hAnsi="Arial" w:cs="Arial"/>
        </w:rPr>
        <w:t>Obec však může obecně závaznou vyhláškou pro jednotlivé části obce stanovený koeficient zvýšit o jednu kategorii nebo snížit o jednu až tři kategorie.</w:t>
      </w:r>
    </w:p>
    <w:p w:rsidR="00E13186" w:rsidRDefault="00E13186" w:rsidP="00E13186">
      <w:pPr>
        <w:pStyle w:val="NormlnIMP"/>
        <w:spacing w:after="120"/>
        <w:rPr>
          <w:rFonts w:ascii="Arial" w:hAnsi="Arial" w:cs="Arial"/>
        </w:rPr>
      </w:pPr>
    </w:p>
    <w:p w:rsidR="00E13186" w:rsidRPr="00BC0781" w:rsidRDefault="00E13186" w:rsidP="00E13186">
      <w:pPr>
        <w:pStyle w:val="NormlnIMP"/>
        <w:spacing w:after="120"/>
        <w:rPr>
          <w:rFonts w:ascii="Arial" w:hAnsi="Arial" w:cs="Arial"/>
        </w:rPr>
      </w:pPr>
    </w:p>
    <w:p w:rsidR="00BC0781" w:rsidRPr="00E13186" w:rsidRDefault="00BC0781" w:rsidP="00E13186">
      <w:pPr>
        <w:pStyle w:val="NormlnIMP"/>
        <w:numPr>
          <w:ilvl w:val="0"/>
          <w:numId w:val="41"/>
        </w:numPr>
        <w:spacing w:after="120"/>
        <w:rPr>
          <w:rFonts w:ascii="Arial" w:hAnsi="Arial" w:cs="Arial"/>
        </w:rPr>
      </w:pPr>
      <w:r w:rsidRPr="00E13186">
        <w:rPr>
          <w:rFonts w:ascii="Arial" w:hAnsi="Arial" w:cs="Arial"/>
          <w:b/>
          <w:sz w:val="28"/>
          <w:szCs w:val="28"/>
        </w:rPr>
        <w:t xml:space="preserve">Současný stav </w:t>
      </w:r>
      <w:r w:rsidR="00E13186">
        <w:rPr>
          <w:rFonts w:ascii="Arial" w:hAnsi="Arial" w:cs="Arial"/>
          <w:b/>
          <w:sz w:val="28"/>
          <w:szCs w:val="28"/>
        </w:rPr>
        <w:t xml:space="preserve">úpravy koeficientu </w:t>
      </w:r>
      <w:r w:rsidR="00E13186" w:rsidRPr="00E13186">
        <w:rPr>
          <w:rFonts w:ascii="Arial" w:hAnsi="Arial" w:cs="Arial"/>
          <w:b/>
          <w:sz w:val="28"/>
          <w:szCs w:val="28"/>
        </w:rPr>
        <w:t>pro výpočet daně z nemovitých věcí</w:t>
      </w:r>
    </w:p>
    <w:p w:rsidR="00E13186" w:rsidRPr="00E13186" w:rsidRDefault="00E13186" w:rsidP="00E13186">
      <w:pPr>
        <w:pStyle w:val="NormlnIMP"/>
        <w:spacing w:after="120"/>
        <w:ind w:left="720"/>
        <w:rPr>
          <w:rFonts w:ascii="Arial" w:hAnsi="Arial" w:cs="Arial"/>
        </w:rPr>
      </w:pPr>
    </w:p>
    <w:p w:rsid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 xml:space="preserve">Pro město Prostějov, jakožto statutární město, </w:t>
      </w:r>
      <w:r w:rsidR="005837B6">
        <w:rPr>
          <w:rFonts w:ascii="Arial" w:hAnsi="Arial" w:cs="Arial"/>
          <w:bCs/>
          <w:iCs/>
        </w:rPr>
        <w:t>je zákonem přiřazen</w:t>
      </w:r>
      <w:r w:rsidRPr="00E13186">
        <w:rPr>
          <w:rFonts w:ascii="Arial" w:hAnsi="Arial" w:cs="Arial"/>
          <w:bCs/>
          <w:iCs/>
        </w:rPr>
        <w:t xml:space="preserve"> koeficient 3,5.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Statutární město Prostějov však v souladu se zákonem o dani z nemovitých věcí výši koeficientů upravilo (snížilo), a to obecně závaznou vyhláškou č. 3/2012 o použití koeficientů pro výpočet daně z nemovitých věcí ve znění Obecně závazné vyhlášky č. 10/2013 (dále jen „OZV“)</w:t>
      </w:r>
      <w:r w:rsidR="009D5A22">
        <w:rPr>
          <w:rFonts w:ascii="Arial" w:hAnsi="Arial" w:cs="Arial"/>
          <w:bCs/>
          <w:iCs/>
        </w:rPr>
        <w:t xml:space="preserve">. OZV je v příloze č. 2 tohoto materiálu.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 xml:space="preserve">Dle čl. 2 odst. 1 této OZV se u nemovitých věcí, umístěných v níže uvedených katastrálních území (dále jen k. ú.) statutárního města Prostějova, stanovuje koeficient, kterým se násobí základní sazba daně, v následující výši: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 xml:space="preserve">Katastrální území statutárního města Prostějova                 </w:t>
      </w:r>
      <w:r w:rsidRPr="00E13186">
        <w:rPr>
          <w:rFonts w:ascii="Arial" w:hAnsi="Arial" w:cs="Arial"/>
          <w:bCs/>
          <w:iCs/>
        </w:rPr>
        <w:tab/>
        <w:t>Stanovený koeficient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a)</w:t>
      </w:r>
      <w:r w:rsidRPr="00E13186">
        <w:rPr>
          <w:rFonts w:ascii="Arial" w:hAnsi="Arial" w:cs="Arial"/>
          <w:bCs/>
          <w:iCs/>
        </w:rPr>
        <w:tab/>
        <w:t>k. ú. Prostějov</w:t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  <w:t>3,5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b)</w:t>
      </w:r>
      <w:r w:rsidRPr="00E13186">
        <w:rPr>
          <w:rFonts w:ascii="Arial" w:hAnsi="Arial" w:cs="Arial"/>
          <w:bCs/>
          <w:iCs/>
        </w:rPr>
        <w:tab/>
        <w:t>k. ú. Domamyslice</w:t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  <w:t>2,5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c)</w:t>
      </w:r>
      <w:r w:rsidRPr="00E13186">
        <w:rPr>
          <w:rFonts w:ascii="Arial" w:hAnsi="Arial" w:cs="Arial"/>
          <w:bCs/>
          <w:iCs/>
        </w:rPr>
        <w:tab/>
        <w:t>k. ú. Vrahovice</w:t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  <w:t xml:space="preserve">2,5  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d)</w:t>
      </w:r>
      <w:r w:rsidRPr="00E13186">
        <w:rPr>
          <w:rFonts w:ascii="Arial" w:hAnsi="Arial" w:cs="Arial"/>
          <w:bCs/>
          <w:iCs/>
        </w:rPr>
        <w:tab/>
        <w:t>k. ú. Čechovice u Prostějova</w:t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  <w:t>2,5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e)</w:t>
      </w:r>
      <w:r w:rsidRPr="00E13186">
        <w:rPr>
          <w:rFonts w:ascii="Arial" w:hAnsi="Arial" w:cs="Arial"/>
          <w:bCs/>
          <w:iCs/>
        </w:rPr>
        <w:tab/>
        <w:t>k. ú. Krasice</w:t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  <w:t>2,5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f)</w:t>
      </w:r>
      <w:r w:rsidRPr="00E13186">
        <w:rPr>
          <w:rFonts w:ascii="Arial" w:hAnsi="Arial" w:cs="Arial"/>
          <w:bCs/>
          <w:iCs/>
        </w:rPr>
        <w:tab/>
        <w:t>k. ú. Čechovice – Záhoří</w:t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  <w:t>1,6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g)</w:t>
      </w:r>
      <w:r w:rsidRPr="00E13186">
        <w:rPr>
          <w:rFonts w:ascii="Arial" w:hAnsi="Arial" w:cs="Arial"/>
          <w:bCs/>
          <w:iCs/>
        </w:rPr>
        <w:tab/>
        <w:t>k. ú. Čechůvky</w:t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  <w:t>1,6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h)</w:t>
      </w:r>
      <w:r w:rsidRPr="00E13186">
        <w:rPr>
          <w:rFonts w:ascii="Arial" w:hAnsi="Arial" w:cs="Arial"/>
          <w:bCs/>
          <w:iCs/>
        </w:rPr>
        <w:tab/>
        <w:t>k. ú. Žešov</w:t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</w:r>
      <w:r w:rsidRPr="00E13186">
        <w:rPr>
          <w:rFonts w:ascii="Arial" w:hAnsi="Arial" w:cs="Arial"/>
          <w:bCs/>
          <w:iCs/>
        </w:rPr>
        <w:tab/>
        <w:t>1,6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 xml:space="preserve">Dle čl. 2 odst. 2 OZV se u nemovitých věcí umístěných v částech k. ú. dle přílohy č. 1 této OZV základní sazba daně násobí koeficientem 1,6. V příloze č. 1 OZV jsou pak u k.ú Vrahovice, Čechovice, Domamyslice, a Krasice uvedeny ulice, v nichž se nacházející nemovité věci, u nichž se základní sazba násobí koeficient 1,6 (namísto koeficientu 2,5 platného pro zbytek těchto katastrálních území).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 xml:space="preserve">Na statutární město Prostějov se obrátil Finanční úřad Prostějov s tím, že takovéto vyčlenění ulic s nižším koeficient oproti zbytku katastrálního území, činí značné potíže pracovníkům Finančního úřadu Prostějov, neboť musí „ručně“ u nemovitých věcí nacházející se v těchto ulicích, přepočítávat stanovenou daň z nemovitých věcí. </w:t>
      </w:r>
    </w:p>
    <w:p w:rsidR="00E13186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 xml:space="preserve">Stanovení nižšího koeficientu pro vybrané ulice bylo na území města Prostějova zavedeno vyhláškou Městského úřadu v Prostějově č. 15, ze dne 9.12.1993. Následně bylo převzato do Nařízení Rady města Prostějova č. 3/2001 o použití koeficientů pro výpočet daně z nemovitých věcí umístěných v jednotlivých částech města a poté do obecně závazné vyhlášky č. 57/2002 o použití koeficientů pro výpočet daně z nemovitých věcí umístěných v jednotlivých částech města a následně do stávající OZV. V průběhu se počet vyčleněných ulic snižoval. Jak vyplývá z jednotlivých důvodových zpráv, byl důvodem vyčlenění ulic a stanovení nižšího koeficientu horší stav občanské vybavenosti a absence či špatný stav inženýrských sítí. </w:t>
      </w:r>
    </w:p>
    <w:p w:rsidR="00BC0781" w:rsidRP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 w:rsidRPr="00E13186">
        <w:rPr>
          <w:rFonts w:ascii="Arial" w:hAnsi="Arial" w:cs="Arial"/>
          <w:bCs/>
          <w:iCs/>
        </w:rPr>
        <w:t>Nicméně vzhledem k době, která uplynula, když stávající vyčleněné ulice byly uvedeny beze změny již v Nařízení Rady města Prostějova č. 3/2001 vydaného Radou města Prostějova 5.6.2001, tedy před 19 lety, je na zvážení, zda tento koncept vyčlenění ulic vzhledem k problémům, které působí při vyměření daně, neopustit.</w:t>
      </w:r>
    </w:p>
    <w:p w:rsidR="00E13186" w:rsidRDefault="00E13186" w:rsidP="00BC0781">
      <w:pPr>
        <w:pStyle w:val="NormlnIMP"/>
        <w:spacing w:after="120"/>
        <w:rPr>
          <w:rFonts w:ascii="Arial" w:hAnsi="Arial" w:cs="Arial"/>
          <w:b/>
          <w:bCs/>
          <w:iCs/>
        </w:rPr>
      </w:pPr>
    </w:p>
    <w:p w:rsidR="004B6ABA" w:rsidRPr="00BC0781" w:rsidRDefault="004B6ABA" w:rsidP="00BC0781">
      <w:pPr>
        <w:pStyle w:val="NormlnIMP"/>
        <w:spacing w:after="120"/>
        <w:rPr>
          <w:rFonts w:ascii="Arial" w:hAnsi="Arial" w:cs="Arial"/>
          <w:b/>
          <w:bCs/>
          <w:iCs/>
        </w:rPr>
      </w:pPr>
    </w:p>
    <w:p w:rsidR="00BC0781" w:rsidRPr="00E13186" w:rsidRDefault="00BC0781" w:rsidP="00E13186">
      <w:pPr>
        <w:pStyle w:val="NormlnIMP"/>
        <w:numPr>
          <w:ilvl w:val="0"/>
          <w:numId w:val="41"/>
        </w:numPr>
        <w:spacing w:after="120"/>
        <w:rPr>
          <w:rFonts w:ascii="Arial" w:hAnsi="Arial" w:cs="Arial"/>
          <w:b/>
        </w:rPr>
      </w:pPr>
      <w:r w:rsidRPr="00E13186">
        <w:rPr>
          <w:rFonts w:ascii="Arial" w:hAnsi="Arial" w:cs="Arial"/>
          <w:b/>
          <w:sz w:val="28"/>
          <w:szCs w:val="28"/>
        </w:rPr>
        <w:t xml:space="preserve">Návrh úpravy </w:t>
      </w:r>
      <w:r w:rsidR="00E13186">
        <w:rPr>
          <w:rFonts w:ascii="Arial" w:hAnsi="Arial" w:cs="Arial"/>
          <w:b/>
          <w:sz w:val="28"/>
          <w:szCs w:val="28"/>
        </w:rPr>
        <w:t>koeficientu</w:t>
      </w:r>
      <w:r w:rsidR="00E13186" w:rsidRPr="00E13186">
        <w:t xml:space="preserve"> </w:t>
      </w:r>
      <w:r w:rsidR="00E13186" w:rsidRPr="00E13186">
        <w:rPr>
          <w:rFonts w:ascii="Arial" w:hAnsi="Arial" w:cs="Arial"/>
          <w:b/>
          <w:sz w:val="28"/>
          <w:szCs w:val="28"/>
        </w:rPr>
        <w:t>pro výpočet daně z nemovitých věcí</w:t>
      </w:r>
    </w:p>
    <w:p w:rsidR="004977F1" w:rsidRDefault="004977F1" w:rsidP="00BC0781">
      <w:pPr>
        <w:pStyle w:val="NormlnIMP"/>
        <w:spacing w:after="120"/>
        <w:rPr>
          <w:rFonts w:ascii="Arial" w:hAnsi="Arial" w:cs="Arial"/>
          <w:bCs/>
          <w:iCs/>
        </w:rPr>
      </w:pPr>
    </w:p>
    <w:p w:rsidR="0015623C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Domníváme se</w:t>
      </w:r>
      <w:r w:rsidRPr="00E13186">
        <w:rPr>
          <w:rFonts w:ascii="Arial" w:hAnsi="Arial" w:cs="Arial"/>
          <w:bCs/>
          <w:iCs/>
        </w:rPr>
        <w:t>, že již není důvod pro stávající složité členění území města pro určení koeficientů pro výpočet daně z nemovitých věcí, které nadto činí problémy finančnímu úřadu při vyměření daně. Vyčlenění ulic s nižším koeficientem není ani obvyklé v obecně závazných vyhláškách jiných obcí.</w:t>
      </w:r>
      <w:r>
        <w:rPr>
          <w:rFonts w:ascii="Arial" w:hAnsi="Arial" w:cs="Arial"/>
          <w:bCs/>
          <w:iCs/>
        </w:rPr>
        <w:t xml:space="preserve"> </w:t>
      </w:r>
    </w:p>
    <w:p w:rsidR="00E13186" w:rsidRDefault="00E13186" w:rsidP="00E13186">
      <w:pPr>
        <w:pStyle w:val="NormlnIMP"/>
        <w:spacing w:after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Finanční odbor připravil návrhy variant možné úpravy OZV</w:t>
      </w:r>
      <w:r w:rsidR="0015623C">
        <w:rPr>
          <w:rFonts w:ascii="Arial" w:hAnsi="Arial" w:cs="Arial"/>
          <w:bCs/>
          <w:iCs/>
        </w:rPr>
        <w:t xml:space="preserve"> a</w:t>
      </w:r>
      <w:r>
        <w:rPr>
          <w:rFonts w:ascii="Arial" w:hAnsi="Arial" w:cs="Arial"/>
          <w:bCs/>
          <w:iCs/>
        </w:rPr>
        <w:t xml:space="preserve"> Rada města Prostějova na své schůzi konané dne 25.8.2020 usnesením č. 0653 doporučila </w:t>
      </w:r>
      <w:r w:rsidRPr="00E13186">
        <w:rPr>
          <w:rFonts w:ascii="Arial" w:hAnsi="Arial" w:cs="Arial"/>
          <w:bCs/>
          <w:iCs/>
        </w:rPr>
        <w:t>Zastupitelstvu města Prostějova vydat novou Obecně závaznou vyhlášku o stanovení koeficientů pro výpočet daně z nemovitých věcí se stanoveným koeficientem 3,5 pro katastrální území Prostějov a koeficientem 2,5 pro ostatní katastrální území.</w:t>
      </w:r>
      <w:r w:rsidR="00843CF6" w:rsidRPr="00843CF6">
        <w:t xml:space="preserve"> </w:t>
      </w:r>
      <w:r w:rsidR="00843CF6" w:rsidRPr="00843CF6">
        <w:rPr>
          <w:rFonts w:ascii="Arial" w:hAnsi="Arial" w:cs="Arial"/>
          <w:bCs/>
          <w:iCs/>
        </w:rPr>
        <w:t xml:space="preserve">Toto řešení </w:t>
      </w:r>
      <w:r w:rsidR="00843CF6">
        <w:rPr>
          <w:rFonts w:ascii="Arial" w:hAnsi="Arial" w:cs="Arial"/>
          <w:bCs/>
          <w:iCs/>
        </w:rPr>
        <w:t>bylo finančním odborem doporučeno</w:t>
      </w:r>
      <w:r w:rsidR="00843CF6" w:rsidRPr="00843CF6">
        <w:rPr>
          <w:rFonts w:ascii="Arial" w:hAnsi="Arial" w:cs="Arial"/>
          <w:bCs/>
          <w:iCs/>
        </w:rPr>
        <w:t xml:space="preserve">, neboť tímto dojde </w:t>
      </w:r>
      <w:r w:rsidR="009D5A22">
        <w:rPr>
          <w:rFonts w:ascii="Arial" w:hAnsi="Arial" w:cs="Arial"/>
          <w:bCs/>
          <w:iCs/>
        </w:rPr>
        <w:t xml:space="preserve">rovněž </w:t>
      </w:r>
      <w:r w:rsidR="00843CF6" w:rsidRPr="00843CF6">
        <w:rPr>
          <w:rFonts w:ascii="Arial" w:hAnsi="Arial" w:cs="Arial"/>
          <w:bCs/>
          <w:iCs/>
        </w:rPr>
        <w:t>k odstranění nedůvodných</w:t>
      </w:r>
      <w:r w:rsidR="00D92C15">
        <w:rPr>
          <w:rFonts w:ascii="Arial" w:hAnsi="Arial" w:cs="Arial"/>
          <w:bCs/>
          <w:iCs/>
        </w:rPr>
        <w:t xml:space="preserve"> rozdílů mezi jednotlivými k.ú., </w:t>
      </w:r>
      <w:r w:rsidR="00843CF6" w:rsidRPr="00843CF6">
        <w:rPr>
          <w:rFonts w:ascii="Arial" w:hAnsi="Arial" w:cs="Arial"/>
          <w:bCs/>
          <w:iCs/>
        </w:rPr>
        <w:t>která se nachází mimo centrum města.</w:t>
      </w:r>
    </w:p>
    <w:p w:rsidR="0015623C" w:rsidRDefault="0015623C" w:rsidP="00E13186">
      <w:pPr>
        <w:pStyle w:val="NormlnIMP"/>
        <w:spacing w:after="120"/>
        <w:rPr>
          <w:rFonts w:ascii="Arial" w:hAnsi="Arial" w:cs="Arial"/>
          <w:bCs/>
          <w:iCs/>
        </w:rPr>
      </w:pPr>
    </w:p>
    <w:p w:rsidR="0015623C" w:rsidRPr="0015623C" w:rsidRDefault="0015623C" w:rsidP="0015623C">
      <w:pPr>
        <w:pStyle w:val="NormlnIMP"/>
        <w:spacing w:after="120"/>
        <w:rPr>
          <w:rFonts w:ascii="Arial" w:hAnsi="Arial" w:cs="Arial"/>
          <w:bCs/>
          <w:iCs/>
        </w:rPr>
      </w:pPr>
      <w:r w:rsidRPr="0015623C">
        <w:rPr>
          <w:rFonts w:ascii="Arial" w:hAnsi="Arial" w:cs="Arial"/>
          <w:bCs/>
          <w:iCs/>
        </w:rPr>
        <w:t xml:space="preserve">K doplnění celkového přehledu o možnostech obce ovlivnit výši daně z nemovitých věcí je třeba uvést: </w:t>
      </w:r>
    </w:p>
    <w:p w:rsidR="0015623C" w:rsidRPr="0015623C" w:rsidRDefault="0015623C" w:rsidP="0015623C">
      <w:pPr>
        <w:pStyle w:val="NormlnIMP"/>
        <w:spacing w:after="120"/>
        <w:rPr>
          <w:rFonts w:ascii="Arial" w:hAnsi="Arial" w:cs="Arial"/>
          <w:bCs/>
          <w:iCs/>
        </w:rPr>
      </w:pPr>
    </w:p>
    <w:p w:rsidR="0015623C" w:rsidRPr="0015623C" w:rsidRDefault="0015623C" w:rsidP="0015623C">
      <w:pPr>
        <w:pStyle w:val="NormlnIMP"/>
        <w:numPr>
          <w:ilvl w:val="0"/>
          <w:numId w:val="43"/>
        </w:numPr>
        <w:spacing w:after="120"/>
        <w:rPr>
          <w:rFonts w:ascii="Arial" w:hAnsi="Arial" w:cs="Arial"/>
          <w:bCs/>
          <w:iCs/>
        </w:rPr>
      </w:pPr>
      <w:r w:rsidRPr="0015623C">
        <w:rPr>
          <w:rFonts w:ascii="Arial" w:hAnsi="Arial" w:cs="Arial"/>
          <w:bCs/>
          <w:iCs/>
        </w:rPr>
        <w:t xml:space="preserve">Statutární město Prostějov stanovilo </w:t>
      </w:r>
      <w:r>
        <w:rPr>
          <w:rFonts w:ascii="Arial" w:hAnsi="Arial" w:cs="Arial"/>
          <w:bCs/>
          <w:iCs/>
        </w:rPr>
        <w:t xml:space="preserve">současnou </w:t>
      </w:r>
      <w:r w:rsidRPr="0015623C">
        <w:rPr>
          <w:rFonts w:ascii="Arial" w:hAnsi="Arial" w:cs="Arial"/>
          <w:bCs/>
          <w:iCs/>
        </w:rPr>
        <w:t xml:space="preserve">OZV o 1 a 3 kategorie nižší koeficient kterým se násobí základní sazba daně, než který je pro město </w:t>
      </w:r>
      <w:r>
        <w:rPr>
          <w:rFonts w:ascii="Arial" w:hAnsi="Arial" w:cs="Arial"/>
          <w:bCs/>
          <w:iCs/>
        </w:rPr>
        <w:t xml:space="preserve">přiřazen </w:t>
      </w:r>
      <w:r w:rsidRPr="0015623C">
        <w:rPr>
          <w:rFonts w:ascii="Arial" w:hAnsi="Arial" w:cs="Arial"/>
          <w:bCs/>
          <w:iCs/>
        </w:rPr>
        <w:t xml:space="preserve">zákonem o dani z nemovitých věcí, a to pro všechna katastrální území s výjimkou k.ú. Prostějov, kde je koeficient ve stejné výši, jako je stanovený zákonem (tedy 3,5). </w:t>
      </w:r>
      <w:r>
        <w:rPr>
          <w:rFonts w:ascii="Arial" w:hAnsi="Arial" w:cs="Arial"/>
          <w:bCs/>
          <w:iCs/>
        </w:rPr>
        <w:t xml:space="preserve">Po případném schválení nové </w:t>
      </w:r>
      <w:r w:rsidR="00D92C15">
        <w:rPr>
          <w:rFonts w:ascii="Arial" w:hAnsi="Arial" w:cs="Arial"/>
          <w:bCs/>
          <w:iCs/>
        </w:rPr>
        <w:t>obecně závazné vyhlášky</w:t>
      </w:r>
      <w:r>
        <w:rPr>
          <w:rFonts w:ascii="Arial" w:hAnsi="Arial" w:cs="Arial"/>
          <w:bCs/>
          <w:iCs/>
        </w:rPr>
        <w:t xml:space="preserve"> s účinností od 1.1.202</w:t>
      </w:r>
      <w:r w:rsidR="009D5A22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 xml:space="preserve"> </w:t>
      </w:r>
      <w:r w:rsidRPr="0015623C">
        <w:rPr>
          <w:rFonts w:ascii="Arial" w:hAnsi="Arial" w:cs="Arial"/>
          <w:b/>
          <w:bCs/>
          <w:iCs/>
        </w:rPr>
        <w:t xml:space="preserve">bude koeficient na většině území města oproti přiřazenému </w:t>
      </w:r>
      <w:r w:rsidR="00E4731B" w:rsidRPr="0015623C">
        <w:rPr>
          <w:rFonts w:ascii="Arial" w:hAnsi="Arial" w:cs="Arial"/>
          <w:b/>
          <w:bCs/>
          <w:iCs/>
        </w:rPr>
        <w:t xml:space="preserve">stále </w:t>
      </w:r>
      <w:r w:rsidRPr="0015623C">
        <w:rPr>
          <w:rFonts w:ascii="Arial" w:hAnsi="Arial" w:cs="Arial"/>
          <w:b/>
          <w:bCs/>
          <w:iCs/>
        </w:rPr>
        <w:t>snížen (vyjma k.ú. Prostějov), a to o jednu kategorii</w:t>
      </w:r>
      <w:r>
        <w:rPr>
          <w:rFonts w:ascii="Arial" w:hAnsi="Arial" w:cs="Arial"/>
          <w:bCs/>
          <w:iCs/>
        </w:rPr>
        <w:t xml:space="preserve">. </w:t>
      </w:r>
    </w:p>
    <w:p w:rsidR="0015623C" w:rsidRDefault="0015623C" w:rsidP="0015623C">
      <w:pPr>
        <w:pStyle w:val="NormlnIMP"/>
        <w:spacing w:after="120"/>
        <w:rPr>
          <w:rFonts w:ascii="Arial" w:hAnsi="Arial" w:cs="Arial"/>
          <w:bCs/>
          <w:iCs/>
        </w:rPr>
      </w:pPr>
    </w:p>
    <w:p w:rsidR="0015623C" w:rsidRPr="0015623C" w:rsidRDefault="0015623C" w:rsidP="0015623C">
      <w:pPr>
        <w:pStyle w:val="NormlnIMP"/>
        <w:numPr>
          <w:ilvl w:val="0"/>
          <w:numId w:val="43"/>
        </w:numPr>
        <w:spacing w:after="120"/>
        <w:rPr>
          <w:rFonts w:ascii="Arial" w:hAnsi="Arial" w:cs="Arial"/>
          <w:bCs/>
          <w:iCs/>
        </w:rPr>
      </w:pPr>
      <w:r w:rsidRPr="0015623C">
        <w:rPr>
          <w:rFonts w:ascii="Arial" w:hAnsi="Arial" w:cs="Arial"/>
          <w:bCs/>
          <w:iCs/>
        </w:rPr>
        <w:t xml:space="preserve">Dle § 11 odst. 3 písm. b) zákona o dani z nemovitých věcí může obec u vybraných staveb a jednotek stanovit obecně závaznou vyhláškou </w:t>
      </w:r>
      <w:r w:rsidRPr="00E4731B">
        <w:rPr>
          <w:rFonts w:ascii="Arial" w:hAnsi="Arial" w:cs="Arial"/>
          <w:b/>
          <w:bCs/>
          <w:iCs/>
        </w:rPr>
        <w:t>v celé obci</w:t>
      </w:r>
      <w:r w:rsidRPr="0015623C">
        <w:rPr>
          <w:rFonts w:ascii="Arial" w:hAnsi="Arial" w:cs="Arial"/>
          <w:bCs/>
          <w:iCs/>
        </w:rPr>
        <w:t xml:space="preserve"> </w:t>
      </w:r>
      <w:r w:rsidRPr="000B6066">
        <w:rPr>
          <w:rFonts w:ascii="Arial" w:hAnsi="Arial" w:cs="Arial"/>
          <w:b/>
          <w:bCs/>
          <w:iCs/>
        </w:rPr>
        <w:t>koeficient 1,5</w:t>
      </w:r>
      <w:r w:rsidRPr="0015623C">
        <w:rPr>
          <w:rFonts w:ascii="Arial" w:hAnsi="Arial" w:cs="Arial"/>
          <w:bCs/>
          <w:iCs/>
        </w:rPr>
        <w:t xml:space="preserve">, kterým se násobí základní sazba daně. Jde o tzv. podnikatelský koeficient, neboť dopadá zejména na stavby a jednotky sloužící k podnikání (ale i na rekreační objekty a garáže). </w:t>
      </w:r>
      <w:r w:rsidRPr="0015623C">
        <w:rPr>
          <w:rFonts w:ascii="Arial" w:hAnsi="Arial" w:cs="Arial"/>
          <w:b/>
          <w:bCs/>
          <w:iCs/>
        </w:rPr>
        <w:t xml:space="preserve">Statutární město Prostějov takový koeficient stanovený nemělo a není ani navržen v nové </w:t>
      </w:r>
      <w:r w:rsidR="00D92C15">
        <w:rPr>
          <w:rFonts w:ascii="Arial" w:hAnsi="Arial" w:cs="Arial"/>
          <w:b/>
          <w:bCs/>
          <w:iCs/>
        </w:rPr>
        <w:t>obecně závazné vyhlášce</w:t>
      </w:r>
      <w:r>
        <w:rPr>
          <w:rFonts w:ascii="Arial" w:hAnsi="Arial" w:cs="Arial"/>
          <w:bCs/>
          <w:iCs/>
        </w:rPr>
        <w:t>.</w:t>
      </w:r>
      <w:r w:rsidRPr="0015623C">
        <w:rPr>
          <w:rFonts w:ascii="Arial" w:hAnsi="Arial" w:cs="Arial"/>
          <w:bCs/>
          <w:iCs/>
        </w:rPr>
        <w:t xml:space="preserve"> </w:t>
      </w:r>
    </w:p>
    <w:p w:rsidR="0015623C" w:rsidRPr="0015623C" w:rsidRDefault="0015623C" w:rsidP="0015623C">
      <w:pPr>
        <w:pStyle w:val="NormlnIMP"/>
        <w:spacing w:after="120"/>
        <w:rPr>
          <w:rFonts w:ascii="Arial" w:hAnsi="Arial" w:cs="Arial"/>
          <w:bCs/>
          <w:iCs/>
        </w:rPr>
      </w:pPr>
    </w:p>
    <w:p w:rsidR="009D5A22" w:rsidRPr="0015623C" w:rsidRDefault="0015623C" w:rsidP="009D5A22">
      <w:pPr>
        <w:pStyle w:val="NormlnIMP"/>
        <w:numPr>
          <w:ilvl w:val="0"/>
          <w:numId w:val="43"/>
        </w:numPr>
        <w:spacing w:after="120"/>
        <w:rPr>
          <w:rFonts w:ascii="Arial" w:hAnsi="Arial" w:cs="Arial"/>
          <w:bCs/>
          <w:iCs/>
        </w:rPr>
      </w:pPr>
      <w:r w:rsidRPr="009D5A22">
        <w:rPr>
          <w:rFonts w:ascii="Arial" w:hAnsi="Arial" w:cs="Arial"/>
          <w:bCs/>
          <w:iCs/>
        </w:rPr>
        <w:t xml:space="preserve">Dle § 12 zákona o dani z nemovitých věcí může obec na celém území stanovit ještě místní koeficient ve výši 2, 3, 4 nebo 5, kterým vynásobí daň poplatníka za jednotlivé druhy pozemků, staveb a jednotek. </w:t>
      </w:r>
      <w:r w:rsidR="009D5A22" w:rsidRPr="0015623C">
        <w:rPr>
          <w:rFonts w:ascii="Arial" w:hAnsi="Arial" w:cs="Arial"/>
          <w:b/>
          <w:bCs/>
          <w:iCs/>
        </w:rPr>
        <w:t xml:space="preserve">Statutární město Prostějov takový koeficient stanovený nemělo a není ani navržen v nové </w:t>
      </w:r>
      <w:r w:rsidR="009D5A22">
        <w:rPr>
          <w:rFonts w:ascii="Arial" w:hAnsi="Arial" w:cs="Arial"/>
          <w:b/>
          <w:bCs/>
          <w:iCs/>
        </w:rPr>
        <w:t>obecně závazné vyhlášce</w:t>
      </w:r>
      <w:r w:rsidR="009D5A22">
        <w:rPr>
          <w:rFonts w:ascii="Arial" w:hAnsi="Arial" w:cs="Arial"/>
          <w:bCs/>
          <w:iCs/>
        </w:rPr>
        <w:t>.</w:t>
      </w:r>
      <w:r w:rsidR="009D5A22" w:rsidRPr="0015623C">
        <w:rPr>
          <w:rFonts w:ascii="Arial" w:hAnsi="Arial" w:cs="Arial"/>
          <w:bCs/>
          <w:iCs/>
        </w:rPr>
        <w:t xml:space="preserve"> </w:t>
      </w:r>
    </w:p>
    <w:p w:rsidR="0015623C" w:rsidRPr="009D5A22" w:rsidRDefault="0015623C" w:rsidP="009D5A22">
      <w:pPr>
        <w:pStyle w:val="NormlnIMP"/>
        <w:spacing w:after="120"/>
        <w:ind w:left="360"/>
        <w:rPr>
          <w:rFonts w:ascii="Arial" w:hAnsi="Arial" w:cs="Arial"/>
          <w:bCs/>
          <w:iCs/>
        </w:rPr>
      </w:pPr>
    </w:p>
    <w:p w:rsidR="000B6066" w:rsidRDefault="000B6066" w:rsidP="0015623C">
      <w:pPr>
        <w:pStyle w:val="NormlnIMP"/>
        <w:spacing w:after="120"/>
        <w:rPr>
          <w:rFonts w:ascii="Arial" w:hAnsi="Arial" w:cs="Arial"/>
          <w:bCs/>
          <w:iCs/>
        </w:rPr>
      </w:pPr>
    </w:p>
    <w:p w:rsidR="000B6066" w:rsidRPr="0015623C" w:rsidRDefault="000B6066" w:rsidP="0015623C">
      <w:pPr>
        <w:pStyle w:val="NormlnIMP"/>
        <w:spacing w:after="120"/>
        <w:rPr>
          <w:rFonts w:ascii="Arial" w:hAnsi="Arial" w:cs="Arial"/>
          <w:bCs/>
          <w:iCs/>
        </w:rPr>
      </w:pPr>
    </w:p>
    <w:p w:rsidR="0015623C" w:rsidRPr="0015623C" w:rsidRDefault="00843CF6" w:rsidP="0015623C">
      <w:pPr>
        <w:pStyle w:val="NormlnIMP"/>
        <w:spacing w:after="120"/>
        <w:rPr>
          <w:rFonts w:ascii="Arial" w:hAnsi="Arial" w:cs="Arial"/>
          <w:bCs/>
          <w:iCs/>
        </w:rPr>
      </w:pPr>
      <w:r w:rsidRPr="00843CF6">
        <w:rPr>
          <w:rFonts w:ascii="Arial" w:hAnsi="Arial" w:cs="Arial"/>
          <w:bCs/>
          <w:iCs/>
        </w:rPr>
        <w:t>Případná nová obecně závazná vyhláška pro následující zdaňovací období (kalendářní rok 2021) musí nabýt platnosti nejpozději 1 října 2020 a účinnosti 1.1.2021. Je tedy třeba, aby obecně závaznou vyhlášku, pokud by měla být účinná pro rok 2021, vydalo Zastupitelstvo na svém zasedání konaném 8.9.2020.</w:t>
      </w:r>
    </w:p>
    <w:p w:rsidR="0015623C" w:rsidRDefault="0015623C" w:rsidP="00E13186">
      <w:pPr>
        <w:pStyle w:val="NormlnIMP"/>
        <w:spacing w:after="120"/>
        <w:rPr>
          <w:rFonts w:ascii="Arial" w:hAnsi="Arial" w:cs="Arial"/>
          <w:bCs/>
          <w:iCs/>
        </w:rPr>
      </w:pPr>
    </w:p>
    <w:p w:rsidR="00BC0781" w:rsidRPr="00BC0781" w:rsidRDefault="00BC0781" w:rsidP="00BC0781">
      <w:pPr>
        <w:pStyle w:val="NormlnIMP"/>
        <w:spacing w:after="120"/>
        <w:rPr>
          <w:rFonts w:ascii="Arial" w:hAnsi="Arial" w:cs="Arial"/>
          <w:b/>
          <w:bCs/>
          <w:iCs/>
        </w:rPr>
      </w:pPr>
    </w:p>
    <w:p w:rsidR="00BC0781" w:rsidRPr="004B6ABA" w:rsidRDefault="00BC0781" w:rsidP="00BC0781">
      <w:pPr>
        <w:pStyle w:val="NormlnIMP"/>
        <w:numPr>
          <w:ilvl w:val="0"/>
          <w:numId w:val="41"/>
        </w:numPr>
        <w:spacing w:after="120"/>
        <w:rPr>
          <w:rFonts w:ascii="Arial" w:hAnsi="Arial" w:cs="Arial"/>
          <w:b/>
          <w:bCs/>
          <w:i/>
          <w:iCs/>
          <w:sz w:val="28"/>
          <w:szCs w:val="28"/>
        </w:rPr>
      </w:pPr>
      <w:r w:rsidRPr="004B6ABA">
        <w:rPr>
          <w:rFonts w:ascii="Arial" w:hAnsi="Arial" w:cs="Arial"/>
          <w:b/>
          <w:bCs/>
          <w:iCs/>
          <w:sz w:val="28"/>
          <w:szCs w:val="28"/>
        </w:rPr>
        <w:t>Zrušení OZV č. 2/2012 a 6/2017</w:t>
      </w:r>
    </w:p>
    <w:p w:rsidR="00BC0781" w:rsidRPr="00BC0781" w:rsidRDefault="00BC0781" w:rsidP="00BC0781">
      <w:pPr>
        <w:pStyle w:val="NormlnIMP"/>
        <w:spacing w:after="120"/>
        <w:rPr>
          <w:rFonts w:ascii="Arial" w:hAnsi="Arial" w:cs="Arial"/>
          <w:bCs/>
          <w:iCs/>
        </w:rPr>
      </w:pPr>
    </w:p>
    <w:p w:rsidR="00BC0781" w:rsidRPr="004B6ABA" w:rsidRDefault="00BC0781" w:rsidP="00BC0781">
      <w:pPr>
        <w:pStyle w:val="NormlnIMP"/>
        <w:spacing w:after="120"/>
        <w:rPr>
          <w:rFonts w:ascii="Arial" w:hAnsi="Arial" w:cs="Arial"/>
        </w:rPr>
      </w:pPr>
      <w:r w:rsidRPr="004B6ABA">
        <w:rPr>
          <w:rFonts w:ascii="Arial" w:hAnsi="Arial" w:cs="Arial"/>
        </w:rPr>
        <w:t>V souvislosti se změnou</w:t>
      </w:r>
      <w:r w:rsidR="00D92C15">
        <w:rPr>
          <w:rFonts w:ascii="Arial" w:hAnsi="Arial" w:cs="Arial"/>
        </w:rPr>
        <w:t xml:space="preserve"> obecně závazné vyhlášky</w:t>
      </w:r>
      <w:r w:rsidRPr="004B6ABA">
        <w:rPr>
          <w:rFonts w:ascii="Arial" w:hAnsi="Arial" w:cs="Arial"/>
        </w:rPr>
        <w:t xml:space="preserve"> </w:t>
      </w:r>
      <w:r w:rsidR="0015623C">
        <w:rPr>
          <w:rFonts w:ascii="Arial" w:hAnsi="Arial" w:cs="Arial"/>
        </w:rPr>
        <w:t xml:space="preserve">bude zrušeno stávající OZV </w:t>
      </w:r>
      <w:r w:rsidR="0015623C" w:rsidRPr="0015623C">
        <w:rPr>
          <w:rFonts w:ascii="Arial" w:hAnsi="Arial" w:cs="Arial"/>
        </w:rPr>
        <w:t xml:space="preserve">č.  3/2012 o použití koeficientů pro výpočet daně z nemovitých věcí ze dne 17.4.2012 a </w:t>
      </w:r>
      <w:r w:rsidR="0015623C">
        <w:rPr>
          <w:rFonts w:ascii="Arial" w:hAnsi="Arial" w:cs="Arial"/>
        </w:rPr>
        <w:t>OZV</w:t>
      </w:r>
      <w:r w:rsidR="0015623C" w:rsidRPr="0015623C">
        <w:rPr>
          <w:rFonts w:ascii="Arial" w:hAnsi="Arial" w:cs="Arial"/>
        </w:rPr>
        <w:t xml:space="preserve"> č. 10/2013, kterou se mění Obecně závazná vyhláška č. 3/2012 o použití koeficientů pro výpočet daně z nemovitostí.</w:t>
      </w:r>
    </w:p>
    <w:p w:rsidR="00BC0781" w:rsidRDefault="00BC0781" w:rsidP="00BC0781">
      <w:pPr>
        <w:pStyle w:val="NormlnIMP"/>
        <w:spacing w:after="120" w:line="240" w:lineRule="auto"/>
        <w:rPr>
          <w:rFonts w:ascii="Arial" w:hAnsi="Arial" w:cs="Arial"/>
          <w:szCs w:val="24"/>
        </w:rPr>
      </w:pPr>
      <w:r w:rsidRPr="00BC0781">
        <w:rPr>
          <w:rFonts w:ascii="Arial" w:hAnsi="Arial" w:cs="Arial"/>
          <w:bCs/>
          <w:iCs/>
          <w:szCs w:val="24"/>
        </w:rPr>
        <w:tab/>
      </w:r>
    </w:p>
    <w:p w:rsidR="001D41E2" w:rsidRDefault="001D41E2" w:rsidP="00B8533E">
      <w:pPr>
        <w:jc w:val="both"/>
        <w:rPr>
          <w:rFonts w:ascii="Arial" w:hAnsi="Arial" w:cs="Arial"/>
          <w:u w:val="single"/>
        </w:rPr>
      </w:pPr>
    </w:p>
    <w:p w:rsidR="004B6ABA" w:rsidRDefault="004B6ABA" w:rsidP="00B8533E">
      <w:pPr>
        <w:jc w:val="both"/>
        <w:rPr>
          <w:rFonts w:ascii="Arial" w:hAnsi="Arial" w:cs="Arial"/>
          <w:u w:val="single"/>
        </w:rPr>
      </w:pPr>
    </w:p>
    <w:p w:rsidR="004B6ABA" w:rsidRDefault="004B6ABA" w:rsidP="00B8533E">
      <w:pPr>
        <w:jc w:val="both"/>
        <w:rPr>
          <w:rFonts w:ascii="Arial" w:hAnsi="Arial" w:cs="Arial"/>
          <w:u w:val="single"/>
        </w:rPr>
      </w:pPr>
    </w:p>
    <w:p w:rsidR="004B6ABA" w:rsidRDefault="004B6ABA" w:rsidP="00B8533E">
      <w:pPr>
        <w:jc w:val="both"/>
        <w:rPr>
          <w:rFonts w:ascii="Arial" w:hAnsi="Arial" w:cs="Arial"/>
          <w:u w:val="single"/>
        </w:rPr>
      </w:pPr>
    </w:p>
    <w:p w:rsidR="004B6ABA" w:rsidRDefault="004B6ABA" w:rsidP="00B8533E">
      <w:pPr>
        <w:jc w:val="both"/>
        <w:rPr>
          <w:rFonts w:ascii="Arial" w:hAnsi="Arial" w:cs="Arial"/>
          <w:u w:val="single"/>
        </w:rPr>
      </w:pPr>
    </w:p>
    <w:p w:rsidR="004B6ABA" w:rsidRDefault="004B6ABA" w:rsidP="00B8533E">
      <w:pPr>
        <w:jc w:val="both"/>
        <w:rPr>
          <w:rFonts w:ascii="Arial" w:hAnsi="Arial" w:cs="Arial"/>
          <w:u w:val="single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  <w:r w:rsidRPr="0087216D">
        <w:rPr>
          <w:rFonts w:ascii="Arial" w:hAnsi="Arial" w:cs="Arial"/>
          <w:u w:val="single"/>
        </w:rPr>
        <w:t>Příloh</w:t>
      </w:r>
      <w:r w:rsidR="00965DD4" w:rsidRPr="0087216D">
        <w:rPr>
          <w:rFonts w:ascii="Arial" w:hAnsi="Arial" w:cs="Arial"/>
          <w:u w:val="single"/>
        </w:rPr>
        <w:t>a (přílohy)</w:t>
      </w:r>
      <w:r w:rsidRPr="0087216D">
        <w:rPr>
          <w:rFonts w:ascii="Arial" w:hAnsi="Arial" w:cs="Arial"/>
          <w:u w:val="single"/>
        </w:rPr>
        <w:t>: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Default="00B05723" w:rsidP="00B8533E">
      <w:pPr>
        <w:jc w:val="both"/>
        <w:rPr>
          <w:rFonts w:ascii="Arial" w:hAnsi="Arial" w:cs="Arial"/>
        </w:rPr>
      </w:pPr>
      <w:r w:rsidRPr="00B05723">
        <w:rPr>
          <w:rFonts w:ascii="Arial" w:hAnsi="Arial" w:cs="Arial"/>
        </w:rPr>
        <w:t xml:space="preserve">Příloha č. 1: Návrh obecně závazné vyhlášky </w:t>
      </w:r>
      <w:r w:rsidR="009D5A22" w:rsidRPr="009D5A22">
        <w:rPr>
          <w:rFonts w:ascii="Arial" w:hAnsi="Arial" w:cs="Arial"/>
        </w:rPr>
        <w:t>o stanovení koeficientu pro výpočet daně z nemovitých věcí</w:t>
      </w:r>
    </w:p>
    <w:p w:rsidR="00D630D9" w:rsidRDefault="00D630D9" w:rsidP="00B8533E">
      <w:pPr>
        <w:jc w:val="both"/>
        <w:rPr>
          <w:rFonts w:ascii="Arial" w:hAnsi="Arial" w:cs="Arial"/>
        </w:rPr>
      </w:pPr>
    </w:p>
    <w:p w:rsidR="004B6ABA" w:rsidRDefault="005B3EA6" w:rsidP="00B85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2</w:t>
      </w:r>
      <w:r w:rsidR="00B05723" w:rsidRPr="00B05723">
        <w:rPr>
          <w:rFonts w:ascii="Arial" w:hAnsi="Arial" w:cs="Arial"/>
        </w:rPr>
        <w:t xml:space="preserve">: </w:t>
      </w:r>
      <w:r w:rsidR="00D630D9">
        <w:rPr>
          <w:rFonts w:ascii="Arial" w:hAnsi="Arial" w:cs="Arial"/>
        </w:rPr>
        <w:t xml:space="preserve">Stávající </w:t>
      </w:r>
      <w:r w:rsidR="00B05723" w:rsidRPr="00B05723">
        <w:rPr>
          <w:rFonts w:ascii="Arial" w:hAnsi="Arial" w:cs="Arial"/>
        </w:rPr>
        <w:t xml:space="preserve">OZV </w:t>
      </w:r>
    </w:p>
    <w:p w:rsidR="004B6ABA" w:rsidRDefault="004B6ABA" w:rsidP="00B8533E">
      <w:pPr>
        <w:jc w:val="both"/>
        <w:rPr>
          <w:rFonts w:ascii="Arial" w:hAnsi="Arial" w:cs="Arial"/>
        </w:rPr>
      </w:pPr>
    </w:p>
    <w:p w:rsidR="004B6ABA" w:rsidRDefault="004B6ABA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071B2D" w:rsidRDefault="00071B2D" w:rsidP="00B8533E">
      <w:pPr>
        <w:jc w:val="both"/>
        <w:rPr>
          <w:rFonts w:ascii="Arial" w:hAnsi="Arial" w:cs="Arial"/>
        </w:rPr>
      </w:pPr>
    </w:p>
    <w:p w:rsidR="00D92C15" w:rsidRDefault="00D92C15" w:rsidP="00071B2D">
      <w:pPr>
        <w:jc w:val="right"/>
        <w:rPr>
          <w:rFonts w:ascii="Arial" w:hAnsi="Arial" w:cs="Arial"/>
        </w:rPr>
      </w:pPr>
    </w:p>
    <w:p w:rsidR="00071B2D" w:rsidRDefault="00071B2D" w:rsidP="00071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071B2D" w:rsidRDefault="00071B2D" w:rsidP="00071B2D">
      <w:pPr>
        <w:jc w:val="center"/>
        <w:rPr>
          <w:rFonts w:ascii="Arial" w:hAnsi="Arial" w:cs="Arial"/>
        </w:rPr>
      </w:pPr>
    </w:p>
    <w:p w:rsidR="00071B2D" w:rsidRDefault="00071B2D" w:rsidP="00071B2D">
      <w:pPr>
        <w:rPr>
          <w:rFonts w:ascii="Arial" w:hAnsi="Arial" w:cs="Arial"/>
        </w:rPr>
      </w:pPr>
    </w:p>
    <w:p w:rsidR="00071B2D" w:rsidRPr="00042D00" w:rsidRDefault="00071B2D" w:rsidP="00071B2D">
      <w:pPr>
        <w:ind w:left="360"/>
        <w:jc w:val="center"/>
        <w:rPr>
          <w:b/>
          <w:bCs/>
          <w:sz w:val="36"/>
          <w:szCs w:val="36"/>
        </w:rPr>
      </w:pPr>
      <w:r w:rsidRPr="00042D00">
        <w:rPr>
          <w:b/>
          <w:bCs/>
          <w:sz w:val="36"/>
          <w:szCs w:val="36"/>
        </w:rPr>
        <w:t>Statutární město Prostějov</w:t>
      </w:r>
    </w:p>
    <w:p w:rsidR="00071B2D" w:rsidRPr="00042D00" w:rsidRDefault="00071B2D" w:rsidP="00071B2D">
      <w:pPr>
        <w:ind w:left="360"/>
        <w:jc w:val="center"/>
        <w:rPr>
          <w:b/>
          <w:bCs/>
          <w:sz w:val="36"/>
          <w:szCs w:val="36"/>
        </w:rPr>
      </w:pPr>
      <w:r w:rsidRPr="00042D00">
        <w:rPr>
          <w:b/>
          <w:bCs/>
          <w:sz w:val="36"/>
          <w:szCs w:val="36"/>
        </w:rPr>
        <w:t>Zastupitelstvo města Prostějova</w:t>
      </w:r>
    </w:p>
    <w:p w:rsidR="00071B2D" w:rsidRDefault="00071B2D" w:rsidP="00071B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1B2D" w:rsidRDefault="00071B2D" w:rsidP="00071B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1B2D" w:rsidRPr="00843CF6" w:rsidRDefault="00071B2D" w:rsidP="00071B2D">
      <w:pPr>
        <w:jc w:val="center"/>
        <w:rPr>
          <w:rFonts w:ascii="Arial" w:hAnsi="Arial" w:cs="Arial"/>
          <w:b/>
          <w:bCs/>
        </w:rPr>
      </w:pPr>
      <w:r w:rsidRPr="00843CF6">
        <w:rPr>
          <w:rFonts w:ascii="Arial" w:hAnsi="Arial" w:cs="Arial"/>
          <w:b/>
          <w:bCs/>
        </w:rPr>
        <w:t>Obecně závazná vyhláška č. ..../202.,</w:t>
      </w:r>
    </w:p>
    <w:p w:rsidR="00071B2D" w:rsidRPr="00843CF6" w:rsidRDefault="00071B2D" w:rsidP="00071B2D">
      <w:pPr>
        <w:jc w:val="center"/>
        <w:rPr>
          <w:rFonts w:ascii="Arial" w:hAnsi="Arial" w:cs="Arial"/>
          <w:b/>
          <w:bCs/>
        </w:rPr>
      </w:pPr>
      <w:r w:rsidRPr="00843CF6">
        <w:rPr>
          <w:rFonts w:ascii="Arial" w:hAnsi="Arial" w:cs="Arial"/>
          <w:b/>
          <w:bCs/>
        </w:rPr>
        <w:t>o stanovení koeficientu pro výpočet daně z nemovitých věcí</w:t>
      </w: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</w:p>
    <w:p w:rsidR="00071B2D" w:rsidRPr="00843CF6" w:rsidRDefault="00071B2D" w:rsidP="00071B2D">
      <w:pPr>
        <w:pStyle w:val="Zkladntextodsazen21"/>
        <w:spacing w:after="0" w:line="240" w:lineRule="auto"/>
        <w:ind w:left="0"/>
        <w:jc w:val="both"/>
        <w:rPr>
          <w:rFonts w:ascii="Arial" w:hAnsi="Arial" w:cs="Arial"/>
        </w:rPr>
      </w:pPr>
      <w:r w:rsidRPr="00843CF6">
        <w:rPr>
          <w:rFonts w:ascii="Arial" w:hAnsi="Arial" w:cs="Arial"/>
        </w:rPr>
        <w:t xml:space="preserve">Zastupitelstvo města Prostějova se na svém zasedání dne .......... usnesením č. …usneslo vydat na základě § 6 odst. 4 písm. b), § 11 odst. 3 písm. a) zákona č. 338/1992 Sb., </w:t>
      </w:r>
      <w:r w:rsidRPr="00843CF6">
        <w:rPr>
          <w:rFonts w:ascii="Arial" w:hAnsi="Arial" w:cs="Arial"/>
        </w:rPr>
        <w:br/>
        <w:t xml:space="preserve">o dani z nemovitých věcí, ve znění pozdějších předpisů (dále jen „zákon o dani z nemovitých věcí“) a § 84 odst. 2 písm. h) zákona č. 128/2000 Sb., o obcích (obecní zřízení), ve znění pozdějších předpisů, tuto obecně závaznou vyhlášku: </w:t>
      </w:r>
    </w:p>
    <w:p w:rsidR="00071B2D" w:rsidRPr="00843CF6" w:rsidRDefault="00071B2D" w:rsidP="00071B2D">
      <w:pPr>
        <w:spacing w:line="312" w:lineRule="auto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  <w:r w:rsidRPr="00843CF6">
        <w:rPr>
          <w:rFonts w:ascii="Arial" w:hAnsi="Arial" w:cs="Arial"/>
        </w:rPr>
        <w:t>Čl. 1</w:t>
      </w: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  <w:r w:rsidRPr="00843CF6">
        <w:rPr>
          <w:rFonts w:ascii="Arial" w:hAnsi="Arial" w:cs="Arial"/>
        </w:rPr>
        <w:t>Pozemky</w:t>
      </w: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</w:p>
    <w:p w:rsidR="00B24549" w:rsidRPr="00B24549" w:rsidRDefault="00B24549" w:rsidP="00B24549">
      <w:pPr>
        <w:pStyle w:val="Odstavecseseznamem"/>
        <w:widowControl w:val="0"/>
        <w:ind w:left="0"/>
        <w:jc w:val="both"/>
        <w:outlineLvl w:val="0"/>
        <w:rPr>
          <w:rFonts w:ascii="Arial" w:hAnsi="Arial" w:cs="Arial"/>
          <w:snapToGrid w:val="0"/>
        </w:rPr>
      </w:pPr>
      <w:r w:rsidRPr="00B24549">
        <w:rPr>
          <w:rFonts w:ascii="Arial" w:hAnsi="Arial" w:cs="Arial"/>
          <w:iCs/>
        </w:rPr>
        <w:t xml:space="preserve">U stavebních pozemků </w:t>
      </w:r>
      <w:r w:rsidRPr="00B24549">
        <w:rPr>
          <w:rFonts w:ascii="Arial" w:hAnsi="Arial" w:cs="Arial"/>
          <w:snapToGrid w:val="0"/>
        </w:rPr>
        <w:t xml:space="preserve">umístěných v níže uvedených katastrálních území (dále jen k. ú.) statutárního města Prostějova, se stanovuje koeficient, kterým se násobí základní sazba daně, </w:t>
      </w:r>
      <w:r w:rsidRPr="00B24549">
        <w:rPr>
          <w:rFonts w:ascii="Arial" w:hAnsi="Arial" w:cs="Arial"/>
        </w:rPr>
        <w:t>stanovená dle § 6 odst. 2 písm. b) zákona o dani z nemovitých věcí</w:t>
      </w:r>
      <w:r w:rsidRPr="00B24549">
        <w:rPr>
          <w:rFonts w:ascii="Arial" w:hAnsi="Arial" w:cs="Arial"/>
          <w:snapToGrid w:val="0"/>
        </w:rPr>
        <w:t xml:space="preserve"> v následující výši: </w:t>
      </w:r>
    </w:p>
    <w:p w:rsidR="00071B2D" w:rsidRPr="00843CF6" w:rsidRDefault="00071B2D" w:rsidP="00071B2D">
      <w:pPr>
        <w:widowControl w:val="0"/>
        <w:outlineLvl w:val="0"/>
        <w:rPr>
          <w:rFonts w:ascii="Arial" w:hAnsi="Arial" w:cs="Arial"/>
          <w:snapToGrid w:val="0"/>
        </w:rPr>
      </w:pPr>
    </w:p>
    <w:p w:rsidR="00071B2D" w:rsidRPr="00843CF6" w:rsidRDefault="00071B2D" w:rsidP="00071B2D">
      <w:pPr>
        <w:widowControl w:val="0"/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Katastrální území statutárního města Prostějova                             Stanovený koeficient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4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Prostějov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3,5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4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Domamyslice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4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Vrahovice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 xml:space="preserve">2,5   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4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Čechovice u Prostějova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4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Krasice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4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Čechovice – Záhoří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4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Čechůvky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4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Žešov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widowControl w:val="0"/>
        <w:outlineLvl w:val="0"/>
        <w:rPr>
          <w:rFonts w:ascii="Arial" w:hAnsi="Arial" w:cs="Arial"/>
          <w:snapToGrid w:val="0"/>
        </w:rPr>
      </w:pPr>
    </w:p>
    <w:p w:rsidR="00071B2D" w:rsidRPr="00843CF6" w:rsidRDefault="00071B2D" w:rsidP="00071B2D">
      <w:pPr>
        <w:spacing w:line="312" w:lineRule="auto"/>
        <w:ind w:firstLine="708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  <w:r w:rsidRPr="00843CF6">
        <w:rPr>
          <w:rFonts w:ascii="Arial" w:hAnsi="Arial" w:cs="Arial"/>
        </w:rPr>
        <w:t>Čl. 2</w:t>
      </w: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  <w:r w:rsidRPr="00843CF6">
        <w:rPr>
          <w:rFonts w:ascii="Arial" w:hAnsi="Arial" w:cs="Arial"/>
        </w:rPr>
        <w:t>Zdanitelné stavby a zdanitelné jednotky</w:t>
      </w:r>
    </w:p>
    <w:p w:rsidR="00071B2D" w:rsidRPr="00843CF6" w:rsidRDefault="00071B2D" w:rsidP="00071B2D">
      <w:pPr>
        <w:pStyle w:val="Zkladntext"/>
        <w:spacing w:line="312" w:lineRule="auto"/>
        <w:ind w:firstLine="708"/>
        <w:rPr>
          <w:rFonts w:ascii="Arial" w:hAnsi="Arial" w:cs="Arial"/>
          <w:sz w:val="24"/>
        </w:rPr>
      </w:pPr>
    </w:p>
    <w:p w:rsidR="00071B2D" w:rsidRPr="00843CF6" w:rsidRDefault="00071B2D" w:rsidP="00071B2D">
      <w:pPr>
        <w:pStyle w:val="Odstavecseseznamem"/>
        <w:widowControl w:val="0"/>
        <w:ind w:left="0"/>
        <w:jc w:val="both"/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</w:rPr>
        <w:t xml:space="preserve">U zdanitelných staveb </w:t>
      </w:r>
      <w:r w:rsidRPr="00843CF6">
        <w:rPr>
          <w:rFonts w:ascii="Arial" w:hAnsi="Arial" w:cs="Arial"/>
          <w:iCs/>
        </w:rPr>
        <w:t xml:space="preserve">uvedených v § 11 odst. 1 písm. a) a ostatních zdanitelných jednotek uvedených v § 11 odst. 1 písm. f) zákona o dani z nemovitých věcí </w:t>
      </w:r>
      <w:r w:rsidRPr="00843CF6">
        <w:rPr>
          <w:rFonts w:ascii="Arial" w:hAnsi="Arial" w:cs="Arial"/>
          <w:snapToGrid w:val="0"/>
        </w:rPr>
        <w:t>umístěných v níže uvedených k. ú. statutárního města Prostějova</w:t>
      </w:r>
      <w:r w:rsidRPr="00843CF6">
        <w:rPr>
          <w:rFonts w:ascii="Arial" w:hAnsi="Arial" w:cs="Arial"/>
          <w:iCs/>
        </w:rPr>
        <w:t xml:space="preserve"> se </w:t>
      </w:r>
      <w:r w:rsidRPr="00843CF6">
        <w:rPr>
          <w:rFonts w:ascii="Arial" w:hAnsi="Arial" w:cs="Arial"/>
        </w:rPr>
        <w:t xml:space="preserve">stanovuje koeficient, kterým se násobí základní sazba daně, případně sazba daně zvýšená podle § 11 odst. 2 zákona o dani z nemovitých věcí </w:t>
      </w:r>
      <w:r w:rsidRPr="00843CF6">
        <w:rPr>
          <w:rFonts w:ascii="Arial" w:hAnsi="Arial" w:cs="Arial"/>
          <w:snapToGrid w:val="0"/>
        </w:rPr>
        <w:t xml:space="preserve">v následující výši: </w:t>
      </w:r>
    </w:p>
    <w:p w:rsidR="00071B2D" w:rsidRDefault="00071B2D" w:rsidP="00071B2D">
      <w:pPr>
        <w:pStyle w:val="Zkladntext"/>
        <w:spacing w:line="312" w:lineRule="auto"/>
        <w:rPr>
          <w:rFonts w:ascii="Arial" w:hAnsi="Arial" w:cs="Arial"/>
          <w:sz w:val="24"/>
        </w:rPr>
      </w:pPr>
    </w:p>
    <w:p w:rsidR="00843CF6" w:rsidRDefault="00843CF6" w:rsidP="00071B2D">
      <w:pPr>
        <w:pStyle w:val="Zkladntext"/>
        <w:spacing w:line="312" w:lineRule="auto"/>
        <w:rPr>
          <w:rFonts w:ascii="Arial" w:hAnsi="Arial" w:cs="Arial"/>
          <w:sz w:val="24"/>
        </w:rPr>
      </w:pPr>
    </w:p>
    <w:p w:rsidR="00D92C15" w:rsidRDefault="00D92C15" w:rsidP="00071B2D">
      <w:pPr>
        <w:pStyle w:val="Zkladntext"/>
        <w:spacing w:line="312" w:lineRule="auto"/>
        <w:rPr>
          <w:rFonts w:ascii="Arial" w:hAnsi="Arial" w:cs="Arial"/>
          <w:sz w:val="24"/>
        </w:rPr>
      </w:pPr>
    </w:p>
    <w:p w:rsidR="00843CF6" w:rsidRPr="00843CF6" w:rsidRDefault="00843CF6" w:rsidP="00071B2D">
      <w:pPr>
        <w:pStyle w:val="Zkladntext"/>
        <w:spacing w:line="312" w:lineRule="auto"/>
        <w:rPr>
          <w:rFonts w:ascii="Arial" w:hAnsi="Arial" w:cs="Arial"/>
          <w:sz w:val="24"/>
        </w:rPr>
      </w:pPr>
    </w:p>
    <w:p w:rsidR="00071B2D" w:rsidRPr="00843CF6" w:rsidRDefault="00071B2D" w:rsidP="00071B2D">
      <w:pPr>
        <w:widowControl w:val="0"/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Katastrální území statutárního města Prostějova                             Stanovený koeficient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5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Prostějov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3,5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5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Domamyslice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5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Vrahovice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 xml:space="preserve">2,5   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5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Čechovice u Prostějova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5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Krasice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5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Čechovice – Záhoří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5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Čechůvky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pStyle w:val="Odstavecseseznamem"/>
        <w:widowControl w:val="0"/>
        <w:numPr>
          <w:ilvl w:val="0"/>
          <w:numId w:val="45"/>
        </w:numPr>
        <w:outlineLvl w:val="0"/>
        <w:rPr>
          <w:rFonts w:ascii="Arial" w:hAnsi="Arial" w:cs="Arial"/>
          <w:snapToGrid w:val="0"/>
        </w:rPr>
      </w:pPr>
      <w:r w:rsidRPr="00843CF6">
        <w:rPr>
          <w:rFonts w:ascii="Arial" w:hAnsi="Arial" w:cs="Arial"/>
          <w:snapToGrid w:val="0"/>
        </w:rPr>
        <w:t>k. ú. Žešov</w:t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</w:r>
      <w:r w:rsidRPr="00843CF6">
        <w:rPr>
          <w:rFonts w:ascii="Arial" w:hAnsi="Arial" w:cs="Arial"/>
          <w:snapToGrid w:val="0"/>
        </w:rPr>
        <w:tab/>
        <w:t>2,5</w:t>
      </w: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  <w:r w:rsidRPr="00843CF6">
        <w:rPr>
          <w:rFonts w:ascii="Arial" w:hAnsi="Arial" w:cs="Arial"/>
        </w:rPr>
        <w:t>Čl. 3</w:t>
      </w:r>
    </w:p>
    <w:p w:rsidR="00071B2D" w:rsidRPr="00843CF6" w:rsidRDefault="00071B2D" w:rsidP="00071B2D">
      <w:pPr>
        <w:spacing w:line="312" w:lineRule="auto"/>
        <w:jc w:val="center"/>
        <w:rPr>
          <w:rFonts w:ascii="Arial" w:hAnsi="Arial" w:cs="Arial"/>
        </w:rPr>
      </w:pPr>
      <w:r w:rsidRPr="00843CF6">
        <w:rPr>
          <w:rFonts w:ascii="Arial" w:hAnsi="Arial" w:cs="Arial"/>
        </w:rPr>
        <w:t>Účinnost</w:t>
      </w:r>
    </w:p>
    <w:p w:rsidR="00071B2D" w:rsidRPr="00843CF6" w:rsidRDefault="00071B2D" w:rsidP="00071B2D">
      <w:pPr>
        <w:spacing w:line="312" w:lineRule="auto"/>
        <w:rPr>
          <w:rFonts w:ascii="Arial" w:hAnsi="Arial" w:cs="Arial"/>
          <w:b/>
        </w:rPr>
      </w:pPr>
    </w:p>
    <w:p w:rsidR="00071B2D" w:rsidRPr="00843CF6" w:rsidRDefault="00071B2D" w:rsidP="00071B2D">
      <w:pPr>
        <w:numPr>
          <w:ilvl w:val="0"/>
          <w:numId w:val="46"/>
        </w:numPr>
        <w:ind w:left="714" w:hanging="357"/>
        <w:jc w:val="both"/>
        <w:rPr>
          <w:rFonts w:ascii="Arial" w:hAnsi="Arial" w:cs="Arial"/>
        </w:rPr>
      </w:pPr>
      <w:r w:rsidRPr="00843CF6">
        <w:rPr>
          <w:rFonts w:ascii="Arial" w:hAnsi="Arial" w:cs="Arial"/>
        </w:rPr>
        <w:t xml:space="preserve">Tato obecně závazná vyhláška nabývá účinnosti dnem 1. 1. 2021. </w:t>
      </w:r>
    </w:p>
    <w:p w:rsidR="00071B2D" w:rsidRPr="00843CF6" w:rsidRDefault="00071B2D" w:rsidP="00071B2D">
      <w:pPr>
        <w:ind w:left="714"/>
        <w:jc w:val="both"/>
        <w:rPr>
          <w:rFonts w:ascii="Arial" w:hAnsi="Arial" w:cs="Arial"/>
        </w:rPr>
      </w:pPr>
    </w:p>
    <w:p w:rsidR="00071B2D" w:rsidRPr="00843CF6" w:rsidRDefault="00071B2D" w:rsidP="00071B2D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843CF6">
        <w:rPr>
          <w:rFonts w:ascii="Arial" w:hAnsi="Arial" w:cs="Arial"/>
          <w:snapToGrid w:val="0"/>
        </w:rPr>
        <w:t xml:space="preserve">Touto obecně závaznou vyhláškou se ruší obecně závazná vyhláška města Prostějova č. </w:t>
      </w:r>
      <w:r w:rsidRPr="00843CF6">
        <w:rPr>
          <w:rFonts w:ascii="Arial" w:hAnsi="Arial" w:cs="Arial"/>
        </w:rPr>
        <w:t xml:space="preserve"> 3/2012 o použití koeficientů pro výpočet daně z nemovitých věcí ze dne 17.4.2012 a obecně závazná vyhláška č. 10/2013, kterou se mění Obecně závazná vyhláška č. 3/2012 o použití koeficientů pro výpočet daně z nemovitostí.</w:t>
      </w:r>
    </w:p>
    <w:p w:rsidR="00071B2D" w:rsidRPr="00843CF6" w:rsidRDefault="00071B2D" w:rsidP="00071B2D">
      <w:pPr>
        <w:spacing w:line="312" w:lineRule="auto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rPr>
          <w:rFonts w:ascii="Arial" w:hAnsi="Arial" w:cs="Arial"/>
        </w:rPr>
      </w:pPr>
    </w:p>
    <w:p w:rsidR="00071B2D" w:rsidRPr="00843CF6" w:rsidRDefault="00071B2D" w:rsidP="00071B2D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</w:rPr>
      </w:pPr>
      <w:r w:rsidRPr="00843CF6">
        <w:rPr>
          <w:rFonts w:ascii="Arial" w:hAnsi="Arial" w:cs="Arial"/>
        </w:rPr>
        <w:tab/>
      </w:r>
      <w:r w:rsidRPr="00843CF6">
        <w:rPr>
          <w:rFonts w:ascii="Arial" w:hAnsi="Arial" w:cs="Arial"/>
          <w:i/>
          <w:iCs/>
        </w:rPr>
        <w:tab/>
      </w:r>
    </w:p>
    <w:p w:rsidR="00071B2D" w:rsidRPr="00843CF6" w:rsidRDefault="00071B2D" w:rsidP="00071B2D">
      <w:pPr>
        <w:tabs>
          <w:tab w:val="left" w:pos="1321"/>
          <w:tab w:val="left" w:pos="7380"/>
        </w:tabs>
        <w:autoSpaceDE w:val="0"/>
        <w:spacing w:line="312" w:lineRule="auto"/>
        <w:jc w:val="both"/>
        <w:rPr>
          <w:rFonts w:ascii="Arial" w:hAnsi="Arial" w:cs="Arial"/>
        </w:rPr>
      </w:pPr>
      <w:r w:rsidRPr="00843CF6">
        <w:rPr>
          <w:rFonts w:ascii="Arial" w:hAnsi="Arial" w:cs="Arial"/>
        </w:rPr>
        <w:t>……………………                                                                                     ………………</w:t>
      </w:r>
    </w:p>
    <w:p w:rsidR="00071B2D" w:rsidRPr="00843CF6" w:rsidRDefault="00071B2D" w:rsidP="00071B2D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</w:rPr>
      </w:pPr>
      <w:r w:rsidRPr="00843CF6">
        <w:rPr>
          <w:rFonts w:ascii="Arial" w:hAnsi="Arial" w:cs="Arial"/>
        </w:rPr>
        <w:t>Mgr. František Jura                                                                                 Mgr. Jiří Pospíšil</w:t>
      </w:r>
    </w:p>
    <w:p w:rsidR="00071B2D" w:rsidRPr="00843CF6" w:rsidRDefault="00071B2D" w:rsidP="00071B2D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</w:rPr>
      </w:pPr>
      <w:r w:rsidRPr="00843CF6">
        <w:rPr>
          <w:rFonts w:ascii="Arial" w:hAnsi="Arial" w:cs="Arial"/>
        </w:rPr>
        <w:t>primátor</w:t>
      </w:r>
      <w:r w:rsidRPr="00843CF6">
        <w:rPr>
          <w:rFonts w:ascii="Arial" w:hAnsi="Arial" w:cs="Arial"/>
        </w:rPr>
        <w:tab/>
        <w:t xml:space="preserve">                                                                                      1. náměstek primátora</w:t>
      </w:r>
    </w:p>
    <w:p w:rsidR="00071B2D" w:rsidRPr="00843CF6" w:rsidRDefault="00071B2D" w:rsidP="00071B2D">
      <w:pPr>
        <w:spacing w:line="312" w:lineRule="auto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jc w:val="both"/>
        <w:rPr>
          <w:rFonts w:ascii="Arial" w:hAnsi="Arial" w:cs="Arial"/>
        </w:rPr>
      </w:pPr>
    </w:p>
    <w:p w:rsidR="00071B2D" w:rsidRPr="00843CF6" w:rsidRDefault="00071B2D" w:rsidP="00071B2D">
      <w:pPr>
        <w:spacing w:line="312" w:lineRule="auto"/>
        <w:rPr>
          <w:rFonts w:ascii="Arial" w:hAnsi="Arial" w:cs="Arial"/>
        </w:rPr>
      </w:pPr>
      <w:r w:rsidRPr="00843CF6">
        <w:rPr>
          <w:rFonts w:ascii="Arial" w:hAnsi="Arial" w:cs="Arial"/>
        </w:rPr>
        <w:t>Vyvěšeno na úřední desce dne:</w:t>
      </w:r>
    </w:p>
    <w:p w:rsidR="00071B2D" w:rsidRPr="00843CF6" w:rsidRDefault="00071B2D" w:rsidP="00071B2D">
      <w:pPr>
        <w:spacing w:line="312" w:lineRule="auto"/>
        <w:rPr>
          <w:rFonts w:ascii="Arial" w:hAnsi="Arial" w:cs="Arial"/>
        </w:rPr>
      </w:pPr>
      <w:r w:rsidRPr="00843CF6">
        <w:rPr>
          <w:rFonts w:ascii="Arial" w:hAnsi="Arial" w:cs="Arial"/>
        </w:rPr>
        <w:t>Sejmuto z úřední desky dne:</w:t>
      </w:r>
    </w:p>
    <w:p w:rsidR="00071B2D" w:rsidRPr="00843CF6" w:rsidRDefault="00071B2D" w:rsidP="00071B2D">
      <w:pPr>
        <w:spacing w:line="312" w:lineRule="auto"/>
        <w:rPr>
          <w:rFonts w:ascii="Arial" w:hAnsi="Arial" w:cs="Arial"/>
        </w:rPr>
      </w:pPr>
      <w:r w:rsidRPr="00843CF6">
        <w:rPr>
          <w:rFonts w:ascii="Arial" w:hAnsi="Arial" w:cs="Arial"/>
        </w:rPr>
        <w:t>Zasláno správci daně dne:</w:t>
      </w:r>
    </w:p>
    <w:p w:rsidR="00071B2D" w:rsidRDefault="00071B2D" w:rsidP="00071B2D">
      <w:pPr>
        <w:jc w:val="right"/>
        <w:rPr>
          <w:rFonts w:ascii="Arial" w:hAnsi="Arial" w:cs="Arial"/>
          <w:bCs/>
          <w:sz w:val="22"/>
          <w:szCs w:val="22"/>
        </w:rPr>
      </w:pPr>
      <w:r w:rsidRPr="00843CF6">
        <w:rPr>
          <w:rFonts w:ascii="Arial" w:hAnsi="Arial" w:cs="Arial"/>
          <w:b/>
          <w:bCs/>
        </w:rPr>
        <w:br w:type="page"/>
      </w:r>
      <w:r w:rsidRPr="00071B2D">
        <w:rPr>
          <w:rFonts w:ascii="Arial" w:hAnsi="Arial" w:cs="Arial"/>
          <w:bCs/>
          <w:sz w:val="22"/>
          <w:szCs w:val="22"/>
        </w:rPr>
        <w:t>Příloha č. 2</w:t>
      </w:r>
    </w:p>
    <w:p w:rsidR="00071B2D" w:rsidRDefault="00071B2D" w:rsidP="00071B2D">
      <w:pPr>
        <w:rPr>
          <w:rFonts w:ascii="Arial" w:hAnsi="Arial" w:cs="Arial"/>
          <w:bCs/>
          <w:sz w:val="22"/>
          <w:szCs w:val="22"/>
        </w:rPr>
      </w:pPr>
    </w:p>
    <w:p w:rsidR="00071B2D" w:rsidRDefault="00071B2D" w:rsidP="00071B2D">
      <w:pPr>
        <w:rPr>
          <w:rFonts w:ascii="Arial" w:hAnsi="Arial" w:cs="Arial"/>
        </w:rPr>
      </w:pPr>
    </w:p>
    <w:p w:rsidR="00071B2D" w:rsidRPr="00071B2D" w:rsidRDefault="00071B2D" w:rsidP="00071B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71B2D">
        <w:rPr>
          <w:rFonts w:ascii="Arial" w:hAnsi="Arial" w:cs="Arial"/>
          <w:b/>
          <w:sz w:val="32"/>
          <w:szCs w:val="32"/>
        </w:rPr>
        <w:t>Statutární město Prostějov</w:t>
      </w:r>
    </w:p>
    <w:p w:rsidR="00071B2D" w:rsidRPr="00071B2D" w:rsidRDefault="00071B2D" w:rsidP="00071B2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71B2D">
        <w:rPr>
          <w:rFonts w:ascii="Arial" w:hAnsi="Arial" w:cs="Arial"/>
          <w:b/>
          <w:sz w:val="32"/>
          <w:szCs w:val="32"/>
        </w:rPr>
        <w:t>Zastupitelstvo města Prostějova</w:t>
      </w:r>
    </w:p>
    <w:p w:rsidR="00071B2D" w:rsidRPr="00071B2D" w:rsidRDefault="00071B2D" w:rsidP="00071B2D">
      <w:pPr>
        <w:jc w:val="center"/>
        <w:outlineLvl w:val="0"/>
        <w:rPr>
          <w:rFonts w:ascii="Arial" w:hAnsi="Arial" w:cs="Arial"/>
          <w:b/>
        </w:rPr>
      </w:pPr>
    </w:p>
    <w:p w:rsidR="00071B2D" w:rsidRPr="00071B2D" w:rsidRDefault="00071B2D" w:rsidP="00071B2D">
      <w:pPr>
        <w:jc w:val="center"/>
        <w:outlineLvl w:val="0"/>
        <w:rPr>
          <w:rFonts w:ascii="Arial" w:hAnsi="Arial" w:cs="Arial"/>
          <w:b/>
        </w:rPr>
      </w:pPr>
      <w:r w:rsidRPr="00071B2D">
        <w:rPr>
          <w:rFonts w:ascii="Arial" w:hAnsi="Arial" w:cs="Arial"/>
          <w:b/>
        </w:rPr>
        <w:t>ÚPLNÉ ZNĚNÍ</w:t>
      </w:r>
    </w:p>
    <w:p w:rsidR="00071B2D" w:rsidRPr="00071B2D" w:rsidRDefault="00071B2D" w:rsidP="00071B2D">
      <w:pPr>
        <w:jc w:val="center"/>
        <w:rPr>
          <w:rFonts w:ascii="Arial" w:hAnsi="Arial" w:cs="Arial"/>
          <w:sz w:val="32"/>
          <w:szCs w:val="32"/>
        </w:rPr>
      </w:pPr>
    </w:p>
    <w:p w:rsidR="00071B2D" w:rsidRPr="00071B2D" w:rsidRDefault="00071B2D" w:rsidP="00071B2D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71B2D">
        <w:rPr>
          <w:rFonts w:ascii="Arial" w:hAnsi="Arial" w:cs="Arial"/>
          <w:b/>
          <w:sz w:val="28"/>
          <w:szCs w:val="28"/>
        </w:rPr>
        <w:t xml:space="preserve">OBECNĚ ZÁVAZNÁ VYHLÁŠKA č. 3/2012 </w:t>
      </w:r>
    </w:p>
    <w:p w:rsidR="00071B2D" w:rsidRPr="00071B2D" w:rsidRDefault="00071B2D" w:rsidP="00071B2D">
      <w:pPr>
        <w:jc w:val="center"/>
        <w:outlineLvl w:val="0"/>
        <w:rPr>
          <w:rFonts w:ascii="Arial" w:hAnsi="Arial" w:cs="Arial"/>
          <w:b/>
        </w:rPr>
      </w:pPr>
      <w:r w:rsidRPr="00071B2D">
        <w:rPr>
          <w:rFonts w:ascii="Arial" w:hAnsi="Arial" w:cs="Arial"/>
          <w:b/>
        </w:rPr>
        <w:t>o použití koeficientů pro výpočet daně z nemovitých věcí ve znění Obecně závazné vyhlášky č. 10/2013</w:t>
      </w:r>
    </w:p>
    <w:p w:rsidR="00071B2D" w:rsidRPr="00071B2D" w:rsidRDefault="00071B2D" w:rsidP="00071B2D">
      <w:pPr>
        <w:jc w:val="center"/>
        <w:outlineLvl w:val="0"/>
        <w:rPr>
          <w:rFonts w:ascii="Arial" w:hAnsi="Arial" w:cs="Arial"/>
          <w:b/>
        </w:rPr>
      </w:pPr>
    </w:p>
    <w:p w:rsidR="00071B2D" w:rsidRPr="00071B2D" w:rsidRDefault="00071B2D" w:rsidP="00071B2D">
      <w:pPr>
        <w:jc w:val="center"/>
        <w:outlineLvl w:val="0"/>
        <w:rPr>
          <w:rFonts w:ascii="Arial" w:hAnsi="Arial" w:cs="Arial"/>
        </w:rPr>
      </w:pPr>
    </w:p>
    <w:p w:rsidR="00071B2D" w:rsidRPr="00071B2D" w:rsidRDefault="00071B2D" w:rsidP="00071B2D">
      <w:pPr>
        <w:widowControl w:val="0"/>
        <w:jc w:val="both"/>
        <w:rPr>
          <w:rFonts w:ascii="Arial" w:hAnsi="Arial" w:cs="Arial"/>
          <w:snapToGrid w:val="0"/>
          <w:szCs w:val="20"/>
        </w:rPr>
      </w:pPr>
      <w:r w:rsidRPr="00071B2D">
        <w:rPr>
          <w:rFonts w:ascii="Arial" w:hAnsi="Arial" w:cs="Arial"/>
          <w:snapToGrid w:val="0"/>
          <w:szCs w:val="20"/>
        </w:rPr>
        <w:t>Zastupitelstvo města Prostějova vydalo usnesením č. 12062 ze dne 17. 4. 2012, v souladu s ustanovením § 6 odst. 4 písm. b), § 11 odst. 3 písm. a) a b) zákona ČNR č. 338/1992 Sb., o dani z nemovitých věcí, ve znění pozdějších předpisů, a ustanovení § 10 písm. d) a 84 odst. 2 písm. h) zákona o obcích č. 128/2000 Sb., o obcích (obecní zřízení), ve znění pozdějších předpisů, tuto obecně závaznou vyhlášku (dále jen „</w:t>
      </w:r>
      <w:r w:rsidRPr="00071B2D">
        <w:rPr>
          <w:rFonts w:ascii="Arial" w:hAnsi="Arial" w:cs="Arial"/>
          <w:i/>
          <w:snapToGrid w:val="0"/>
          <w:szCs w:val="20"/>
        </w:rPr>
        <w:t>vyhláška“</w:t>
      </w:r>
      <w:r w:rsidRPr="00071B2D">
        <w:rPr>
          <w:rFonts w:ascii="Arial" w:hAnsi="Arial" w:cs="Arial"/>
          <w:snapToGrid w:val="0"/>
          <w:szCs w:val="20"/>
        </w:rPr>
        <w:t>):</w:t>
      </w:r>
    </w:p>
    <w:p w:rsidR="00071B2D" w:rsidRPr="00071B2D" w:rsidRDefault="00071B2D" w:rsidP="00071B2D">
      <w:pPr>
        <w:widowControl w:val="0"/>
        <w:jc w:val="center"/>
        <w:rPr>
          <w:rFonts w:ascii="Arial" w:hAnsi="Arial" w:cs="Arial"/>
          <w:b/>
          <w:snapToGrid w:val="0"/>
          <w:szCs w:val="20"/>
        </w:rPr>
      </w:pPr>
    </w:p>
    <w:p w:rsidR="00071B2D" w:rsidRPr="00071B2D" w:rsidRDefault="00071B2D" w:rsidP="00071B2D">
      <w:pPr>
        <w:widowControl w:val="0"/>
        <w:jc w:val="center"/>
        <w:outlineLvl w:val="0"/>
        <w:rPr>
          <w:rFonts w:ascii="Arial" w:hAnsi="Arial" w:cs="Arial"/>
          <w:b/>
          <w:snapToGrid w:val="0"/>
          <w:szCs w:val="20"/>
        </w:rPr>
      </w:pPr>
      <w:r w:rsidRPr="00071B2D">
        <w:rPr>
          <w:rFonts w:ascii="Arial" w:hAnsi="Arial" w:cs="Arial"/>
          <w:b/>
          <w:snapToGrid w:val="0"/>
          <w:szCs w:val="20"/>
        </w:rPr>
        <w:t>Článek 1</w:t>
      </w:r>
    </w:p>
    <w:p w:rsidR="00071B2D" w:rsidRPr="00071B2D" w:rsidRDefault="00071B2D" w:rsidP="00071B2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Cs w:val="20"/>
        </w:rPr>
      </w:pPr>
      <w:r w:rsidRPr="00071B2D">
        <w:rPr>
          <w:rFonts w:ascii="Arial" w:hAnsi="Arial" w:cs="Arial"/>
          <w:b/>
          <w:snapToGrid w:val="0"/>
          <w:szCs w:val="20"/>
        </w:rPr>
        <w:t>Základní ustanovení</w:t>
      </w:r>
    </w:p>
    <w:p w:rsidR="00071B2D" w:rsidRPr="00071B2D" w:rsidRDefault="00071B2D" w:rsidP="00071B2D">
      <w:pPr>
        <w:widowControl w:val="0"/>
        <w:jc w:val="both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Tato obecně závazná vyhláška upravuje použití koeficientu, jímž se násobí základní sazba daně z nemovitých věcí, a určuje jeho výši.</w:t>
      </w:r>
    </w:p>
    <w:p w:rsidR="00071B2D" w:rsidRPr="00071B2D" w:rsidRDefault="00071B2D" w:rsidP="00071B2D">
      <w:pPr>
        <w:widowControl w:val="0"/>
        <w:jc w:val="center"/>
        <w:outlineLvl w:val="0"/>
        <w:rPr>
          <w:rFonts w:ascii="Arial" w:hAnsi="Arial" w:cs="Arial"/>
          <w:b/>
          <w:snapToGrid w:val="0"/>
          <w:szCs w:val="20"/>
        </w:rPr>
      </w:pPr>
    </w:p>
    <w:p w:rsidR="00071B2D" w:rsidRPr="00071B2D" w:rsidRDefault="00071B2D" w:rsidP="00071B2D">
      <w:pPr>
        <w:widowControl w:val="0"/>
        <w:jc w:val="center"/>
        <w:outlineLvl w:val="0"/>
        <w:rPr>
          <w:rFonts w:ascii="Arial" w:hAnsi="Arial" w:cs="Arial"/>
          <w:b/>
          <w:snapToGrid w:val="0"/>
          <w:szCs w:val="20"/>
        </w:rPr>
      </w:pPr>
      <w:r w:rsidRPr="00071B2D">
        <w:rPr>
          <w:rFonts w:ascii="Arial" w:hAnsi="Arial" w:cs="Arial"/>
          <w:b/>
          <w:snapToGrid w:val="0"/>
          <w:szCs w:val="20"/>
        </w:rPr>
        <w:t>Článek 2</w:t>
      </w:r>
    </w:p>
    <w:p w:rsidR="00071B2D" w:rsidRPr="00071B2D" w:rsidRDefault="00071B2D" w:rsidP="00071B2D">
      <w:pPr>
        <w:widowControl w:val="0"/>
        <w:spacing w:line="360" w:lineRule="auto"/>
        <w:jc w:val="center"/>
        <w:outlineLvl w:val="0"/>
        <w:rPr>
          <w:rFonts w:ascii="Arial" w:hAnsi="Arial" w:cs="Arial"/>
          <w:b/>
          <w:snapToGrid w:val="0"/>
          <w:szCs w:val="20"/>
        </w:rPr>
      </w:pPr>
      <w:r w:rsidRPr="00071B2D">
        <w:rPr>
          <w:rFonts w:ascii="Arial" w:hAnsi="Arial" w:cs="Arial"/>
          <w:b/>
          <w:snapToGrid w:val="0"/>
          <w:szCs w:val="20"/>
        </w:rPr>
        <w:t>Výše koeficientu</w:t>
      </w:r>
    </w:p>
    <w:p w:rsidR="00071B2D" w:rsidRPr="00071B2D" w:rsidRDefault="00071B2D" w:rsidP="00071B2D">
      <w:pPr>
        <w:widowControl w:val="0"/>
        <w:numPr>
          <w:ilvl w:val="0"/>
          <w:numId w:val="47"/>
        </w:numPr>
        <w:contextualSpacing/>
        <w:jc w:val="both"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 xml:space="preserve">U nemovitých věcí, umístěných v níže uvedených katastrálních území (dále jen k. ú.) statutárního města Prostějova, se stanovuje koeficient, kterým se násobí základní sazba daně, v následující výši: </w:t>
      </w:r>
    </w:p>
    <w:p w:rsidR="00071B2D" w:rsidRPr="00071B2D" w:rsidRDefault="00071B2D" w:rsidP="00071B2D">
      <w:pPr>
        <w:widowControl w:val="0"/>
        <w:outlineLvl w:val="0"/>
        <w:rPr>
          <w:rFonts w:ascii="Arial" w:hAnsi="Arial" w:cs="Arial"/>
          <w:snapToGrid w:val="0"/>
          <w:szCs w:val="20"/>
        </w:rPr>
      </w:pPr>
    </w:p>
    <w:p w:rsidR="00071B2D" w:rsidRPr="00071B2D" w:rsidRDefault="00071B2D" w:rsidP="00071B2D">
      <w:pPr>
        <w:widowControl w:val="0"/>
        <w:outlineLvl w:val="0"/>
        <w:rPr>
          <w:rFonts w:ascii="Arial" w:hAnsi="Arial" w:cs="Arial"/>
          <w:snapToGrid w:val="0"/>
          <w:szCs w:val="20"/>
        </w:rPr>
      </w:pPr>
      <w:r w:rsidRPr="00071B2D">
        <w:rPr>
          <w:rFonts w:ascii="Arial" w:hAnsi="Arial" w:cs="Arial"/>
          <w:snapToGrid w:val="0"/>
          <w:szCs w:val="20"/>
        </w:rPr>
        <w:t xml:space="preserve">             Katastrální území statutárního města Prostějova                                 </w:t>
      </w:r>
      <w:r w:rsidRPr="00071B2D">
        <w:rPr>
          <w:rFonts w:ascii="Arial" w:hAnsi="Arial" w:cs="Arial"/>
          <w:snapToGrid w:val="0"/>
          <w:szCs w:val="20"/>
        </w:rPr>
        <w:tab/>
        <w:t>Stanovený koeficient</w:t>
      </w:r>
    </w:p>
    <w:p w:rsidR="00071B2D" w:rsidRPr="00071B2D" w:rsidRDefault="00071B2D" w:rsidP="00071B2D">
      <w:pPr>
        <w:widowControl w:val="0"/>
        <w:numPr>
          <w:ilvl w:val="0"/>
          <w:numId w:val="44"/>
        </w:numPr>
        <w:contextualSpacing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k. ú. Prostějov</w:t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  <w:t>3,5</w:t>
      </w:r>
    </w:p>
    <w:p w:rsidR="00071B2D" w:rsidRPr="00071B2D" w:rsidRDefault="00071B2D" w:rsidP="00071B2D">
      <w:pPr>
        <w:widowControl w:val="0"/>
        <w:numPr>
          <w:ilvl w:val="0"/>
          <w:numId w:val="44"/>
        </w:numPr>
        <w:contextualSpacing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k. ú. Domamyslice</w:t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  <w:t>2,5</w:t>
      </w:r>
    </w:p>
    <w:p w:rsidR="00071B2D" w:rsidRPr="00071B2D" w:rsidRDefault="00071B2D" w:rsidP="00071B2D">
      <w:pPr>
        <w:widowControl w:val="0"/>
        <w:numPr>
          <w:ilvl w:val="0"/>
          <w:numId w:val="44"/>
        </w:numPr>
        <w:contextualSpacing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k. ú. Vrahovice</w:t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  <w:t xml:space="preserve">2,5   </w:t>
      </w:r>
    </w:p>
    <w:p w:rsidR="00071B2D" w:rsidRPr="00071B2D" w:rsidRDefault="00071B2D" w:rsidP="00071B2D">
      <w:pPr>
        <w:widowControl w:val="0"/>
        <w:numPr>
          <w:ilvl w:val="0"/>
          <w:numId w:val="44"/>
        </w:numPr>
        <w:contextualSpacing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k. ú. Čechovice u Prostějova</w:t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>
        <w:rPr>
          <w:rFonts w:ascii="Arial" w:eastAsia="Calibri" w:hAnsi="Arial" w:cs="Arial"/>
          <w:snapToGrid w:val="0"/>
        </w:rPr>
        <w:t xml:space="preserve">           </w:t>
      </w:r>
      <w:r w:rsidRPr="00071B2D">
        <w:rPr>
          <w:rFonts w:ascii="Arial" w:eastAsia="Calibri" w:hAnsi="Arial" w:cs="Arial"/>
          <w:snapToGrid w:val="0"/>
        </w:rPr>
        <w:t>2,5</w:t>
      </w:r>
    </w:p>
    <w:p w:rsidR="00071B2D" w:rsidRPr="00071B2D" w:rsidRDefault="00071B2D" w:rsidP="00071B2D">
      <w:pPr>
        <w:widowControl w:val="0"/>
        <w:numPr>
          <w:ilvl w:val="0"/>
          <w:numId w:val="44"/>
        </w:numPr>
        <w:contextualSpacing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k. ú. Krasice</w:t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  <w:t>2,5</w:t>
      </w:r>
    </w:p>
    <w:p w:rsidR="00071B2D" w:rsidRPr="00071B2D" w:rsidRDefault="00071B2D" w:rsidP="00071B2D">
      <w:pPr>
        <w:widowControl w:val="0"/>
        <w:numPr>
          <w:ilvl w:val="0"/>
          <w:numId w:val="44"/>
        </w:numPr>
        <w:contextualSpacing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k. ú. Čechovice – Záhoří</w:t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  <w:t>1,6</w:t>
      </w:r>
    </w:p>
    <w:p w:rsidR="00071B2D" w:rsidRPr="00071B2D" w:rsidRDefault="00071B2D" w:rsidP="00071B2D">
      <w:pPr>
        <w:widowControl w:val="0"/>
        <w:numPr>
          <w:ilvl w:val="0"/>
          <w:numId w:val="44"/>
        </w:numPr>
        <w:contextualSpacing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k. ú. Čechůvky</w:t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  <w:t>1,6</w:t>
      </w:r>
    </w:p>
    <w:p w:rsidR="00071B2D" w:rsidRPr="00071B2D" w:rsidRDefault="00071B2D" w:rsidP="00071B2D">
      <w:pPr>
        <w:widowControl w:val="0"/>
        <w:numPr>
          <w:ilvl w:val="0"/>
          <w:numId w:val="44"/>
        </w:numPr>
        <w:contextualSpacing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k. ú. Žešov</w:t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</w:r>
      <w:r w:rsidRPr="00071B2D">
        <w:rPr>
          <w:rFonts w:ascii="Arial" w:eastAsia="Calibri" w:hAnsi="Arial" w:cs="Arial"/>
          <w:snapToGrid w:val="0"/>
        </w:rPr>
        <w:tab/>
        <w:t>1,6</w:t>
      </w:r>
    </w:p>
    <w:p w:rsidR="00071B2D" w:rsidRPr="00071B2D" w:rsidRDefault="00071B2D" w:rsidP="00071B2D">
      <w:pPr>
        <w:widowControl w:val="0"/>
        <w:outlineLvl w:val="0"/>
        <w:rPr>
          <w:rFonts w:ascii="Arial" w:hAnsi="Arial" w:cs="Arial"/>
          <w:snapToGrid w:val="0"/>
          <w:szCs w:val="20"/>
        </w:rPr>
      </w:pPr>
    </w:p>
    <w:p w:rsidR="00071B2D" w:rsidRPr="00071B2D" w:rsidRDefault="00071B2D" w:rsidP="00071B2D">
      <w:pPr>
        <w:widowControl w:val="0"/>
        <w:numPr>
          <w:ilvl w:val="0"/>
          <w:numId w:val="47"/>
        </w:numPr>
        <w:contextualSpacing/>
        <w:jc w:val="both"/>
        <w:outlineLvl w:val="0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U nemovitých věcí umístěných v částech k. ú. dle přílohy č. 1 této obecně závazné vyhlášky se základní sazba daně násobí koeficientem 1,6.</w:t>
      </w:r>
    </w:p>
    <w:p w:rsidR="00071B2D" w:rsidRDefault="00071B2D" w:rsidP="00071B2D">
      <w:pPr>
        <w:widowControl w:val="0"/>
        <w:outlineLvl w:val="0"/>
        <w:rPr>
          <w:rFonts w:ascii="Arial" w:hAnsi="Arial" w:cs="Arial"/>
          <w:b/>
          <w:snapToGrid w:val="0"/>
          <w:szCs w:val="20"/>
        </w:rPr>
      </w:pPr>
    </w:p>
    <w:p w:rsidR="00071B2D" w:rsidRDefault="00071B2D" w:rsidP="00071B2D">
      <w:pPr>
        <w:widowControl w:val="0"/>
        <w:outlineLvl w:val="0"/>
        <w:rPr>
          <w:rFonts w:ascii="Arial" w:hAnsi="Arial" w:cs="Arial"/>
          <w:b/>
          <w:snapToGrid w:val="0"/>
          <w:szCs w:val="20"/>
        </w:rPr>
      </w:pPr>
    </w:p>
    <w:p w:rsidR="00071B2D" w:rsidRDefault="00071B2D" w:rsidP="00071B2D">
      <w:pPr>
        <w:widowControl w:val="0"/>
        <w:outlineLvl w:val="0"/>
        <w:rPr>
          <w:rFonts w:ascii="Arial" w:hAnsi="Arial" w:cs="Arial"/>
          <w:b/>
          <w:snapToGrid w:val="0"/>
          <w:szCs w:val="20"/>
        </w:rPr>
      </w:pPr>
    </w:p>
    <w:p w:rsidR="00071B2D" w:rsidRDefault="00071B2D" w:rsidP="00071B2D">
      <w:pPr>
        <w:widowControl w:val="0"/>
        <w:outlineLvl w:val="0"/>
        <w:rPr>
          <w:rFonts w:ascii="Arial" w:hAnsi="Arial" w:cs="Arial"/>
          <w:b/>
          <w:snapToGrid w:val="0"/>
          <w:szCs w:val="20"/>
        </w:rPr>
      </w:pPr>
    </w:p>
    <w:p w:rsidR="00D92C15" w:rsidRPr="00071B2D" w:rsidRDefault="00D92C15" w:rsidP="00071B2D">
      <w:pPr>
        <w:widowControl w:val="0"/>
        <w:outlineLvl w:val="0"/>
        <w:rPr>
          <w:rFonts w:ascii="Arial" w:hAnsi="Arial" w:cs="Arial"/>
          <w:b/>
          <w:snapToGrid w:val="0"/>
          <w:szCs w:val="20"/>
        </w:rPr>
      </w:pPr>
    </w:p>
    <w:p w:rsidR="00071B2D" w:rsidRPr="00071B2D" w:rsidRDefault="00071B2D" w:rsidP="00071B2D">
      <w:pPr>
        <w:widowControl w:val="0"/>
        <w:jc w:val="center"/>
        <w:outlineLvl w:val="0"/>
        <w:rPr>
          <w:rFonts w:ascii="Arial" w:hAnsi="Arial" w:cs="Arial"/>
          <w:b/>
          <w:snapToGrid w:val="0"/>
          <w:szCs w:val="20"/>
        </w:rPr>
      </w:pPr>
      <w:r w:rsidRPr="00071B2D">
        <w:rPr>
          <w:rFonts w:ascii="Arial" w:hAnsi="Arial" w:cs="Arial"/>
          <w:b/>
          <w:snapToGrid w:val="0"/>
          <w:szCs w:val="20"/>
        </w:rPr>
        <w:t>Článek 3</w:t>
      </w:r>
    </w:p>
    <w:p w:rsidR="00071B2D" w:rsidRPr="00071B2D" w:rsidRDefault="00071B2D" w:rsidP="00071B2D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Cs w:val="20"/>
        </w:rPr>
      </w:pPr>
      <w:r w:rsidRPr="00071B2D">
        <w:rPr>
          <w:rFonts w:ascii="Arial" w:hAnsi="Arial" w:cs="Arial"/>
          <w:b/>
          <w:snapToGrid w:val="0"/>
          <w:szCs w:val="20"/>
        </w:rPr>
        <w:t>Účinnost vyhlášky</w:t>
      </w:r>
    </w:p>
    <w:p w:rsidR="00071B2D" w:rsidRPr="00071B2D" w:rsidRDefault="00071B2D" w:rsidP="00071B2D">
      <w:pPr>
        <w:widowControl w:val="0"/>
        <w:numPr>
          <w:ilvl w:val="0"/>
          <w:numId w:val="48"/>
        </w:numPr>
        <w:ind w:left="357" w:hanging="357"/>
        <w:contextualSpacing/>
        <w:jc w:val="both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Tato obecně závazná vyhláška nabývá účinnosti dnem 1. 1. 2013.</w:t>
      </w:r>
    </w:p>
    <w:p w:rsidR="00071B2D" w:rsidRPr="00071B2D" w:rsidRDefault="00071B2D" w:rsidP="00071B2D">
      <w:pPr>
        <w:widowControl w:val="0"/>
        <w:jc w:val="both"/>
        <w:rPr>
          <w:rFonts w:ascii="Arial" w:hAnsi="Arial" w:cs="Arial"/>
          <w:snapToGrid w:val="0"/>
          <w:szCs w:val="20"/>
        </w:rPr>
      </w:pPr>
    </w:p>
    <w:p w:rsidR="00071B2D" w:rsidRPr="00071B2D" w:rsidRDefault="00071B2D" w:rsidP="00071B2D">
      <w:pPr>
        <w:widowControl w:val="0"/>
        <w:numPr>
          <w:ilvl w:val="0"/>
          <w:numId w:val="48"/>
        </w:numPr>
        <w:ind w:left="357" w:hanging="357"/>
        <w:contextualSpacing/>
        <w:jc w:val="both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Touto obecně závaznou vyhláškou se ruší obecně závazná vyhláška města Prostějova č. 57/2002, o použití koeficientů pro výpočet daně z nemovitostí umístěných v jednotlivých částech města Prostějova.</w:t>
      </w:r>
      <w:r w:rsidRPr="00071B2D">
        <w:rPr>
          <w:rFonts w:ascii="Arial" w:eastAsia="Calibri" w:hAnsi="Arial" w:cs="Arial"/>
        </w:rPr>
        <w:t xml:space="preserve"> Obecně závazná vyhláška č. 3/2012  byla změněna obecně závaznou vyhláškou č. 10/2013 schválenou usnesením zastupitelstva č. 13235 dne 19.12.2013. </w:t>
      </w:r>
    </w:p>
    <w:p w:rsidR="00071B2D" w:rsidRPr="00071B2D" w:rsidRDefault="00071B2D" w:rsidP="00071B2D">
      <w:pPr>
        <w:widowControl w:val="0"/>
        <w:jc w:val="both"/>
        <w:rPr>
          <w:rFonts w:ascii="Arial" w:eastAsia="Calibri" w:hAnsi="Arial" w:cs="Arial"/>
          <w:snapToGrid w:val="0"/>
        </w:rPr>
      </w:pPr>
    </w:p>
    <w:p w:rsidR="00071B2D" w:rsidRPr="00071B2D" w:rsidRDefault="00071B2D" w:rsidP="00071B2D">
      <w:pPr>
        <w:widowControl w:val="0"/>
        <w:jc w:val="both"/>
        <w:rPr>
          <w:rFonts w:ascii="Arial" w:eastAsia="Calibri" w:hAnsi="Arial" w:cs="Arial"/>
          <w:snapToGrid w:val="0"/>
        </w:rPr>
      </w:pPr>
    </w:p>
    <w:p w:rsidR="00071B2D" w:rsidRPr="00071B2D" w:rsidRDefault="00071B2D" w:rsidP="00071B2D">
      <w:pPr>
        <w:widowControl w:val="0"/>
        <w:jc w:val="both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>Miroslav Pišťák  v. r.                                                                Mgr. Jiří Pospíšil  v. r.</w:t>
      </w:r>
    </w:p>
    <w:p w:rsidR="00071B2D" w:rsidRPr="00071B2D" w:rsidRDefault="00071B2D" w:rsidP="00071B2D">
      <w:pPr>
        <w:widowControl w:val="0"/>
        <w:jc w:val="both"/>
        <w:rPr>
          <w:rFonts w:ascii="Arial" w:eastAsia="Calibri" w:hAnsi="Arial" w:cs="Arial"/>
          <w:snapToGrid w:val="0"/>
        </w:rPr>
      </w:pPr>
      <w:r w:rsidRPr="00071B2D">
        <w:rPr>
          <w:rFonts w:ascii="Arial" w:eastAsia="Calibri" w:hAnsi="Arial" w:cs="Arial"/>
          <w:snapToGrid w:val="0"/>
        </w:rPr>
        <w:t xml:space="preserve">primátor                                                       </w:t>
      </w:r>
      <w:r w:rsidRPr="00071B2D">
        <w:rPr>
          <w:rFonts w:ascii="Arial" w:eastAsia="Calibri" w:hAnsi="Arial" w:cs="Arial"/>
          <w:snapToGrid w:val="0"/>
        </w:rPr>
        <w:tab/>
        <w:t xml:space="preserve">                  1. náměstek primátora       </w:t>
      </w:r>
    </w:p>
    <w:p w:rsidR="00843CF6" w:rsidRPr="00B939EA" w:rsidRDefault="00071B2D" w:rsidP="00843CF6">
      <w:pPr>
        <w:rPr>
          <w:rFonts w:cs="Arial"/>
          <w:b/>
          <w:bCs/>
        </w:rPr>
      </w:pPr>
      <w:r w:rsidRPr="00071B2D">
        <w:rPr>
          <w:rFonts w:ascii="Arial" w:hAnsi="Arial" w:cs="Arial"/>
          <w:snapToGrid w:val="0"/>
          <w:szCs w:val="20"/>
        </w:rPr>
        <w:br w:type="page"/>
      </w:r>
      <w:r w:rsidR="00843CF6" w:rsidRPr="00B939EA">
        <w:rPr>
          <w:rFonts w:cs="Arial"/>
          <w:b/>
          <w:bCs/>
        </w:rPr>
        <w:t>Příloha č. 1</w:t>
      </w:r>
    </w:p>
    <w:p w:rsidR="00843CF6" w:rsidRPr="00B939EA" w:rsidRDefault="00843CF6" w:rsidP="00843CF6">
      <w:pPr>
        <w:spacing w:before="100" w:beforeAutospacing="1" w:after="100" w:afterAutospacing="1"/>
        <w:rPr>
          <w:rFonts w:cs="Arial"/>
          <w:b/>
          <w:bCs/>
        </w:rPr>
      </w:pPr>
      <w:r w:rsidRPr="00B939EA">
        <w:rPr>
          <w:rFonts w:cs="Arial"/>
          <w:b/>
          <w:bCs/>
        </w:rPr>
        <w:t>k obecně závazné vyhlášce č. 3/2012 o použití koeficientů pro výpočet daně z nemovitých věcí ze dne 17. 4. 2013:</w:t>
      </w:r>
    </w:p>
    <w:p w:rsidR="00843CF6" w:rsidRPr="00B939EA" w:rsidRDefault="00843CF6" w:rsidP="00843CF6">
      <w:pPr>
        <w:spacing w:before="100" w:beforeAutospacing="1" w:after="100" w:afterAutospacing="1"/>
        <w:rPr>
          <w:rFonts w:cs="Arial"/>
        </w:rPr>
      </w:pPr>
      <w:r w:rsidRPr="00B939EA">
        <w:rPr>
          <w:rFonts w:cs="Arial"/>
          <w:b/>
          <w:bCs/>
        </w:rPr>
        <w:t>k.ú. Vrahovice:</w:t>
      </w:r>
      <w:r w:rsidRPr="00B939EA">
        <w:rPr>
          <w:rFonts w:cs="Arial"/>
        </w:rPr>
        <w:t xml:space="preserve"> ulice</w:t>
      </w:r>
      <w:r w:rsidRPr="00B939EA">
        <w:rPr>
          <w:rFonts w:cs="Arial"/>
        </w:rPr>
        <w:br/>
        <w:t>Čs. odboje</w:t>
      </w:r>
      <w:r w:rsidRPr="00B939EA">
        <w:rPr>
          <w:rFonts w:cs="Arial"/>
        </w:rPr>
        <w:br/>
        <w:t>P. Jilemnického</w:t>
      </w:r>
      <w:r w:rsidRPr="00B939EA">
        <w:rPr>
          <w:rFonts w:cs="Arial"/>
        </w:rPr>
        <w:br/>
        <w:t>M. Alše</w:t>
      </w:r>
      <w:r w:rsidRPr="00B939EA">
        <w:rPr>
          <w:rFonts w:cs="Arial"/>
        </w:rPr>
        <w:br/>
        <w:t>Čs. armádního sboru</w:t>
      </w:r>
      <w:r w:rsidRPr="00B939EA">
        <w:rPr>
          <w:rFonts w:cs="Arial"/>
        </w:rPr>
        <w:br/>
        <w:t>Jaselská</w:t>
      </w:r>
      <w:r w:rsidRPr="00B939EA">
        <w:rPr>
          <w:rFonts w:cs="Arial"/>
        </w:rPr>
        <w:br/>
        <w:t>Prešovská</w:t>
      </w:r>
      <w:r w:rsidRPr="00B939EA">
        <w:rPr>
          <w:rFonts w:cs="Arial"/>
        </w:rPr>
        <w:br/>
        <w:t>Trpinky</w:t>
      </w:r>
      <w:r w:rsidRPr="00B939EA">
        <w:rPr>
          <w:rFonts w:cs="Arial"/>
        </w:rPr>
        <w:br/>
        <w:t>Kyjevská</w:t>
      </w:r>
      <w:r w:rsidRPr="00B939EA">
        <w:rPr>
          <w:rFonts w:cs="Arial"/>
        </w:rPr>
        <w:br/>
        <w:t>Sokolovská</w:t>
      </w:r>
      <w:r w:rsidRPr="00B939EA">
        <w:rPr>
          <w:rFonts w:cs="Arial"/>
        </w:rPr>
        <w:br/>
        <w:t>K. Světlé</w:t>
      </w:r>
    </w:p>
    <w:p w:rsidR="00843CF6" w:rsidRPr="00B939EA" w:rsidRDefault="00843CF6" w:rsidP="00843CF6">
      <w:pPr>
        <w:spacing w:before="100" w:beforeAutospacing="1" w:after="100" w:afterAutospacing="1"/>
        <w:rPr>
          <w:rFonts w:cs="Arial"/>
        </w:rPr>
      </w:pPr>
      <w:r w:rsidRPr="00B939EA">
        <w:rPr>
          <w:rFonts w:cs="Arial"/>
          <w:b/>
          <w:bCs/>
        </w:rPr>
        <w:t>k.ú. Čechovice u Prostějova:</w:t>
      </w:r>
      <w:r w:rsidRPr="00B939EA">
        <w:rPr>
          <w:rFonts w:cs="Arial"/>
        </w:rPr>
        <w:t xml:space="preserve"> ulice</w:t>
      </w:r>
      <w:r w:rsidRPr="00B939EA">
        <w:rPr>
          <w:rFonts w:cs="Arial"/>
        </w:rPr>
        <w:br/>
        <w:t>Ječná</w:t>
      </w:r>
      <w:r w:rsidRPr="00B939EA">
        <w:rPr>
          <w:rFonts w:cs="Arial"/>
        </w:rPr>
        <w:br/>
        <w:t>Ovesná</w:t>
      </w:r>
      <w:r w:rsidRPr="00B939EA">
        <w:rPr>
          <w:rFonts w:cs="Arial"/>
        </w:rPr>
        <w:br/>
        <w:t>Čechovická – část od Žitné k Ovesné</w:t>
      </w:r>
      <w:r w:rsidRPr="00B939EA">
        <w:rPr>
          <w:rFonts w:cs="Arial"/>
        </w:rPr>
        <w:br/>
        <w:t>K Rybníku</w:t>
      </w:r>
    </w:p>
    <w:p w:rsidR="00843CF6" w:rsidRPr="00B939EA" w:rsidRDefault="00843CF6" w:rsidP="00843CF6">
      <w:pPr>
        <w:spacing w:before="100" w:beforeAutospacing="1" w:after="100" w:afterAutospacing="1"/>
        <w:rPr>
          <w:rFonts w:cs="Arial"/>
        </w:rPr>
      </w:pPr>
      <w:r w:rsidRPr="00B939EA">
        <w:rPr>
          <w:rFonts w:cs="Arial"/>
          <w:b/>
          <w:bCs/>
        </w:rPr>
        <w:t>k.ú. Domamyslice:</w:t>
      </w:r>
      <w:r w:rsidRPr="00B939EA">
        <w:rPr>
          <w:rFonts w:cs="Arial"/>
        </w:rPr>
        <w:t xml:space="preserve"> ulice</w:t>
      </w:r>
      <w:r w:rsidRPr="00B939EA">
        <w:rPr>
          <w:rFonts w:cs="Arial"/>
        </w:rPr>
        <w:br/>
        <w:t>Pod Vinohrádkem</w:t>
      </w:r>
      <w:r w:rsidRPr="00B939EA">
        <w:rPr>
          <w:rFonts w:cs="Arial"/>
        </w:rPr>
        <w:br/>
        <w:t>Domamyslická – část od ul. Žitné k ZD Moravan</w:t>
      </w:r>
    </w:p>
    <w:p w:rsidR="00843CF6" w:rsidRPr="00B939EA" w:rsidRDefault="00843CF6" w:rsidP="00843CF6">
      <w:pPr>
        <w:widowControl w:val="0"/>
        <w:rPr>
          <w:rFonts w:cs="Arial"/>
          <w:snapToGrid w:val="0"/>
        </w:rPr>
      </w:pPr>
      <w:r w:rsidRPr="00B939EA">
        <w:rPr>
          <w:rFonts w:cs="Arial"/>
          <w:b/>
          <w:bCs/>
        </w:rPr>
        <w:t>k.ú. Krasice:</w:t>
      </w:r>
      <w:r w:rsidRPr="00B939EA">
        <w:rPr>
          <w:rFonts w:cs="Arial"/>
        </w:rPr>
        <w:t xml:space="preserve"> ulice</w:t>
      </w:r>
      <w:r w:rsidRPr="00B939EA">
        <w:rPr>
          <w:rFonts w:cs="Arial"/>
        </w:rPr>
        <w:br/>
        <w:t>K Rybníku</w:t>
      </w:r>
      <w:r w:rsidRPr="00B939EA">
        <w:rPr>
          <w:rFonts w:cs="Arial"/>
        </w:rPr>
        <w:br/>
        <w:t>nám. J.V.Sládka</w:t>
      </w:r>
    </w:p>
    <w:p w:rsidR="00843CF6" w:rsidRPr="00B939EA" w:rsidRDefault="00843CF6" w:rsidP="00843CF6">
      <w:pPr>
        <w:pStyle w:val="Odstavecseseznamem"/>
        <w:widowControl w:val="0"/>
        <w:spacing w:line="360" w:lineRule="auto"/>
        <w:ind w:left="0"/>
        <w:jc w:val="both"/>
        <w:rPr>
          <w:rFonts w:ascii="Arial" w:hAnsi="Arial" w:cs="Arial"/>
          <w:snapToGrid w:val="0"/>
        </w:rPr>
      </w:pPr>
    </w:p>
    <w:p w:rsidR="00071B2D" w:rsidRPr="00071B2D" w:rsidRDefault="00071B2D" w:rsidP="00071B2D">
      <w:pPr>
        <w:rPr>
          <w:rFonts w:ascii="Arial" w:hAnsi="Arial" w:cs="Arial"/>
        </w:rPr>
      </w:pPr>
    </w:p>
    <w:sectPr w:rsidR="00071B2D" w:rsidRPr="00071B2D" w:rsidSect="00F530AD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54" w:rsidRDefault="00983854" w:rsidP="00C71327">
      <w:r>
        <w:separator/>
      </w:r>
    </w:p>
  </w:endnote>
  <w:endnote w:type="continuationSeparator" w:id="0">
    <w:p w:rsidR="00983854" w:rsidRDefault="00983854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54556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654D9C">
      <w:rPr>
        <w:rFonts w:ascii="Arial" w:eastAsiaTheme="majorEastAsia" w:hAnsi="Arial" w:cs="Arial"/>
        <w:sz w:val="20"/>
        <w:szCs w:val="20"/>
      </w:rPr>
      <w:t>8.9.2020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D0B33" w:rsidRPr="00AD0B33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46CAE" w:rsidRPr="00A73233" w:rsidRDefault="0054556D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Návrh obecně závazné vyhlášky o </w:t>
    </w:r>
    <w:r w:rsidR="00654D9C" w:rsidRPr="00654D9C">
      <w:rPr>
        <w:rFonts w:ascii="Arial" w:eastAsiaTheme="majorEastAsia" w:hAnsi="Arial" w:cs="Arial"/>
        <w:sz w:val="20"/>
        <w:szCs w:val="20"/>
      </w:rPr>
      <w:t>stanovení koeficientu pro výpočet daně z nemovitých věcí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54" w:rsidRDefault="00983854" w:rsidP="00C71327">
      <w:r>
        <w:separator/>
      </w:r>
    </w:p>
  </w:footnote>
  <w:footnote w:type="continuationSeparator" w:id="0">
    <w:p w:rsidR="00983854" w:rsidRDefault="00983854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2F3"/>
    <w:multiLevelType w:val="hybridMultilevel"/>
    <w:tmpl w:val="308E1E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01519"/>
    <w:multiLevelType w:val="hybridMultilevel"/>
    <w:tmpl w:val="3C76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6D76"/>
    <w:multiLevelType w:val="hybridMultilevel"/>
    <w:tmpl w:val="3692092C"/>
    <w:lvl w:ilvl="0" w:tplc="EC2AC8C8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22A86"/>
    <w:multiLevelType w:val="hybridMultilevel"/>
    <w:tmpl w:val="B8AC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B29E7"/>
    <w:multiLevelType w:val="hybridMultilevel"/>
    <w:tmpl w:val="B2305F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2223"/>
    <w:multiLevelType w:val="hybridMultilevel"/>
    <w:tmpl w:val="0A968096"/>
    <w:lvl w:ilvl="0" w:tplc="71D0A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4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77FD7"/>
    <w:multiLevelType w:val="hybridMultilevel"/>
    <w:tmpl w:val="259C2C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9728F"/>
    <w:multiLevelType w:val="hybridMultilevel"/>
    <w:tmpl w:val="B60A35B8"/>
    <w:lvl w:ilvl="0" w:tplc="DD547E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3FF60D8D"/>
    <w:multiLevelType w:val="hybridMultilevel"/>
    <w:tmpl w:val="28D6E5E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D2EEC"/>
    <w:multiLevelType w:val="hybridMultilevel"/>
    <w:tmpl w:val="BA0AB15C"/>
    <w:lvl w:ilvl="0" w:tplc="D8E41A0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3D8B"/>
    <w:multiLevelType w:val="hybridMultilevel"/>
    <w:tmpl w:val="5364AD90"/>
    <w:lvl w:ilvl="0" w:tplc="90DE0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C4EC8"/>
    <w:multiLevelType w:val="hybridMultilevel"/>
    <w:tmpl w:val="ECA645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2A5936"/>
    <w:multiLevelType w:val="hybridMultilevel"/>
    <w:tmpl w:val="6ED203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202F0"/>
    <w:multiLevelType w:val="hybridMultilevel"/>
    <w:tmpl w:val="2744B0D6"/>
    <w:lvl w:ilvl="0" w:tplc="040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4677F0"/>
    <w:multiLevelType w:val="hybridMultilevel"/>
    <w:tmpl w:val="4B0CA244"/>
    <w:lvl w:ilvl="0" w:tplc="57061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9" w15:restartNumberingAfterBreak="0">
    <w:nsid w:val="763778E8"/>
    <w:multiLevelType w:val="hybridMultilevel"/>
    <w:tmpl w:val="33FEEE4E"/>
    <w:lvl w:ilvl="0" w:tplc="60B6B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30E5E"/>
    <w:multiLevelType w:val="hybridMultilevel"/>
    <w:tmpl w:val="D646F3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1C5050"/>
    <w:multiLevelType w:val="hybridMultilevel"/>
    <w:tmpl w:val="28D6E5E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7E6285"/>
    <w:multiLevelType w:val="hybridMultilevel"/>
    <w:tmpl w:val="36E4441C"/>
    <w:lvl w:ilvl="0" w:tplc="3AF05AD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80296E"/>
    <w:multiLevelType w:val="hybridMultilevel"/>
    <w:tmpl w:val="5364AD90"/>
    <w:lvl w:ilvl="0" w:tplc="90DE06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4"/>
  </w:num>
  <w:num w:numId="4">
    <w:abstractNumId w:val="14"/>
  </w:num>
  <w:num w:numId="5">
    <w:abstractNumId w:val="23"/>
  </w:num>
  <w:num w:numId="6">
    <w:abstractNumId w:val="29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6"/>
  </w:num>
  <w:num w:numId="10">
    <w:abstractNumId w:val="7"/>
  </w:num>
  <w:num w:numId="11">
    <w:abstractNumId w:val="3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7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21"/>
  </w:num>
  <w:num w:numId="20">
    <w:abstractNumId w:val="12"/>
  </w:num>
  <w:num w:numId="21">
    <w:abstractNumId w:val="1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</w:num>
  <w:num w:numId="26">
    <w:abstractNumId w:val="30"/>
  </w:num>
  <w:num w:numId="27">
    <w:abstractNumId w:val="10"/>
  </w:num>
  <w:num w:numId="28">
    <w:abstractNumId w:val="8"/>
  </w:num>
  <w:num w:numId="29">
    <w:abstractNumId w:val="9"/>
  </w:num>
  <w:num w:numId="30">
    <w:abstractNumId w:val="11"/>
  </w:num>
  <w:num w:numId="31">
    <w:abstractNumId w:val="15"/>
  </w:num>
  <w:num w:numId="32">
    <w:abstractNumId w:val="39"/>
  </w:num>
  <w:num w:numId="33">
    <w:abstractNumId w:val="6"/>
  </w:num>
  <w:num w:numId="34">
    <w:abstractNumId w:val="18"/>
  </w:num>
  <w:num w:numId="35">
    <w:abstractNumId w:val="3"/>
  </w:num>
  <w:num w:numId="36">
    <w:abstractNumId w:val="40"/>
  </w:num>
  <w:num w:numId="37">
    <w:abstractNumId w:val="24"/>
  </w:num>
  <w:num w:numId="38">
    <w:abstractNumId w:val="4"/>
  </w:num>
  <w:num w:numId="39">
    <w:abstractNumId w:val="35"/>
  </w:num>
  <w:num w:numId="40">
    <w:abstractNumId w:val="36"/>
  </w:num>
  <w:num w:numId="41">
    <w:abstractNumId w:val="42"/>
  </w:num>
  <w:num w:numId="42">
    <w:abstractNumId w:val="34"/>
  </w:num>
  <w:num w:numId="43">
    <w:abstractNumId w:val="5"/>
  </w:num>
  <w:num w:numId="44">
    <w:abstractNumId w:val="20"/>
  </w:num>
  <w:num w:numId="45">
    <w:abstractNumId w:val="41"/>
  </w:num>
  <w:num w:numId="46">
    <w:abstractNumId w:val="3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71B2D"/>
    <w:rsid w:val="00072FEA"/>
    <w:rsid w:val="000774DA"/>
    <w:rsid w:val="00081B27"/>
    <w:rsid w:val="00096EAC"/>
    <w:rsid w:val="000A2277"/>
    <w:rsid w:val="000A73FE"/>
    <w:rsid w:val="000B1006"/>
    <w:rsid w:val="000B1032"/>
    <w:rsid w:val="000B3AA7"/>
    <w:rsid w:val="000B5626"/>
    <w:rsid w:val="000B5A1C"/>
    <w:rsid w:val="000B6066"/>
    <w:rsid w:val="000B60A2"/>
    <w:rsid w:val="000B7EBA"/>
    <w:rsid w:val="000C05E3"/>
    <w:rsid w:val="000C2098"/>
    <w:rsid w:val="000C33B6"/>
    <w:rsid w:val="000C4027"/>
    <w:rsid w:val="000C63DB"/>
    <w:rsid w:val="000C6569"/>
    <w:rsid w:val="000D08CC"/>
    <w:rsid w:val="000D0C29"/>
    <w:rsid w:val="000D29A5"/>
    <w:rsid w:val="000D6ACF"/>
    <w:rsid w:val="000D727B"/>
    <w:rsid w:val="000D7652"/>
    <w:rsid w:val="000D783B"/>
    <w:rsid w:val="000D7CDE"/>
    <w:rsid w:val="000E4C34"/>
    <w:rsid w:val="000E6ED7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0A06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4865"/>
    <w:rsid w:val="001557E3"/>
    <w:rsid w:val="0015623C"/>
    <w:rsid w:val="00160D2E"/>
    <w:rsid w:val="00163E82"/>
    <w:rsid w:val="001648E0"/>
    <w:rsid w:val="001664FE"/>
    <w:rsid w:val="00167C21"/>
    <w:rsid w:val="001822FE"/>
    <w:rsid w:val="00183401"/>
    <w:rsid w:val="001865DA"/>
    <w:rsid w:val="001939C8"/>
    <w:rsid w:val="001957AD"/>
    <w:rsid w:val="00196276"/>
    <w:rsid w:val="00196279"/>
    <w:rsid w:val="0019717B"/>
    <w:rsid w:val="001A045D"/>
    <w:rsid w:val="001A0D81"/>
    <w:rsid w:val="001A381B"/>
    <w:rsid w:val="001A612C"/>
    <w:rsid w:val="001A6F78"/>
    <w:rsid w:val="001A7AD6"/>
    <w:rsid w:val="001B0CCB"/>
    <w:rsid w:val="001B2461"/>
    <w:rsid w:val="001B7A69"/>
    <w:rsid w:val="001C39BD"/>
    <w:rsid w:val="001C65CE"/>
    <w:rsid w:val="001C77F1"/>
    <w:rsid w:val="001D2490"/>
    <w:rsid w:val="001D41E2"/>
    <w:rsid w:val="001D495A"/>
    <w:rsid w:val="001D4ABA"/>
    <w:rsid w:val="001D59C9"/>
    <w:rsid w:val="001D6CE7"/>
    <w:rsid w:val="001E23CB"/>
    <w:rsid w:val="001E245E"/>
    <w:rsid w:val="001E2C6F"/>
    <w:rsid w:val="001E50B5"/>
    <w:rsid w:val="001E6667"/>
    <w:rsid w:val="001E6BBA"/>
    <w:rsid w:val="001F1341"/>
    <w:rsid w:val="001F2786"/>
    <w:rsid w:val="001F7AE6"/>
    <w:rsid w:val="00202B72"/>
    <w:rsid w:val="00204BCF"/>
    <w:rsid w:val="002106F8"/>
    <w:rsid w:val="00211AF2"/>
    <w:rsid w:val="00213001"/>
    <w:rsid w:val="00220C16"/>
    <w:rsid w:val="00234B4B"/>
    <w:rsid w:val="00241E6F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7F8D"/>
    <w:rsid w:val="00281D52"/>
    <w:rsid w:val="00284CB3"/>
    <w:rsid w:val="00285A28"/>
    <w:rsid w:val="002875A2"/>
    <w:rsid w:val="00292B12"/>
    <w:rsid w:val="00293B60"/>
    <w:rsid w:val="002971A4"/>
    <w:rsid w:val="00297BB4"/>
    <w:rsid w:val="002A7199"/>
    <w:rsid w:val="002B0FEC"/>
    <w:rsid w:val="002B2584"/>
    <w:rsid w:val="002B666E"/>
    <w:rsid w:val="002B76A2"/>
    <w:rsid w:val="002C0192"/>
    <w:rsid w:val="002C4BD8"/>
    <w:rsid w:val="002D29C0"/>
    <w:rsid w:val="002D79CC"/>
    <w:rsid w:val="002F33E8"/>
    <w:rsid w:val="003074FB"/>
    <w:rsid w:val="0032594C"/>
    <w:rsid w:val="0033417B"/>
    <w:rsid w:val="0033543A"/>
    <w:rsid w:val="003401AD"/>
    <w:rsid w:val="00347C0D"/>
    <w:rsid w:val="00350993"/>
    <w:rsid w:val="00350BEB"/>
    <w:rsid w:val="003541B9"/>
    <w:rsid w:val="00354CAE"/>
    <w:rsid w:val="00357F82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B1003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3F5C80"/>
    <w:rsid w:val="003F76C8"/>
    <w:rsid w:val="00404F71"/>
    <w:rsid w:val="00414DA0"/>
    <w:rsid w:val="00423569"/>
    <w:rsid w:val="0042683F"/>
    <w:rsid w:val="00427CAF"/>
    <w:rsid w:val="00431241"/>
    <w:rsid w:val="00440F32"/>
    <w:rsid w:val="004422CC"/>
    <w:rsid w:val="00442CDC"/>
    <w:rsid w:val="004448D1"/>
    <w:rsid w:val="00444F5A"/>
    <w:rsid w:val="00452B76"/>
    <w:rsid w:val="004538EE"/>
    <w:rsid w:val="00456DF7"/>
    <w:rsid w:val="00456F4A"/>
    <w:rsid w:val="0046142F"/>
    <w:rsid w:val="00463B56"/>
    <w:rsid w:val="00464999"/>
    <w:rsid w:val="00464D60"/>
    <w:rsid w:val="00473893"/>
    <w:rsid w:val="004743C3"/>
    <w:rsid w:val="00475B01"/>
    <w:rsid w:val="0047637D"/>
    <w:rsid w:val="00490073"/>
    <w:rsid w:val="00491458"/>
    <w:rsid w:val="0049506E"/>
    <w:rsid w:val="004977F1"/>
    <w:rsid w:val="004A08BB"/>
    <w:rsid w:val="004A70BD"/>
    <w:rsid w:val="004B0DE3"/>
    <w:rsid w:val="004B1B38"/>
    <w:rsid w:val="004B6ABA"/>
    <w:rsid w:val="004B71ED"/>
    <w:rsid w:val="004B797A"/>
    <w:rsid w:val="004D4BE0"/>
    <w:rsid w:val="004D7526"/>
    <w:rsid w:val="004E0BDC"/>
    <w:rsid w:val="004E1B46"/>
    <w:rsid w:val="004E4F4B"/>
    <w:rsid w:val="004F4322"/>
    <w:rsid w:val="00500E98"/>
    <w:rsid w:val="00504426"/>
    <w:rsid w:val="0050637B"/>
    <w:rsid w:val="00506F53"/>
    <w:rsid w:val="0051078C"/>
    <w:rsid w:val="00510BBF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556D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837B6"/>
    <w:rsid w:val="00597BE0"/>
    <w:rsid w:val="00597C44"/>
    <w:rsid w:val="005A04CF"/>
    <w:rsid w:val="005A0A7C"/>
    <w:rsid w:val="005A210E"/>
    <w:rsid w:val="005A46B6"/>
    <w:rsid w:val="005A59BB"/>
    <w:rsid w:val="005A7000"/>
    <w:rsid w:val="005B1243"/>
    <w:rsid w:val="005B3EA6"/>
    <w:rsid w:val="005E06A8"/>
    <w:rsid w:val="005E1B64"/>
    <w:rsid w:val="005E2D1F"/>
    <w:rsid w:val="005E2DC1"/>
    <w:rsid w:val="005F1B0D"/>
    <w:rsid w:val="005F2BEE"/>
    <w:rsid w:val="005F39E8"/>
    <w:rsid w:val="00600780"/>
    <w:rsid w:val="00603EA6"/>
    <w:rsid w:val="00615715"/>
    <w:rsid w:val="00617470"/>
    <w:rsid w:val="00617492"/>
    <w:rsid w:val="0062160F"/>
    <w:rsid w:val="0063058A"/>
    <w:rsid w:val="00633FE6"/>
    <w:rsid w:val="0063406E"/>
    <w:rsid w:val="0063501F"/>
    <w:rsid w:val="00635192"/>
    <w:rsid w:val="00642540"/>
    <w:rsid w:val="00644216"/>
    <w:rsid w:val="006448CA"/>
    <w:rsid w:val="00644E7C"/>
    <w:rsid w:val="0065331D"/>
    <w:rsid w:val="00654D9C"/>
    <w:rsid w:val="006556CB"/>
    <w:rsid w:val="00656861"/>
    <w:rsid w:val="00666A71"/>
    <w:rsid w:val="00673F5F"/>
    <w:rsid w:val="00676D7C"/>
    <w:rsid w:val="00690806"/>
    <w:rsid w:val="0069459A"/>
    <w:rsid w:val="0069580F"/>
    <w:rsid w:val="006A0EE5"/>
    <w:rsid w:val="006A461B"/>
    <w:rsid w:val="006A486D"/>
    <w:rsid w:val="006B3269"/>
    <w:rsid w:val="006B3381"/>
    <w:rsid w:val="006B5093"/>
    <w:rsid w:val="006C0AFE"/>
    <w:rsid w:val="006C2FCA"/>
    <w:rsid w:val="006C3639"/>
    <w:rsid w:val="006C4D81"/>
    <w:rsid w:val="006C6D83"/>
    <w:rsid w:val="006D64A0"/>
    <w:rsid w:val="006E2AEE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08FA"/>
    <w:rsid w:val="00776105"/>
    <w:rsid w:val="00776857"/>
    <w:rsid w:val="007803AD"/>
    <w:rsid w:val="0079011C"/>
    <w:rsid w:val="007906AD"/>
    <w:rsid w:val="00791930"/>
    <w:rsid w:val="00796497"/>
    <w:rsid w:val="00797CEA"/>
    <w:rsid w:val="007A039F"/>
    <w:rsid w:val="007A5F4B"/>
    <w:rsid w:val="007B1CD5"/>
    <w:rsid w:val="007B58E9"/>
    <w:rsid w:val="007C30A8"/>
    <w:rsid w:val="007C3A49"/>
    <w:rsid w:val="007C3E60"/>
    <w:rsid w:val="007C63BB"/>
    <w:rsid w:val="007D3E62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CF6"/>
    <w:rsid w:val="00844E83"/>
    <w:rsid w:val="0084537E"/>
    <w:rsid w:val="008475D3"/>
    <w:rsid w:val="0085255A"/>
    <w:rsid w:val="0085445A"/>
    <w:rsid w:val="0086497F"/>
    <w:rsid w:val="0087216D"/>
    <w:rsid w:val="00872348"/>
    <w:rsid w:val="008869AE"/>
    <w:rsid w:val="0089741F"/>
    <w:rsid w:val="00897FB0"/>
    <w:rsid w:val="008A4919"/>
    <w:rsid w:val="008A5236"/>
    <w:rsid w:val="008A52D1"/>
    <w:rsid w:val="008A7112"/>
    <w:rsid w:val="008B4A62"/>
    <w:rsid w:val="008B59B8"/>
    <w:rsid w:val="008C1A58"/>
    <w:rsid w:val="008D31BA"/>
    <w:rsid w:val="008D73EC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1E7"/>
    <w:rsid w:val="00921417"/>
    <w:rsid w:val="00922333"/>
    <w:rsid w:val="009367D2"/>
    <w:rsid w:val="00940AF6"/>
    <w:rsid w:val="009424C7"/>
    <w:rsid w:val="00942A37"/>
    <w:rsid w:val="00942A3E"/>
    <w:rsid w:val="0094517F"/>
    <w:rsid w:val="009501B8"/>
    <w:rsid w:val="00951723"/>
    <w:rsid w:val="00951EBD"/>
    <w:rsid w:val="009527AE"/>
    <w:rsid w:val="009554C8"/>
    <w:rsid w:val="00956011"/>
    <w:rsid w:val="009606AB"/>
    <w:rsid w:val="00965DD4"/>
    <w:rsid w:val="00975B72"/>
    <w:rsid w:val="00977214"/>
    <w:rsid w:val="00977A21"/>
    <w:rsid w:val="00983854"/>
    <w:rsid w:val="009A1739"/>
    <w:rsid w:val="009A2FD9"/>
    <w:rsid w:val="009A2FF9"/>
    <w:rsid w:val="009A3BFB"/>
    <w:rsid w:val="009B1D22"/>
    <w:rsid w:val="009B425E"/>
    <w:rsid w:val="009C06C1"/>
    <w:rsid w:val="009D1A86"/>
    <w:rsid w:val="009D5A22"/>
    <w:rsid w:val="009D6A74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0FD6"/>
    <w:rsid w:val="00A23084"/>
    <w:rsid w:val="00A237DC"/>
    <w:rsid w:val="00A3185E"/>
    <w:rsid w:val="00A32D38"/>
    <w:rsid w:val="00A40197"/>
    <w:rsid w:val="00A408AE"/>
    <w:rsid w:val="00A43088"/>
    <w:rsid w:val="00A43E1E"/>
    <w:rsid w:val="00A5016D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8204B"/>
    <w:rsid w:val="00A90B01"/>
    <w:rsid w:val="00A92D2F"/>
    <w:rsid w:val="00A947B1"/>
    <w:rsid w:val="00A94A44"/>
    <w:rsid w:val="00A95291"/>
    <w:rsid w:val="00A9604E"/>
    <w:rsid w:val="00A96E3C"/>
    <w:rsid w:val="00AA2342"/>
    <w:rsid w:val="00AA3306"/>
    <w:rsid w:val="00AA6536"/>
    <w:rsid w:val="00AB7743"/>
    <w:rsid w:val="00AC3655"/>
    <w:rsid w:val="00AC5383"/>
    <w:rsid w:val="00AD0B33"/>
    <w:rsid w:val="00AD12D0"/>
    <w:rsid w:val="00AD2CB7"/>
    <w:rsid w:val="00AE5624"/>
    <w:rsid w:val="00AE5A09"/>
    <w:rsid w:val="00AF7D9F"/>
    <w:rsid w:val="00B03D3C"/>
    <w:rsid w:val="00B05723"/>
    <w:rsid w:val="00B10870"/>
    <w:rsid w:val="00B15D32"/>
    <w:rsid w:val="00B17D7C"/>
    <w:rsid w:val="00B20092"/>
    <w:rsid w:val="00B23E9D"/>
    <w:rsid w:val="00B24549"/>
    <w:rsid w:val="00B25A62"/>
    <w:rsid w:val="00B26039"/>
    <w:rsid w:val="00B30981"/>
    <w:rsid w:val="00B35D32"/>
    <w:rsid w:val="00B40A0A"/>
    <w:rsid w:val="00B513B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14E"/>
    <w:rsid w:val="00B945DB"/>
    <w:rsid w:val="00B948A1"/>
    <w:rsid w:val="00B979D4"/>
    <w:rsid w:val="00BB1134"/>
    <w:rsid w:val="00BB33B2"/>
    <w:rsid w:val="00BB75A0"/>
    <w:rsid w:val="00BC0781"/>
    <w:rsid w:val="00BC752D"/>
    <w:rsid w:val="00BD3FBF"/>
    <w:rsid w:val="00BD4336"/>
    <w:rsid w:val="00BE04BE"/>
    <w:rsid w:val="00BE0710"/>
    <w:rsid w:val="00BE1F17"/>
    <w:rsid w:val="00C0176B"/>
    <w:rsid w:val="00C04D5E"/>
    <w:rsid w:val="00C10925"/>
    <w:rsid w:val="00C11910"/>
    <w:rsid w:val="00C14C19"/>
    <w:rsid w:val="00C173D9"/>
    <w:rsid w:val="00C25AFA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C0F81"/>
    <w:rsid w:val="00CC595A"/>
    <w:rsid w:val="00CD3EBF"/>
    <w:rsid w:val="00CD55CB"/>
    <w:rsid w:val="00CD6B59"/>
    <w:rsid w:val="00CE5CB6"/>
    <w:rsid w:val="00CE7668"/>
    <w:rsid w:val="00CF32DC"/>
    <w:rsid w:val="00CF621A"/>
    <w:rsid w:val="00D02A54"/>
    <w:rsid w:val="00D0330F"/>
    <w:rsid w:val="00D035A8"/>
    <w:rsid w:val="00D065CC"/>
    <w:rsid w:val="00D075F7"/>
    <w:rsid w:val="00D10F5B"/>
    <w:rsid w:val="00D11C0E"/>
    <w:rsid w:val="00D13CB3"/>
    <w:rsid w:val="00D16047"/>
    <w:rsid w:val="00D1621E"/>
    <w:rsid w:val="00D16B84"/>
    <w:rsid w:val="00D319D7"/>
    <w:rsid w:val="00D42000"/>
    <w:rsid w:val="00D42840"/>
    <w:rsid w:val="00D44774"/>
    <w:rsid w:val="00D45346"/>
    <w:rsid w:val="00D5335C"/>
    <w:rsid w:val="00D57C24"/>
    <w:rsid w:val="00D630D9"/>
    <w:rsid w:val="00D6518E"/>
    <w:rsid w:val="00D734EC"/>
    <w:rsid w:val="00D75D34"/>
    <w:rsid w:val="00D76C82"/>
    <w:rsid w:val="00D84E72"/>
    <w:rsid w:val="00D853A6"/>
    <w:rsid w:val="00D868A7"/>
    <w:rsid w:val="00D87C87"/>
    <w:rsid w:val="00D90341"/>
    <w:rsid w:val="00D9041C"/>
    <w:rsid w:val="00D9065C"/>
    <w:rsid w:val="00D92C15"/>
    <w:rsid w:val="00D932F3"/>
    <w:rsid w:val="00D958D0"/>
    <w:rsid w:val="00D96723"/>
    <w:rsid w:val="00DA0A78"/>
    <w:rsid w:val="00DA1012"/>
    <w:rsid w:val="00DB01EB"/>
    <w:rsid w:val="00DB1E3D"/>
    <w:rsid w:val="00DB5729"/>
    <w:rsid w:val="00DB5EC8"/>
    <w:rsid w:val="00DD39B7"/>
    <w:rsid w:val="00DD4A68"/>
    <w:rsid w:val="00DE2392"/>
    <w:rsid w:val="00DE2688"/>
    <w:rsid w:val="00DE373A"/>
    <w:rsid w:val="00DE39E3"/>
    <w:rsid w:val="00DF1B0F"/>
    <w:rsid w:val="00E03BBB"/>
    <w:rsid w:val="00E06C9C"/>
    <w:rsid w:val="00E13186"/>
    <w:rsid w:val="00E20A9D"/>
    <w:rsid w:val="00E27615"/>
    <w:rsid w:val="00E302DF"/>
    <w:rsid w:val="00E44C46"/>
    <w:rsid w:val="00E4731B"/>
    <w:rsid w:val="00E511AC"/>
    <w:rsid w:val="00E62210"/>
    <w:rsid w:val="00E630F3"/>
    <w:rsid w:val="00E6525E"/>
    <w:rsid w:val="00E6619E"/>
    <w:rsid w:val="00E671C9"/>
    <w:rsid w:val="00E7386B"/>
    <w:rsid w:val="00E80C1A"/>
    <w:rsid w:val="00E90AB1"/>
    <w:rsid w:val="00E92218"/>
    <w:rsid w:val="00E942AE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C7981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2935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CAE"/>
    <w:rsid w:val="00F527AE"/>
    <w:rsid w:val="00F530AD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03A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89CD36-FCC6-43CC-8EC1-DDFC8BE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F530AD"/>
    <w:rPr>
      <w:rFonts w:ascii="Arial" w:hAnsi="Arial"/>
      <w:sz w:val="24"/>
    </w:rPr>
  </w:style>
  <w:style w:type="character" w:styleId="Siln">
    <w:name w:val="Strong"/>
    <w:uiPriority w:val="22"/>
    <w:qFormat/>
    <w:rsid w:val="00F530AD"/>
    <w:rPr>
      <w:rFonts w:ascii="Arial" w:hAnsi="Arial"/>
      <w:b/>
      <w:sz w:val="24"/>
      <w:vertAlign w:val="baseline"/>
    </w:rPr>
  </w:style>
  <w:style w:type="paragraph" w:customStyle="1" w:styleId="NormlnIMP">
    <w:name w:val="Normální_IMP"/>
    <w:basedOn w:val="Normln"/>
    <w:rsid w:val="00F530A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rsid w:val="00071B2D"/>
    <w:pPr>
      <w:widowControl w:val="0"/>
      <w:spacing w:after="120" w:line="480" w:lineRule="auto"/>
      <w:ind w:left="283"/>
    </w:pPr>
    <w:rPr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F53EE-8E1A-4124-A43D-1292BDD2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2036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Vyškovský Pavel</cp:lastModifiedBy>
  <cp:revision>8</cp:revision>
  <cp:lastPrinted>2020-08-27T06:35:00Z</cp:lastPrinted>
  <dcterms:created xsi:type="dcterms:W3CDTF">2020-08-26T07:23:00Z</dcterms:created>
  <dcterms:modified xsi:type="dcterms:W3CDTF">2020-08-27T06:59:00Z</dcterms:modified>
</cp:coreProperties>
</file>