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3C1E18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C1E18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="00354CAE" w:rsidRPr="003C1E18">
        <w:rPr>
          <w:rFonts w:ascii="Arial" w:hAnsi="Arial" w:cs="Arial"/>
          <w:bCs/>
          <w:sz w:val="20"/>
          <w:szCs w:val="20"/>
        </w:rPr>
        <w:t>Předkládá:</w:t>
      </w:r>
      <w:r w:rsidR="00354CAE" w:rsidRPr="003C1E18">
        <w:rPr>
          <w:rFonts w:ascii="Arial" w:hAnsi="Arial" w:cs="Arial"/>
          <w:bCs/>
          <w:sz w:val="20"/>
          <w:szCs w:val="20"/>
        </w:rPr>
        <w:tab/>
      </w:r>
      <w:r w:rsidR="00292627" w:rsidRPr="003C1E18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C1E18">
        <w:rPr>
          <w:rFonts w:ascii="Arial" w:hAnsi="Arial" w:cs="Arial"/>
          <w:bCs/>
          <w:sz w:val="20"/>
          <w:szCs w:val="20"/>
        </w:rPr>
        <w:t>,</w:t>
      </w:r>
    </w:p>
    <w:p w:rsidR="00B92A9B" w:rsidRPr="003C1E18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="00292627" w:rsidRPr="003C1E18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C1E18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C1E18">
        <w:rPr>
          <w:rFonts w:ascii="Arial" w:hAnsi="Arial" w:cs="Arial"/>
          <w:bCs/>
          <w:sz w:val="20"/>
          <w:szCs w:val="20"/>
        </w:rPr>
        <w:t>primátora</w:t>
      </w:r>
    </w:p>
    <w:p w:rsidR="00354CAE" w:rsidRPr="003C1E1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C1E1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proofErr w:type="gramStart"/>
      <w:r w:rsidRPr="003C1E18">
        <w:rPr>
          <w:rFonts w:ascii="Arial" w:hAnsi="Arial" w:cs="Arial"/>
          <w:bCs/>
          <w:sz w:val="20"/>
          <w:szCs w:val="20"/>
        </w:rPr>
        <w:t>Zpracoval(i):</w:t>
      </w:r>
      <w:r w:rsidR="00292627" w:rsidRPr="003C1E18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3C1E18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3C1E18">
        <w:rPr>
          <w:rFonts w:ascii="Arial" w:hAnsi="Arial" w:cs="Arial"/>
          <w:bCs/>
          <w:sz w:val="20"/>
          <w:szCs w:val="20"/>
        </w:rPr>
        <w:t>Alexandra Klímková</w:t>
      </w:r>
      <w:r w:rsidR="001B3A80" w:rsidRPr="003C1E18">
        <w:rPr>
          <w:rFonts w:ascii="Arial" w:hAnsi="Arial" w:cs="Arial"/>
          <w:bCs/>
          <w:sz w:val="20"/>
          <w:szCs w:val="20"/>
        </w:rPr>
        <w:t>,</w:t>
      </w:r>
    </w:p>
    <w:p w:rsidR="00292627" w:rsidRPr="003C1E18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bCs/>
          <w:sz w:val="20"/>
          <w:szCs w:val="20"/>
        </w:rPr>
        <w:tab/>
      </w:r>
      <w:r w:rsidRPr="003C1E18">
        <w:rPr>
          <w:rFonts w:ascii="Arial" w:hAnsi="Arial" w:cs="Arial"/>
          <w:sz w:val="20"/>
        </w:rPr>
        <w:t xml:space="preserve">vedoucí Odboru </w:t>
      </w:r>
      <w:r w:rsidR="00292627" w:rsidRPr="003C1E18">
        <w:rPr>
          <w:rFonts w:ascii="Arial" w:hAnsi="Arial" w:cs="Arial"/>
          <w:sz w:val="20"/>
        </w:rPr>
        <w:t xml:space="preserve">správy a údržby </w:t>
      </w:r>
    </w:p>
    <w:p w:rsidR="00354CAE" w:rsidRPr="003C1E18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C1E18">
        <w:rPr>
          <w:rFonts w:ascii="Arial" w:hAnsi="Arial" w:cs="Arial"/>
          <w:sz w:val="20"/>
        </w:rPr>
        <w:tab/>
      </w:r>
      <w:r w:rsidRPr="003C1E18">
        <w:rPr>
          <w:rFonts w:ascii="Arial" w:hAnsi="Arial" w:cs="Arial"/>
          <w:sz w:val="20"/>
        </w:rPr>
        <w:tab/>
      </w:r>
      <w:r w:rsidRPr="003C1E18">
        <w:rPr>
          <w:rFonts w:ascii="Arial" w:hAnsi="Arial" w:cs="Arial"/>
          <w:sz w:val="20"/>
        </w:rPr>
        <w:tab/>
      </w:r>
      <w:r w:rsidRPr="003C1E18">
        <w:rPr>
          <w:rFonts w:ascii="Arial" w:hAnsi="Arial" w:cs="Arial"/>
          <w:sz w:val="20"/>
        </w:rPr>
        <w:tab/>
        <w:t>majetku města</w:t>
      </w:r>
    </w:p>
    <w:p w:rsidR="00354CAE" w:rsidRPr="003C1E1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3C1E18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="00292627" w:rsidRPr="003C1E18">
        <w:rPr>
          <w:rFonts w:ascii="Arial" w:hAnsi="Arial" w:cs="Arial"/>
          <w:sz w:val="20"/>
          <w:szCs w:val="20"/>
        </w:rPr>
        <w:t>Bc. Vladimír Hofman</w:t>
      </w:r>
      <w:r w:rsidR="001B3A80" w:rsidRPr="003C1E18">
        <w:rPr>
          <w:rFonts w:ascii="Arial" w:hAnsi="Arial" w:cs="Arial"/>
          <w:sz w:val="20"/>
          <w:szCs w:val="20"/>
        </w:rPr>
        <w:t>,</w:t>
      </w:r>
      <w:r w:rsidR="001B3A80" w:rsidRPr="003C1E18">
        <w:rPr>
          <w:rFonts w:ascii="Arial" w:hAnsi="Arial" w:cs="Arial"/>
          <w:sz w:val="20"/>
          <w:szCs w:val="20"/>
        </w:rPr>
        <w:tab/>
      </w:r>
    </w:p>
    <w:p w:rsidR="00292627" w:rsidRPr="003C1E18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="00284CB3" w:rsidRPr="003C1E18">
        <w:rPr>
          <w:rFonts w:ascii="Arial" w:hAnsi="Arial" w:cs="Arial"/>
          <w:sz w:val="20"/>
          <w:szCs w:val="20"/>
        </w:rPr>
        <w:t xml:space="preserve">vedoucí </w:t>
      </w:r>
      <w:r w:rsidR="00292627" w:rsidRPr="003C1E18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3C1E18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</w:r>
      <w:r w:rsidRPr="003C1E18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3C1E1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3C1E18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C1E18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C1E18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C1E18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C1E18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C1E18">
        <w:rPr>
          <w:rFonts w:ascii="Arial" w:hAnsi="Arial" w:cs="Arial"/>
          <w:bCs/>
          <w:sz w:val="36"/>
          <w:szCs w:val="36"/>
        </w:rPr>
        <w:t>konan</w:t>
      </w:r>
      <w:r w:rsidR="00530BDF" w:rsidRPr="003C1E18">
        <w:rPr>
          <w:rFonts w:ascii="Arial" w:hAnsi="Arial" w:cs="Arial"/>
          <w:bCs/>
          <w:sz w:val="36"/>
          <w:szCs w:val="36"/>
        </w:rPr>
        <w:t>é</w:t>
      </w:r>
      <w:r w:rsidRPr="003C1E18">
        <w:rPr>
          <w:rFonts w:ascii="Arial" w:hAnsi="Arial" w:cs="Arial"/>
          <w:bCs/>
          <w:sz w:val="36"/>
          <w:szCs w:val="36"/>
        </w:rPr>
        <w:t xml:space="preserve"> dne </w:t>
      </w:r>
      <w:r w:rsidR="00436AE3" w:rsidRPr="003C1E18">
        <w:rPr>
          <w:rFonts w:ascii="Arial" w:hAnsi="Arial" w:cs="Arial"/>
          <w:bCs/>
          <w:sz w:val="36"/>
          <w:szCs w:val="36"/>
        </w:rPr>
        <w:t>23</w:t>
      </w:r>
      <w:r w:rsidRPr="003C1E18">
        <w:rPr>
          <w:rFonts w:ascii="Arial" w:hAnsi="Arial" w:cs="Arial"/>
          <w:bCs/>
          <w:sz w:val="36"/>
          <w:szCs w:val="36"/>
        </w:rPr>
        <w:t xml:space="preserve">. </w:t>
      </w:r>
      <w:r w:rsidR="00377592" w:rsidRPr="003C1E18">
        <w:rPr>
          <w:rFonts w:ascii="Arial" w:hAnsi="Arial" w:cs="Arial"/>
          <w:bCs/>
          <w:sz w:val="36"/>
          <w:szCs w:val="36"/>
        </w:rPr>
        <w:t>0</w:t>
      </w:r>
      <w:r w:rsidR="00436AE3" w:rsidRPr="003C1E18">
        <w:rPr>
          <w:rFonts w:ascii="Arial" w:hAnsi="Arial" w:cs="Arial"/>
          <w:bCs/>
          <w:sz w:val="36"/>
          <w:szCs w:val="36"/>
        </w:rPr>
        <w:t>2</w:t>
      </w:r>
      <w:r w:rsidRPr="003C1E18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3C1E18">
        <w:rPr>
          <w:rFonts w:ascii="Arial" w:hAnsi="Arial" w:cs="Arial"/>
          <w:bCs/>
          <w:sz w:val="36"/>
          <w:szCs w:val="36"/>
        </w:rPr>
        <w:t>20</w:t>
      </w:r>
      <w:r w:rsidR="00377592" w:rsidRPr="003C1E18">
        <w:rPr>
          <w:rFonts w:ascii="Arial" w:hAnsi="Arial" w:cs="Arial"/>
          <w:bCs/>
          <w:sz w:val="36"/>
          <w:szCs w:val="36"/>
        </w:rPr>
        <w:t>2</w:t>
      </w:r>
      <w:r w:rsidR="00436AE3" w:rsidRPr="003C1E18">
        <w:rPr>
          <w:rFonts w:ascii="Arial" w:hAnsi="Arial" w:cs="Arial"/>
          <w:bCs/>
          <w:sz w:val="36"/>
          <w:szCs w:val="36"/>
        </w:rPr>
        <w:t>1</w:t>
      </w:r>
    </w:p>
    <w:p w:rsidR="00710CAD" w:rsidRPr="003C1E1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3C1E18" w:rsidRDefault="00FB48AB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3C1E18">
        <w:rPr>
          <w:rFonts w:ascii="Arial" w:hAnsi="Arial" w:cs="Arial"/>
          <w:b/>
        </w:rPr>
        <w:t xml:space="preserve">Schválení </w:t>
      </w:r>
      <w:r w:rsidR="00CD7D70" w:rsidRPr="003C1E18">
        <w:rPr>
          <w:rFonts w:ascii="Arial" w:hAnsi="Arial" w:cs="Arial"/>
          <w:b/>
        </w:rPr>
        <w:t xml:space="preserve">směny části pozemku </w:t>
      </w:r>
      <w:proofErr w:type="spellStart"/>
      <w:proofErr w:type="gramStart"/>
      <w:r w:rsidR="00CD7D70" w:rsidRPr="003C1E18">
        <w:rPr>
          <w:rFonts w:ascii="Arial" w:hAnsi="Arial" w:cs="Arial"/>
          <w:b/>
        </w:rPr>
        <w:t>p.č</w:t>
      </w:r>
      <w:proofErr w:type="spellEnd"/>
      <w:r w:rsidR="00CD7D70" w:rsidRPr="003C1E18">
        <w:rPr>
          <w:rFonts w:ascii="Arial" w:hAnsi="Arial" w:cs="Arial"/>
          <w:b/>
        </w:rPr>
        <w:t>.</w:t>
      </w:r>
      <w:proofErr w:type="gramEnd"/>
      <w:r w:rsidR="00CD7D70" w:rsidRPr="003C1E18">
        <w:rPr>
          <w:rFonts w:ascii="Arial" w:hAnsi="Arial" w:cs="Arial"/>
          <w:b/>
        </w:rPr>
        <w:t xml:space="preserve"> </w:t>
      </w:r>
      <w:r w:rsidR="00436AE3" w:rsidRPr="003C1E18">
        <w:rPr>
          <w:rFonts w:ascii="Arial" w:hAnsi="Arial" w:cs="Arial"/>
          <w:b/>
        </w:rPr>
        <w:t>996/1 v </w:t>
      </w:r>
      <w:proofErr w:type="spellStart"/>
      <w:r w:rsidR="00436AE3" w:rsidRPr="003C1E18">
        <w:rPr>
          <w:rFonts w:ascii="Arial" w:hAnsi="Arial" w:cs="Arial"/>
          <w:b/>
        </w:rPr>
        <w:t>k.ú</w:t>
      </w:r>
      <w:proofErr w:type="spellEnd"/>
      <w:r w:rsidR="00436AE3" w:rsidRPr="003C1E18">
        <w:rPr>
          <w:rFonts w:ascii="Arial" w:hAnsi="Arial" w:cs="Arial"/>
          <w:b/>
        </w:rPr>
        <w:t xml:space="preserve">. </w:t>
      </w:r>
      <w:proofErr w:type="spellStart"/>
      <w:r w:rsidR="00436AE3" w:rsidRPr="003C1E18">
        <w:rPr>
          <w:rFonts w:ascii="Arial" w:hAnsi="Arial" w:cs="Arial"/>
          <w:b/>
        </w:rPr>
        <w:t>Vrahovice</w:t>
      </w:r>
      <w:proofErr w:type="spellEnd"/>
      <w:r w:rsidR="00436AE3" w:rsidRPr="003C1E18">
        <w:rPr>
          <w:rFonts w:ascii="Arial" w:hAnsi="Arial" w:cs="Arial"/>
          <w:b/>
        </w:rPr>
        <w:t xml:space="preserve"> </w:t>
      </w:r>
      <w:r w:rsidR="00CD7D70" w:rsidRPr="003C1E18">
        <w:rPr>
          <w:rFonts w:ascii="Arial" w:hAnsi="Arial" w:cs="Arial"/>
          <w:b/>
        </w:rPr>
        <w:t>za část</w:t>
      </w:r>
      <w:r w:rsidR="00436AE3" w:rsidRPr="003C1E18">
        <w:rPr>
          <w:rFonts w:ascii="Arial" w:hAnsi="Arial" w:cs="Arial"/>
          <w:b/>
        </w:rPr>
        <w:t xml:space="preserve">i pozemků </w:t>
      </w:r>
      <w:proofErr w:type="spellStart"/>
      <w:proofErr w:type="gramStart"/>
      <w:r w:rsidR="00436AE3" w:rsidRPr="003C1E18">
        <w:rPr>
          <w:rFonts w:ascii="Arial" w:hAnsi="Arial" w:cs="Arial"/>
          <w:b/>
        </w:rPr>
        <w:t>p.č</w:t>
      </w:r>
      <w:proofErr w:type="spellEnd"/>
      <w:r w:rsidR="00436AE3" w:rsidRPr="003C1E18">
        <w:rPr>
          <w:rFonts w:ascii="Arial" w:hAnsi="Arial" w:cs="Arial"/>
          <w:b/>
        </w:rPr>
        <w:t>.</w:t>
      </w:r>
      <w:proofErr w:type="gramEnd"/>
      <w:r w:rsidR="00436AE3" w:rsidRPr="003C1E18">
        <w:rPr>
          <w:rFonts w:ascii="Arial" w:hAnsi="Arial" w:cs="Arial"/>
          <w:b/>
        </w:rPr>
        <w:t xml:space="preserve"> 8285 a </w:t>
      </w:r>
      <w:proofErr w:type="spellStart"/>
      <w:r w:rsidR="00436AE3" w:rsidRPr="003C1E18">
        <w:rPr>
          <w:rFonts w:ascii="Arial" w:hAnsi="Arial" w:cs="Arial"/>
          <w:b/>
        </w:rPr>
        <w:t>p.č</w:t>
      </w:r>
      <w:proofErr w:type="spellEnd"/>
      <w:r w:rsidR="00436AE3" w:rsidRPr="003C1E18">
        <w:rPr>
          <w:rFonts w:ascii="Arial" w:hAnsi="Arial" w:cs="Arial"/>
          <w:b/>
        </w:rPr>
        <w:t xml:space="preserve">. 8287, oba </w:t>
      </w:r>
      <w:r w:rsidR="00CD7D70" w:rsidRPr="003C1E18">
        <w:rPr>
          <w:rFonts w:ascii="Arial" w:hAnsi="Arial" w:cs="Arial"/>
          <w:b/>
        </w:rPr>
        <w:t>v </w:t>
      </w:r>
      <w:proofErr w:type="spellStart"/>
      <w:r w:rsidR="00CD7D70" w:rsidRPr="003C1E18">
        <w:rPr>
          <w:rFonts w:ascii="Arial" w:hAnsi="Arial" w:cs="Arial"/>
          <w:b/>
        </w:rPr>
        <w:t>k.ú</w:t>
      </w:r>
      <w:proofErr w:type="spellEnd"/>
      <w:r w:rsidR="00CD7D70" w:rsidRPr="003C1E18">
        <w:rPr>
          <w:rFonts w:ascii="Arial" w:hAnsi="Arial" w:cs="Arial"/>
          <w:b/>
        </w:rPr>
        <w:t xml:space="preserve">. Prostějov </w:t>
      </w:r>
    </w:p>
    <w:p w:rsidR="00710CAD" w:rsidRPr="003C1E1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3C1E18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C1E18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C1E18">
        <w:rPr>
          <w:rFonts w:ascii="Arial" w:hAnsi="Arial" w:cs="Arial"/>
          <w:szCs w:val="20"/>
        </w:rPr>
        <w:t>Návrh usnesení:</w:t>
      </w:r>
    </w:p>
    <w:p w:rsidR="00D1621E" w:rsidRPr="003C1E18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3C1E18" w:rsidRDefault="00530BDF" w:rsidP="00B8533E">
      <w:pPr>
        <w:rPr>
          <w:rFonts w:ascii="Arial" w:hAnsi="Arial" w:cs="Arial"/>
          <w:b/>
        </w:rPr>
      </w:pPr>
      <w:r w:rsidRPr="003C1E18">
        <w:rPr>
          <w:rFonts w:ascii="Arial" w:hAnsi="Arial" w:cs="Arial"/>
          <w:b/>
        </w:rPr>
        <w:t xml:space="preserve">Zastupitelstvo </w:t>
      </w:r>
      <w:r w:rsidR="00D1621E" w:rsidRPr="003C1E18">
        <w:rPr>
          <w:rFonts w:ascii="Arial" w:hAnsi="Arial" w:cs="Arial"/>
          <w:b/>
        </w:rPr>
        <w:t>města Prostějova</w:t>
      </w:r>
    </w:p>
    <w:p w:rsidR="00FB48AB" w:rsidRPr="003C1E18" w:rsidRDefault="00FB48AB" w:rsidP="00B8533E">
      <w:pPr>
        <w:rPr>
          <w:rFonts w:ascii="Arial" w:hAnsi="Arial" w:cs="Arial"/>
          <w:b/>
        </w:rPr>
      </w:pPr>
      <w:r w:rsidRPr="003C1E18">
        <w:rPr>
          <w:rFonts w:ascii="Arial" w:hAnsi="Arial" w:cs="Arial"/>
          <w:b/>
        </w:rPr>
        <w:t>s c h v a l u j e</w:t>
      </w:r>
    </w:p>
    <w:p w:rsidR="00436AE3" w:rsidRPr="003C1E18" w:rsidRDefault="00CD7D70" w:rsidP="00436AE3">
      <w:pPr>
        <w:jc w:val="both"/>
        <w:rPr>
          <w:rFonts w:ascii="Arial" w:hAnsi="Arial" w:cs="Arial"/>
          <w:b/>
          <w:bCs/>
        </w:rPr>
      </w:pPr>
      <w:r w:rsidRPr="003C1E18">
        <w:rPr>
          <w:rFonts w:ascii="Arial" w:hAnsi="Arial" w:cs="Arial"/>
          <w:b/>
          <w:bCs/>
        </w:rPr>
        <w:t xml:space="preserve">směnu </w:t>
      </w:r>
      <w:r w:rsidR="00436AE3" w:rsidRPr="003C1E18">
        <w:rPr>
          <w:rFonts w:ascii="Arial" w:hAnsi="Arial" w:cs="Arial"/>
          <w:b/>
          <w:bCs/>
        </w:rPr>
        <w:t xml:space="preserve">části pozemku </w:t>
      </w:r>
      <w:proofErr w:type="spellStart"/>
      <w:proofErr w:type="gramStart"/>
      <w:r w:rsidR="00436AE3" w:rsidRPr="003C1E18">
        <w:rPr>
          <w:rFonts w:ascii="Arial" w:hAnsi="Arial" w:cs="Arial"/>
          <w:b/>
          <w:bCs/>
        </w:rPr>
        <w:t>p.č</w:t>
      </w:r>
      <w:proofErr w:type="spellEnd"/>
      <w:r w:rsidR="00436AE3" w:rsidRPr="003C1E18">
        <w:rPr>
          <w:rFonts w:ascii="Arial" w:hAnsi="Arial" w:cs="Arial"/>
          <w:b/>
          <w:bCs/>
        </w:rPr>
        <w:t>.</w:t>
      </w:r>
      <w:proofErr w:type="gramEnd"/>
      <w:r w:rsidR="00436AE3" w:rsidRPr="003C1E18">
        <w:rPr>
          <w:rFonts w:ascii="Arial" w:hAnsi="Arial" w:cs="Arial"/>
          <w:b/>
          <w:bCs/>
        </w:rPr>
        <w:t xml:space="preserve"> 996/1 – ostatní plocha v </w:t>
      </w:r>
      <w:proofErr w:type="spellStart"/>
      <w:r w:rsidR="00436AE3" w:rsidRPr="003C1E18">
        <w:rPr>
          <w:rFonts w:ascii="Arial" w:hAnsi="Arial" w:cs="Arial"/>
          <w:b/>
          <w:bCs/>
        </w:rPr>
        <w:t>k.ú</w:t>
      </w:r>
      <w:proofErr w:type="spellEnd"/>
      <w:r w:rsidR="00436AE3" w:rsidRPr="003C1E18">
        <w:rPr>
          <w:rFonts w:ascii="Arial" w:hAnsi="Arial" w:cs="Arial"/>
          <w:b/>
          <w:bCs/>
        </w:rPr>
        <w:t xml:space="preserve">. </w:t>
      </w:r>
      <w:proofErr w:type="spellStart"/>
      <w:r w:rsidR="00436AE3" w:rsidRPr="003C1E18">
        <w:rPr>
          <w:rFonts w:ascii="Arial" w:hAnsi="Arial" w:cs="Arial"/>
          <w:b/>
          <w:bCs/>
        </w:rPr>
        <w:t>Vrahovice</w:t>
      </w:r>
      <w:proofErr w:type="spellEnd"/>
      <w:r w:rsidR="00436AE3" w:rsidRPr="003C1E18">
        <w:rPr>
          <w:rFonts w:ascii="Arial" w:hAnsi="Arial" w:cs="Arial"/>
          <w:b/>
          <w:bCs/>
        </w:rPr>
        <w:t xml:space="preserve"> o výměře cca 25 m</w:t>
      </w:r>
      <w:r w:rsidR="00436AE3" w:rsidRPr="003C1E18">
        <w:rPr>
          <w:rFonts w:ascii="Arial" w:hAnsi="Arial" w:cs="Arial"/>
          <w:b/>
          <w:bCs/>
          <w:vertAlign w:val="superscript"/>
        </w:rPr>
        <w:t>2</w:t>
      </w:r>
      <w:r w:rsidR="00436AE3" w:rsidRPr="003C1E18">
        <w:rPr>
          <w:rFonts w:ascii="Arial" w:hAnsi="Arial" w:cs="Arial"/>
          <w:b/>
          <w:bCs/>
        </w:rPr>
        <w:t xml:space="preserve"> (přesná výměra bude známa po zpracování geometrického plánu) ve vlastnictví Statutárního města Prostějova za část pozemku </w:t>
      </w:r>
      <w:proofErr w:type="spellStart"/>
      <w:proofErr w:type="gramStart"/>
      <w:r w:rsidR="00436AE3" w:rsidRPr="003C1E18">
        <w:rPr>
          <w:rFonts w:ascii="Arial" w:hAnsi="Arial" w:cs="Arial"/>
          <w:b/>
          <w:bCs/>
        </w:rPr>
        <w:t>p.č</w:t>
      </w:r>
      <w:proofErr w:type="spellEnd"/>
      <w:r w:rsidR="00436AE3" w:rsidRPr="003C1E18">
        <w:rPr>
          <w:rFonts w:ascii="Arial" w:hAnsi="Arial" w:cs="Arial"/>
          <w:b/>
          <w:bCs/>
        </w:rPr>
        <w:t>.</w:t>
      </w:r>
      <w:proofErr w:type="gramEnd"/>
      <w:r w:rsidR="00436AE3" w:rsidRPr="003C1E18">
        <w:rPr>
          <w:rFonts w:ascii="Arial" w:hAnsi="Arial" w:cs="Arial"/>
          <w:b/>
          <w:bCs/>
        </w:rPr>
        <w:t xml:space="preserve"> 8285 – orná půda o výměře cca 110 m</w:t>
      </w:r>
      <w:r w:rsidR="00436AE3" w:rsidRPr="003C1E18">
        <w:rPr>
          <w:rFonts w:ascii="Arial" w:hAnsi="Arial" w:cs="Arial"/>
          <w:b/>
          <w:bCs/>
          <w:vertAlign w:val="superscript"/>
        </w:rPr>
        <w:t>2</w:t>
      </w:r>
      <w:r w:rsidR="00436AE3" w:rsidRPr="003C1E18">
        <w:rPr>
          <w:rFonts w:ascii="Arial" w:hAnsi="Arial" w:cs="Arial"/>
          <w:b/>
          <w:bCs/>
        </w:rPr>
        <w:t xml:space="preserve"> a část pozemku </w:t>
      </w:r>
      <w:proofErr w:type="spellStart"/>
      <w:r w:rsidR="00436AE3" w:rsidRPr="003C1E18">
        <w:rPr>
          <w:rFonts w:ascii="Arial" w:hAnsi="Arial" w:cs="Arial"/>
          <w:b/>
          <w:bCs/>
        </w:rPr>
        <w:t>p.č</w:t>
      </w:r>
      <w:proofErr w:type="spellEnd"/>
      <w:r w:rsidR="00436AE3" w:rsidRPr="003C1E18">
        <w:rPr>
          <w:rFonts w:ascii="Arial" w:hAnsi="Arial" w:cs="Arial"/>
          <w:b/>
          <w:bCs/>
        </w:rPr>
        <w:t>. 8287 – orná půda o výměře cca 85 m</w:t>
      </w:r>
      <w:r w:rsidR="00436AE3" w:rsidRPr="003C1E18">
        <w:rPr>
          <w:rFonts w:ascii="Arial" w:hAnsi="Arial" w:cs="Arial"/>
          <w:b/>
          <w:bCs/>
          <w:vertAlign w:val="superscript"/>
        </w:rPr>
        <w:t>2</w:t>
      </w:r>
      <w:r w:rsidR="00436AE3" w:rsidRPr="003C1E18">
        <w:rPr>
          <w:rFonts w:ascii="Arial" w:hAnsi="Arial" w:cs="Arial"/>
          <w:b/>
          <w:bCs/>
        </w:rPr>
        <w:t>, oba v </w:t>
      </w:r>
      <w:proofErr w:type="spellStart"/>
      <w:r w:rsidR="00436AE3" w:rsidRPr="003C1E18">
        <w:rPr>
          <w:rFonts w:ascii="Arial" w:hAnsi="Arial" w:cs="Arial"/>
          <w:b/>
          <w:bCs/>
        </w:rPr>
        <w:t>k.ú</w:t>
      </w:r>
      <w:proofErr w:type="spellEnd"/>
      <w:r w:rsidR="00436AE3" w:rsidRPr="003C1E18">
        <w:rPr>
          <w:rFonts w:ascii="Arial" w:hAnsi="Arial" w:cs="Arial"/>
          <w:b/>
          <w:bCs/>
        </w:rPr>
        <w:t>. Prostějov (přesné výměry budou známy po zpracování geometrického plánu), ve vlastnictví</w:t>
      </w:r>
      <w:r w:rsidR="00484622">
        <w:rPr>
          <w:rFonts w:ascii="Arial" w:hAnsi="Arial" w:cs="Arial"/>
          <w:b/>
          <w:bCs/>
        </w:rPr>
        <w:t xml:space="preserve"> fyzické osoby</w:t>
      </w:r>
      <w:r w:rsidR="00436AE3" w:rsidRPr="003C1E18">
        <w:rPr>
          <w:rFonts w:ascii="Arial" w:hAnsi="Arial" w:cs="Arial"/>
          <w:b/>
          <w:bCs/>
        </w:rPr>
        <w:t>, za následujících podmínek:</w:t>
      </w:r>
    </w:p>
    <w:p w:rsidR="00436AE3" w:rsidRPr="003C1E18" w:rsidRDefault="00436AE3" w:rsidP="00436AE3">
      <w:pPr>
        <w:numPr>
          <w:ilvl w:val="0"/>
          <w:numId w:val="1"/>
        </w:numPr>
        <w:tabs>
          <w:tab w:val="clear" w:pos="2483"/>
        </w:tabs>
        <w:ind w:left="284" w:hanging="284"/>
        <w:jc w:val="both"/>
        <w:rPr>
          <w:rFonts w:ascii="Arial" w:hAnsi="Arial" w:cs="Arial"/>
          <w:bCs/>
        </w:rPr>
      </w:pPr>
      <w:r w:rsidRPr="003C1E18">
        <w:rPr>
          <w:rFonts w:ascii="Arial" w:hAnsi="Arial" w:cs="Arial"/>
          <w:b/>
        </w:rPr>
        <w:t xml:space="preserve">směna pozemků bude provedena s finančním vyrovnáním ve výši rozdílu obvyklých cen směňovaných pozemků stanovených na základě znaleckého posudku, </w:t>
      </w:r>
    </w:p>
    <w:p w:rsidR="00436AE3" w:rsidRPr="003C1E18" w:rsidRDefault="00436AE3" w:rsidP="00436AE3">
      <w:pPr>
        <w:pStyle w:val="Zkladntext31"/>
        <w:numPr>
          <w:ilvl w:val="0"/>
          <w:numId w:val="1"/>
        </w:numPr>
        <w:tabs>
          <w:tab w:val="clear" w:pos="2483"/>
        </w:tabs>
        <w:ind w:left="284" w:hanging="283"/>
        <w:jc w:val="both"/>
        <w:rPr>
          <w:rFonts w:ascii="Arial" w:hAnsi="Arial" w:cs="Arial"/>
          <w:bCs/>
          <w:sz w:val="24"/>
          <w:szCs w:val="24"/>
        </w:rPr>
      </w:pPr>
      <w:r w:rsidRPr="003C1E18">
        <w:rPr>
          <w:rFonts w:ascii="Arial" w:hAnsi="Arial" w:cs="Arial"/>
          <w:bCs/>
          <w:sz w:val="24"/>
          <w:szCs w:val="24"/>
        </w:rPr>
        <w:t xml:space="preserve">náklady spojené s vypracováním geometrických plánů, znaleckého posudku a správní poplatek spojený s podáním návrhu na povolení vkladu vlastnických práv do katastru nemovitostí uhradí Statutární město Prostějov. </w:t>
      </w:r>
    </w:p>
    <w:p w:rsidR="00436AE3" w:rsidRPr="003C1E18" w:rsidRDefault="00436AE3" w:rsidP="00436AE3">
      <w:pPr>
        <w:pStyle w:val="Zkladntext31"/>
        <w:ind w:left="1"/>
        <w:jc w:val="both"/>
        <w:rPr>
          <w:rFonts w:ascii="Arial" w:hAnsi="Arial" w:cs="Arial"/>
          <w:bCs/>
          <w:sz w:val="24"/>
          <w:szCs w:val="24"/>
        </w:rPr>
      </w:pPr>
    </w:p>
    <w:p w:rsidR="00436AE3" w:rsidRPr="003C1E18" w:rsidRDefault="00436AE3" w:rsidP="00436AE3">
      <w:pPr>
        <w:pStyle w:val="Zkladntext31"/>
        <w:ind w:left="1"/>
        <w:jc w:val="both"/>
        <w:rPr>
          <w:rFonts w:ascii="Arial" w:hAnsi="Arial" w:cs="Arial"/>
          <w:bCs/>
          <w:sz w:val="24"/>
          <w:szCs w:val="24"/>
        </w:rPr>
      </w:pPr>
    </w:p>
    <w:p w:rsidR="00436AE3" w:rsidRPr="003C1E18" w:rsidRDefault="00436AE3" w:rsidP="00436AE3">
      <w:pPr>
        <w:pStyle w:val="Zkladntext31"/>
        <w:ind w:left="1"/>
        <w:jc w:val="both"/>
        <w:rPr>
          <w:rFonts w:ascii="Arial" w:hAnsi="Arial" w:cs="Arial"/>
          <w:bCs/>
          <w:sz w:val="24"/>
          <w:szCs w:val="24"/>
        </w:rPr>
      </w:pPr>
    </w:p>
    <w:p w:rsidR="00436AE3" w:rsidRPr="003C1E18" w:rsidRDefault="00436AE3" w:rsidP="00436AE3">
      <w:pPr>
        <w:pStyle w:val="Zkladntext31"/>
        <w:ind w:left="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3C1E18" w:rsidRPr="003C1E18" w:rsidTr="00436AE3">
        <w:tc>
          <w:tcPr>
            <w:tcW w:w="9204" w:type="dxa"/>
            <w:gridSpan w:val="4"/>
          </w:tcPr>
          <w:p w:rsidR="00FE3AB7" w:rsidRPr="003C1E18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A06D9F" w:rsidRPr="003C1E1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C1E18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3C1E18" w:rsidRPr="003C1E18" w:rsidTr="00436AE3">
        <w:tc>
          <w:tcPr>
            <w:tcW w:w="2196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C1E18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3C1E18" w:rsidRDefault="00436AE3" w:rsidP="00436AE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C1E18" w:rsidRDefault="0048462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C1E18" w:rsidRPr="003C1E18" w:rsidTr="00436AE3">
        <w:tc>
          <w:tcPr>
            <w:tcW w:w="2196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C1E18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3C1E18" w:rsidRDefault="00436AE3" w:rsidP="00436AE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C1E18" w:rsidRDefault="0048462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3C1E18" w:rsidTr="00436AE3">
        <w:tc>
          <w:tcPr>
            <w:tcW w:w="2196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C1E18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3C1E1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C1E18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75" w:type="dxa"/>
            <w:vAlign w:val="bottom"/>
          </w:tcPr>
          <w:p w:rsidR="00284CB3" w:rsidRPr="003C1E18" w:rsidRDefault="00436AE3" w:rsidP="00436AE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3C1E1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33" w:type="dxa"/>
            <w:vAlign w:val="bottom"/>
          </w:tcPr>
          <w:p w:rsidR="00284CB3" w:rsidRPr="003C1E18" w:rsidRDefault="0048462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377592" w:rsidRPr="003C1E18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36AE3" w:rsidRPr="003C1E18" w:rsidRDefault="00436AE3" w:rsidP="00436AE3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C1E18">
        <w:rPr>
          <w:rFonts w:ascii="Arial" w:hAnsi="Arial" w:cs="Arial"/>
          <w:b/>
          <w:sz w:val="24"/>
          <w:u w:val="single"/>
        </w:rPr>
        <w:t>Důvodová zpráva:</w:t>
      </w:r>
    </w:p>
    <w:p w:rsidR="00436AE3" w:rsidRPr="003C1E18" w:rsidRDefault="00436AE3" w:rsidP="00436AE3">
      <w:pPr>
        <w:jc w:val="both"/>
        <w:rPr>
          <w:rFonts w:ascii="Arial" w:hAnsi="Arial" w:cs="Arial"/>
          <w:bCs/>
        </w:rPr>
      </w:pPr>
    </w:p>
    <w:p w:rsidR="00436AE3" w:rsidRPr="003C1E18" w:rsidRDefault="00436AE3" w:rsidP="00436AE3">
      <w:pPr>
        <w:jc w:val="both"/>
        <w:rPr>
          <w:rFonts w:ascii="Arial" w:hAnsi="Arial" w:cs="Arial"/>
          <w:bCs/>
        </w:rPr>
      </w:pPr>
      <w:r w:rsidRPr="003C1E18">
        <w:rPr>
          <w:rFonts w:ascii="Arial" w:hAnsi="Arial" w:cs="Arial"/>
        </w:rPr>
        <w:t xml:space="preserve">     Na Statutární město Prostějov se dne 17.06.2020 obrátil</w:t>
      </w:r>
      <w:r w:rsidR="00484622">
        <w:rPr>
          <w:rFonts w:ascii="Arial" w:hAnsi="Arial" w:cs="Arial"/>
        </w:rPr>
        <w:t>a fyzická osoba</w:t>
      </w:r>
      <w:r w:rsidRPr="003C1E18">
        <w:rPr>
          <w:rFonts w:ascii="Arial" w:hAnsi="Arial" w:cs="Arial"/>
        </w:rPr>
        <w:t xml:space="preserve">, s žádostí o prodej části pozemku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996/1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</w:t>
      </w:r>
      <w:proofErr w:type="spellStart"/>
      <w:r w:rsidRPr="003C1E18">
        <w:rPr>
          <w:rFonts w:ascii="Arial" w:hAnsi="Arial" w:cs="Arial"/>
        </w:rPr>
        <w:t>Vrahovice</w:t>
      </w:r>
      <w:proofErr w:type="spellEnd"/>
      <w:r w:rsidRPr="003C1E18">
        <w:rPr>
          <w:rFonts w:ascii="Arial" w:hAnsi="Arial" w:cs="Arial"/>
        </w:rPr>
        <w:t xml:space="preserve">. Dle vyjádření žadatele se na uvedeném pozemku nachází účelová komunikace sloužící pouze pro potřebu majitelů dvou přilehlých garáží a zahrady. Tuto komunikaci bohužel využívá na zkrácení cesty čím dál více vozidel, včetně těžkých nákladních, které projíždějí v těsné blízkosti zdi rodinného domu. Množí se i případy parkování cizích vozidel na vjezdu do garáží. Mnohá z vozidel projíždí po této komunikaci nepřiměřenou rychlostí, a tím hrozí velké nebezpečí úrazu a vběhnutí dětí pod auto. V roce 2017 žadatel požadoval osazení 2 ks dopravních značek „Průjezd zakázán“. Tato žádost však byla Dopravním inspektorátem Policie ČR zamítnuta. Z výše uvedených důvodů se žadatel rozhodl požádat o prodej části uvedeného pozemku za účelem oplocení, a tím zamezení nebezpečí úrazu projíždějícími vozidly. Žadatel nabízí i možnost směny za části pozemků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8285 a </w:t>
      </w:r>
      <w:proofErr w:type="spell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 8287, oba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Prostějov (pás o šířce 15 metrů podél říčky Valová), které jsou dle územního plánu součástí plochy biocentra LBC 8 ve </w:t>
      </w:r>
      <w:proofErr w:type="spellStart"/>
      <w:r w:rsidRPr="003C1E18">
        <w:rPr>
          <w:rFonts w:ascii="Arial" w:hAnsi="Arial" w:cs="Arial"/>
        </w:rPr>
        <w:t>Vrahovicích</w:t>
      </w:r>
      <w:proofErr w:type="spellEnd"/>
      <w:r w:rsidRPr="003C1E18">
        <w:rPr>
          <w:rFonts w:ascii="Arial" w:hAnsi="Arial" w:cs="Arial"/>
        </w:rPr>
        <w:t xml:space="preserve"> a o jejichž výkup projevilo Statutárního město Prostějov zájem </w:t>
      </w:r>
      <w:r w:rsidR="006F7F65">
        <w:rPr>
          <w:rFonts w:ascii="Arial" w:hAnsi="Arial" w:cs="Arial"/>
        </w:rPr>
        <w:t>v roce 2019</w:t>
      </w:r>
      <w:r w:rsidRPr="003C1E18">
        <w:rPr>
          <w:rFonts w:ascii="Arial" w:hAnsi="Arial" w:cs="Arial"/>
        </w:rPr>
        <w:t xml:space="preserve"> za účelem vybudování biocentra. </w:t>
      </w:r>
      <w:r w:rsidRPr="003C1E18">
        <w:rPr>
          <w:rFonts w:ascii="Arial" w:hAnsi="Arial" w:cs="Arial"/>
          <w:bCs/>
        </w:rPr>
        <w:t xml:space="preserve">Záležitost je řešena pod </w:t>
      </w:r>
      <w:proofErr w:type="spellStart"/>
      <w:r w:rsidRPr="003C1E18">
        <w:rPr>
          <w:rFonts w:ascii="Arial" w:hAnsi="Arial" w:cs="Arial"/>
          <w:bCs/>
        </w:rPr>
        <w:t>SpZn</w:t>
      </w:r>
      <w:proofErr w:type="spellEnd"/>
      <w:r w:rsidRPr="003C1E18">
        <w:rPr>
          <w:rFonts w:ascii="Arial" w:hAnsi="Arial" w:cs="Arial"/>
          <w:bCs/>
        </w:rPr>
        <w:t>.: OSUMM 353/2019.</w:t>
      </w:r>
    </w:p>
    <w:p w:rsidR="00436AE3" w:rsidRPr="003C1E18" w:rsidRDefault="00436AE3" w:rsidP="00436AE3">
      <w:pPr>
        <w:jc w:val="both"/>
        <w:rPr>
          <w:rFonts w:ascii="Arial" w:hAnsi="Arial" w:cs="Arial"/>
          <w:bCs/>
        </w:rPr>
      </w:pPr>
    </w:p>
    <w:p w:rsidR="00436AE3" w:rsidRPr="003C1E18" w:rsidRDefault="00436AE3" w:rsidP="00436AE3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3C1E18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3C1E18">
        <w:rPr>
          <w:rFonts w:ascii="Arial" w:hAnsi="Arial" w:cs="Arial"/>
          <w:b/>
          <w:u w:val="single"/>
        </w:rPr>
        <w:t>MMPv</w:t>
      </w:r>
      <w:proofErr w:type="spellEnd"/>
      <w:r w:rsidRPr="003C1E18">
        <w:rPr>
          <w:rFonts w:ascii="Arial" w:hAnsi="Arial" w:cs="Arial"/>
          <w:b/>
          <w:u w:val="single"/>
        </w:rPr>
        <w:t xml:space="preserve"> (subjektů):</w:t>
      </w:r>
    </w:p>
    <w:p w:rsidR="00436AE3" w:rsidRPr="003C1E18" w:rsidRDefault="00436AE3" w:rsidP="00436AE3">
      <w:pPr>
        <w:pStyle w:val="Odstavecseseznamem"/>
        <w:jc w:val="both"/>
        <w:rPr>
          <w:rFonts w:ascii="Arial" w:hAnsi="Arial" w:cs="Arial"/>
          <w:b/>
          <w:bCs/>
        </w:rPr>
      </w:pPr>
    </w:p>
    <w:p w:rsidR="00436AE3" w:rsidRPr="003C1E18" w:rsidRDefault="00436AE3" w:rsidP="00436AE3">
      <w:pPr>
        <w:pStyle w:val="Bezmezer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C1E18">
        <w:rPr>
          <w:rFonts w:ascii="Arial" w:hAnsi="Arial" w:cs="Arial"/>
          <w:b/>
          <w:sz w:val="24"/>
          <w:szCs w:val="24"/>
        </w:rPr>
        <w:t xml:space="preserve">1. Odbor územního plánování a památkové péče </w:t>
      </w:r>
      <w:r w:rsidRPr="003C1E18">
        <w:rPr>
          <w:rFonts w:ascii="Arial" w:hAnsi="Arial" w:cs="Arial"/>
          <w:sz w:val="24"/>
          <w:szCs w:val="24"/>
        </w:rPr>
        <w:t xml:space="preserve">sděluje, že část pozemku </w:t>
      </w:r>
      <w:proofErr w:type="spellStart"/>
      <w:r w:rsidRPr="003C1E18">
        <w:rPr>
          <w:rFonts w:ascii="Arial" w:hAnsi="Arial" w:cs="Arial"/>
          <w:sz w:val="24"/>
          <w:szCs w:val="24"/>
        </w:rPr>
        <w:t>parc</w:t>
      </w:r>
      <w:proofErr w:type="spellEnd"/>
      <w:r w:rsidRPr="003C1E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1E18">
        <w:rPr>
          <w:rFonts w:ascii="Arial" w:hAnsi="Arial" w:cs="Arial"/>
          <w:sz w:val="24"/>
          <w:szCs w:val="24"/>
        </w:rPr>
        <w:t>č.</w:t>
      </w:r>
      <w:proofErr w:type="gramEnd"/>
      <w:r w:rsidRPr="003C1E18">
        <w:rPr>
          <w:rFonts w:ascii="Arial" w:hAnsi="Arial" w:cs="Arial"/>
          <w:sz w:val="24"/>
          <w:szCs w:val="24"/>
        </w:rPr>
        <w:t xml:space="preserve"> 996/1 v katastrálním území </w:t>
      </w:r>
      <w:proofErr w:type="spellStart"/>
      <w:r w:rsidRPr="003C1E18">
        <w:rPr>
          <w:rFonts w:ascii="Arial" w:hAnsi="Arial" w:cs="Arial"/>
          <w:sz w:val="24"/>
          <w:szCs w:val="24"/>
        </w:rPr>
        <w:t>Vrahovice</w:t>
      </w:r>
      <w:proofErr w:type="spellEnd"/>
      <w:r w:rsidRPr="003C1E18">
        <w:rPr>
          <w:rFonts w:ascii="Arial" w:hAnsi="Arial" w:cs="Arial"/>
          <w:sz w:val="24"/>
          <w:szCs w:val="24"/>
        </w:rPr>
        <w:t xml:space="preserve"> je součástí stabilizované plochy č. 0866 smíšené obytné (SX) a část pozemku je součástí stabilizované plochy č. 0867 veřejných prostranství (PV) s hlavním využitím pro pozemky veřejných prostranství, zejména náměstí, ulice, tržiště, chodníky a další veřejně přístupné prostory. Pozemky </w:t>
      </w:r>
      <w:proofErr w:type="spellStart"/>
      <w:r w:rsidRPr="003C1E18">
        <w:rPr>
          <w:rFonts w:ascii="Arial" w:hAnsi="Arial" w:cs="Arial"/>
          <w:sz w:val="24"/>
          <w:szCs w:val="24"/>
        </w:rPr>
        <w:t>parc</w:t>
      </w:r>
      <w:proofErr w:type="spellEnd"/>
      <w:r w:rsidRPr="003C1E1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1E18">
        <w:rPr>
          <w:rFonts w:ascii="Arial" w:hAnsi="Arial" w:cs="Arial"/>
          <w:sz w:val="24"/>
          <w:szCs w:val="24"/>
        </w:rPr>
        <w:t>č.</w:t>
      </w:r>
      <w:proofErr w:type="gramEnd"/>
      <w:r w:rsidRPr="003C1E18">
        <w:rPr>
          <w:rFonts w:ascii="Arial" w:hAnsi="Arial" w:cs="Arial"/>
          <w:sz w:val="24"/>
          <w:szCs w:val="24"/>
        </w:rPr>
        <w:t xml:space="preserve"> 8285, 8287 v katastrálním území Prostějov jsou součástí rozvojové plochy K15 č. 0924 rekreace na plochách přírodního charakteru (RN) určené pro lokální biocentrum LBC 8. </w:t>
      </w:r>
      <w:r w:rsidRPr="003C1E18">
        <w:rPr>
          <w:rFonts w:ascii="Arial" w:hAnsi="Arial" w:cs="Arial"/>
          <w:b/>
          <w:bCs/>
          <w:sz w:val="24"/>
          <w:szCs w:val="24"/>
        </w:rPr>
        <w:t xml:space="preserve">Odbor územního plánování a památkové péče </w:t>
      </w:r>
      <w:r w:rsidRPr="003C1E18">
        <w:rPr>
          <w:rFonts w:ascii="Arial" w:hAnsi="Arial" w:cs="Arial"/>
          <w:bCs/>
          <w:sz w:val="24"/>
          <w:szCs w:val="24"/>
        </w:rPr>
        <w:t xml:space="preserve">prodej části pozemku parcelní číslo 996/1 v katastrálním území </w:t>
      </w:r>
      <w:proofErr w:type="spellStart"/>
      <w:r w:rsidRPr="003C1E18">
        <w:rPr>
          <w:rFonts w:ascii="Arial" w:hAnsi="Arial" w:cs="Arial"/>
          <w:bCs/>
          <w:sz w:val="24"/>
          <w:szCs w:val="24"/>
        </w:rPr>
        <w:t>Vrahovice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 xml:space="preserve"> ležícího v ploše veřejných prostranství nedoporučuje vzhledem k umístění pozemku v ploše veřejných prostranství s ohledem na možnosti úpravy komunikačního propojení, úpravy pěšího propojení a úpravy doprovodné zeleně. K prodeji části pozemku parcelní číslo 996/1 v katastrálním území </w:t>
      </w:r>
      <w:proofErr w:type="spellStart"/>
      <w:r w:rsidRPr="003C1E18">
        <w:rPr>
          <w:rFonts w:ascii="Arial" w:hAnsi="Arial" w:cs="Arial"/>
          <w:bCs/>
          <w:sz w:val="24"/>
          <w:szCs w:val="24"/>
        </w:rPr>
        <w:t>Vrahovice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 xml:space="preserve"> ležícího v ploše smíšené obytné (pozn. OSÚMM – odpovídá rozsahu dle návrhu usnesení) </w:t>
      </w:r>
      <w:r w:rsidRPr="003C1E18">
        <w:rPr>
          <w:rFonts w:ascii="Arial" w:hAnsi="Arial" w:cs="Arial"/>
          <w:b/>
          <w:bCs/>
          <w:sz w:val="24"/>
          <w:szCs w:val="24"/>
        </w:rPr>
        <w:t>nemá námitek.</w:t>
      </w:r>
      <w:r w:rsidRPr="003C1E18">
        <w:rPr>
          <w:rFonts w:ascii="Arial" w:hAnsi="Arial" w:cs="Arial"/>
          <w:bCs/>
          <w:sz w:val="24"/>
          <w:szCs w:val="24"/>
        </w:rPr>
        <w:t xml:space="preserve"> Ke směně pozemku parcelní číslo 996/1 v katastrálním území </w:t>
      </w:r>
      <w:proofErr w:type="spellStart"/>
      <w:r w:rsidRPr="003C1E18">
        <w:rPr>
          <w:rFonts w:ascii="Arial" w:hAnsi="Arial" w:cs="Arial"/>
          <w:bCs/>
          <w:sz w:val="24"/>
          <w:szCs w:val="24"/>
        </w:rPr>
        <w:t>Vrahovice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 xml:space="preserve">, za pozemky </w:t>
      </w:r>
      <w:proofErr w:type="spellStart"/>
      <w:r w:rsidRPr="003C1E18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3C1E18">
        <w:rPr>
          <w:rFonts w:ascii="Arial" w:hAnsi="Arial" w:cs="Arial"/>
          <w:bCs/>
          <w:sz w:val="24"/>
          <w:szCs w:val="24"/>
        </w:rPr>
        <w:t>č.</w:t>
      </w:r>
      <w:proofErr w:type="gramEnd"/>
      <w:r w:rsidRPr="003C1E18">
        <w:rPr>
          <w:rFonts w:ascii="Arial" w:hAnsi="Arial" w:cs="Arial"/>
          <w:bCs/>
          <w:sz w:val="24"/>
          <w:szCs w:val="24"/>
        </w:rPr>
        <w:t xml:space="preserve"> 8285, 8287 v katastrálním území Prostějov </w:t>
      </w:r>
      <w:r w:rsidRPr="003C1E18">
        <w:rPr>
          <w:rFonts w:ascii="Arial" w:hAnsi="Arial" w:cs="Arial"/>
          <w:b/>
          <w:bCs/>
          <w:sz w:val="24"/>
          <w:szCs w:val="24"/>
        </w:rPr>
        <w:t>nemá námitek.</w:t>
      </w:r>
    </w:p>
    <w:p w:rsidR="00436AE3" w:rsidRPr="003C1E18" w:rsidRDefault="00436AE3" w:rsidP="00436AE3">
      <w:pPr>
        <w:jc w:val="both"/>
        <w:rPr>
          <w:rFonts w:ascii="Arial" w:hAnsi="Arial" w:cs="Arial"/>
          <w:b/>
        </w:rPr>
      </w:pPr>
    </w:p>
    <w:p w:rsidR="00436AE3" w:rsidRPr="003C1E18" w:rsidRDefault="00436AE3" w:rsidP="00436AE3">
      <w:pPr>
        <w:pStyle w:val="Zkladntext"/>
        <w:tabs>
          <w:tab w:val="clear" w:pos="0"/>
          <w:tab w:val="left" w:pos="284"/>
          <w:tab w:val="left" w:pos="2127"/>
          <w:tab w:val="left" w:pos="9072"/>
        </w:tabs>
        <w:rPr>
          <w:rFonts w:ascii="Arial" w:hAnsi="Arial" w:cs="Arial"/>
          <w:b/>
          <w:sz w:val="24"/>
        </w:rPr>
      </w:pPr>
      <w:r w:rsidRPr="003C1E18">
        <w:rPr>
          <w:rFonts w:ascii="Arial" w:hAnsi="Arial" w:cs="Arial"/>
          <w:b/>
          <w:sz w:val="24"/>
        </w:rPr>
        <w:t xml:space="preserve">2. Odbor dopravy </w:t>
      </w:r>
      <w:r w:rsidRPr="003C1E18">
        <w:rPr>
          <w:rFonts w:ascii="Arial" w:hAnsi="Arial" w:cs="Arial"/>
          <w:sz w:val="24"/>
        </w:rPr>
        <w:t xml:space="preserve">jako příslušný silniční správní úřad pro místní komunikace, veřejně přístupné účelové komunikace a silnice II. a III. tříd dle § 40 odst. 4 a 5 zákona č. 13/1997 Sb., o pozemních komunikacích, ve znění pozdějších předpisů, k prodeji či směně pozemků </w:t>
      </w:r>
      <w:r w:rsidRPr="003C1E18">
        <w:rPr>
          <w:rFonts w:ascii="Arial" w:hAnsi="Arial" w:cs="Arial"/>
          <w:b/>
          <w:sz w:val="24"/>
        </w:rPr>
        <w:t>nemá námitky</w:t>
      </w:r>
      <w:r w:rsidRPr="003C1E18">
        <w:rPr>
          <w:rFonts w:ascii="Arial" w:hAnsi="Arial" w:cs="Arial"/>
          <w:sz w:val="24"/>
        </w:rPr>
        <w:t xml:space="preserve">. </w:t>
      </w:r>
    </w:p>
    <w:p w:rsidR="00436AE3" w:rsidRPr="003C1E18" w:rsidRDefault="00436AE3" w:rsidP="00436AE3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436AE3" w:rsidRPr="003C1E18" w:rsidRDefault="00436AE3" w:rsidP="00436AE3">
      <w:pPr>
        <w:jc w:val="both"/>
        <w:rPr>
          <w:rFonts w:ascii="Arial" w:hAnsi="Arial" w:cs="Arial"/>
          <w:b/>
        </w:rPr>
      </w:pPr>
      <w:r w:rsidRPr="003C1E18">
        <w:rPr>
          <w:rFonts w:ascii="Arial" w:hAnsi="Arial" w:cs="Arial"/>
          <w:b/>
        </w:rPr>
        <w:t xml:space="preserve">3. Odbor životního prostřední nemá námitek </w:t>
      </w:r>
      <w:r w:rsidRPr="003C1E18">
        <w:rPr>
          <w:rFonts w:ascii="Arial" w:hAnsi="Arial" w:cs="Arial"/>
        </w:rPr>
        <w:t xml:space="preserve">k prodeji části pozemku ani k případné směně, která se z pohledu získání částí pozemků, kde je plánované biocentrum LBC8, zdá výhodnější. </w:t>
      </w:r>
    </w:p>
    <w:p w:rsidR="00436AE3" w:rsidRPr="003C1E18" w:rsidRDefault="00436AE3" w:rsidP="00436AE3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b/>
        </w:rPr>
      </w:pPr>
    </w:p>
    <w:p w:rsidR="00436AE3" w:rsidRPr="003C1E18" w:rsidRDefault="00436AE3" w:rsidP="00436AE3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3C1E18">
        <w:rPr>
          <w:rFonts w:ascii="Arial" w:hAnsi="Arial" w:cs="Arial"/>
          <w:b/>
        </w:rPr>
        <w:t xml:space="preserve">4. Odbor rozvoje a investic </w:t>
      </w:r>
      <w:r w:rsidRPr="003C1E18">
        <w:rPr>
          <w:rFonts w:ascii="Arial" w:hAnsi="Arial" w:cs="Arial"/>
        </w:rPr>
        <w:t xml:space="preserve">posoudil uvedenou žádost a sděluje, že </w:t>
      </w:r>
      <w:r w:rsidRPr="003C1E18">
        <w:rPr>
          <w:rFonts w:ascii="Arial" w:hAnsi="Arial" w:cs="Arial"/>
          <w:b/>
        </w:rPr>
        <w:t>doporučuje</w:t>
      </w:r>
      <w:r w:rsidRPr="003C1E18">
        <w:rPr>
          <w:rFonts w:ascii="Arial" w:hAnsi="Arial" w:cs="Arial"/>
        </w:rPr>
        <w:t xml:space="preserve"> navrhovanou směnu části pozemku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996/1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</w:t>
      </w:r>
      <w:proofErr w:type="spellStart"/>
      <w:r w:rsidRPr="003C1E18">
        <w:rPr>
          <w:rFonts w:ascii="Arial" w:hAnsi="Arial" w:cs="Arial"/>
        </w:rPr>
        <w:t>Vrahovice</w:t>
      </w:r>
      <w:proofErr w:type="spellEnd"/>
      <w:r w:rsidRPr="003C1E18">
        <w:rPr>
          <w:rFonts w:ascii="Arial" w:hAnsi="Arial" w:cs="Arial"/>
        </w:rPr>
        <w:t xml:space="preserve"> ve vlastnictví Statutárního města Prostějova za části pozemků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8285 a </w:t>
      </w:r>
      <w:proofErr w:type="spell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 8287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Prostějov ve vlastnictví </w:t>
      </w:r>
      <w:r w:rsidR="00484622">
        <w:rPr>
          <w:rFonts w:ascii="Arial" w:hAnsi="Arial" w:cs="Arial"/>
        </w:rPr>
        <w:t xml:space="preserve">fyzické osoby </w:t>
      </w:r>
      <w:r w:rsidRPr="003C1E18">
        <w:rPr>
          <w:rFonts w:ascii="Arial" w:hAnsi="Arial" w:cs="Arial"/>
        </w:rPr>
        <w:t xml:space="preserve">(plánované zřízení biocentra ve </w:t>
      </w:r>
      <w:proofErr w:type="spellStart"/>
      <w:r w:rsidRPr="003C1E18">
        <w:rPr>
          <w:rFonts w:ascii="Arial" w:hAnsi="Arial" w:cs="Arial"/>
        </w:rPr>
        <w:t>Vrahovicích</w:t>
      </w:r>
      <w:proofErr w:type="spellEnd"/>
      <w:r w:rsidRPr="003C1E18">
        <w:rPr>
          <w:rFonts w:ascii="Arial" w:hAnsi="Arial" w:cs="Arial"/>
        </w:rPr>
        <w:t xml:space="preserve">). </w:t>
      </w:r>
    </w:p>
    <w:p w:rsidR="00436AE3" w:rsidRPr="003C1E18" w:rsidRDefault="00436AE3" w:rsidP="00436AE3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436AE3" w:rsidRPr="003C1E18" w:rsidRDefault="00436AE3" w:rsidP="00436AE3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</w:rPr>
      </w:pPr>
      <w:r w:rsidRPr="003C1E18">
        <w:rPr>
          <w:rFonts w:ascii="Arial" w:hAnsi="Arial" w:cs="Arial"/>
          <w:b/>
        </w:rPr>
        <w:lastRenderedPageBreak/>
        <w:t xml:space="preserve">5. Osadní výbor </w:t>
      </w:r>
      <w:proofErr w:type="spellStart"/>
      <w:r w:rsidRPr="003C1E18">
        <w:rPr>
          <w:rFonts w:ascii="Arial" w:hAnsi="Arial" w:cs="Arial"/>
          <w:b/>
        </w:rPr>
        <w:t>Vrahovice</w:t>
      </w:r>
      <w:proofErr w:type="spellEnd"/>
      <w:r w:rsidRPr="003C1E18">
        <w:rPr>
          <w:rFonts w:ascii="Arial" w:hAnsi="Arial" w:cs="Arial"/>
          <w:b/>
        </w:rPr>
        <w:t xml:space="preserve">, </w:t>
      </w:r>
      <w:proofErr w:type="spellStart"/>
      <w:r w:rsidRPr="003C1E18">
        <w:rPr>
          <w:rFonts w:ascii="Arial" w:hAnsi="Arial" w:cs="Arial"/>
          <w:b/>
        </w:rPr>
        <w:t>Čechůvky</w:t>
      </w:r>
      <w:proofErr w:type="spellEnd"/>
      <w:r w:rsidRPr="003C1E18">
        <w:rPr>
          <w:rFonts w:ascii="Arial" w:hAnsi="Arial" w:cs="Arial"/>
          <w:b/>
        </w:rPr>
        <w:t xml:space="preserve"> nedoporučuje</w:t>
      </w:r>
      <w:r w:rsidRPr="003C1E18">
        <w:rPr>
          <w:rFonts w:ascii="Arial" w:hAnsi="Arial" w:cs="Arial"/>
        </w:rPr>
        <w:t xml:space="preserve"> vyhovět žádosti </w:t>
      </w:r>
      <w:r w:rsidR="00484622">
        <w:rPr>
          <w:rFonts w:ascii="Arial" w:hAnsi="Arial" w:cs="Arial"/>
        </w:rPr>
        <w:t xml:space="preserve">fyzické osoby </w:t>
      </w:r>
      <w:r w:rsidRPr="003C1E18">
        <w:rPr>
          <w:rFonts w:ascii="Arial" w:hAnsi="Arial" w:cs="Arial"/>
        </w:rPr>
        <w:t xml:space="preserve">o prodej části pozemku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996/1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</w:t>
      </w:r>
      <w:proofErr w:type="spellStart"/>
      <w:r w:rsidRPr="003C1E18">
        <w:rPr>
          <w:rFonts w:ascii="Arial" w:hAnsi="Arial" w:cs="Arial"/>
        </w:rPr>
        <w:t>Vrahovice</w:t>
      </w:r>
      <w:proofErr w:type="spellEnd"/>
      <w:r w:rsidRPr="003C1E18">
        <w:rPr>
          <w:rFonts w:ascii="Arial" w:hAnsi="Arial" w:cs="Arial"/>
        </w:rPr>
        <w:t xml:space="preserve">. Jedná se o veřejně přístupnou komunikaci. </w:t>
      </w:r>
    </w:p>
    <w:p w:rsidR="00436AE3" w:rsidRPr="003C1E18" w:rsidRDefault="00436AE3" w:rsidP="00436AE3">
      <w:pPr>
        <w:jc w:val="both"/>
        <w:rPr>
          <w:rFonts w:ascii="Arial" w:hAnsi="Arial" w:cs="Arial"/>
          <w:bCs/>
        </w:rPr>
      </w:pPr>
    </w:p>
    <w:p w:rsidR="00436AE3" w:rsidRPr="003C1E18" w:rsidRDefault="00CD7D70" w:rsidP="00436AE3">
      <w:pPr>
        <w:jc w:val="both"/>
        <w:rPr>
          <w:rFonts w:ascii="Arial" w:hAnsi="Arial" w:cs="Arial"/>
          <w:bCs/>
        </w:rPr>
      </w:pPr>
      <w:r w:rsidRPr="003C1E18">
        <w:rPr>
          <w:rFonts w:ascii="Arial" w:hAnsi="Arial" w:cs="Arial"/>
          <w:b/>
          <w:bCs/>
        </w:rPr>
        <w:t>Rada města Prostějova</w:t>
      </w:r>
      <w:r w:rsidRPr="003C1E18">
        <w:rPr>
          <w:rFonts w:ascii="Arial" w:hAnsi="Arial" w:cs="Arial"/>
          <w:bCs/>
        </w:rPr>
        <w:t xml:space="preserve"> dne </w:t>
      </w:r>
      <w:r w:rsidR="00436AE3" w:rsidRPr="003C1E18">
        <w:rPr>
          <w:rFonts w:ascii="Arial" w:hAnsi="Arial" w:cs="Arial"/>
          <w:bCs/>
        </w:rPr>
        <w:t>07</w:t>
      </w:r>
      <w:r w:rsidRPr="003C1E18">
        <w:rPr>
          <w:rFonts w:ascii="Arial" w:hAnsi="Arial" w:cs="Arial"/>
          <w:bCs/>
        </w:rPr>
        <w:t>.1</w:t>
      </w:r>
      <w:r w:rsidR="00436AE3" w:rsidRPr="003C1E18">
        <w:rPr>
          <w:rFonts w:ascii="Arial" w:hAnsi="Arial" w:cs="Arial"/>
          <w:bCs/>
        </w:rPr>
        <w:t>0</w:t>
      </w:r>
      <w:r w:rsidRPr="003C1E18">
        <w:rPr>
          <w:rFonts w:ascii="Arial" w:hAnsi="Arial" w:cs="Arial"/>
          <w:bCs/>
        </w:rPr>
        <w:t>.20</w:t>
      </w:r>
      <w:r w:rsidR="00436AE3" w:rsidRPr="003C1E18">
        <w:rPr>
          <w:rFonts w:ascii="Arial" w:hAnsi="Arial" w:cs="Arial"/>
          <w:bCs/>
        </w:rPr>
        <w:t>20</w:t>
      </w:r>
      <w:r w:rsidRPr="003C1E18">
        <w:rPr>
          <w:rFonts w:ascii="Arial" w:hAnsi="Arial" w:cs="Arial"/>
          <w:bCs/>
        </w:rPr>
        <w:t xml:space="preserve"> usnesením č. </w:t>
      </w:r>
      <w:r w:rsidR="00436AE3" w:rsidRPr="003C1E18">
        <w:rPr>
          <w:rFonts w:ascii="Arial" w:hAnsi="Arial" w:cs="Arial"/>
          <w:bCs/>
        </w:rPr>
        <w:t>0739</w:t>
      </w:r>
      <w:r w:rsidRPr="003C1E18">
        <w:rPr>
          <w:rFonts w:ascii="Arial" w:hAnsi="Arial" w:cs="Arial"/>
          <w:bCs/>
        </w:rPr>
        <w:t xml:space="preserve"> </w:t>
      </w:r>
      <w:r w:rsidRPr="003C1E18">
        <w:rPr>
          <w:rFonts w:ascii="Arial" w:hAnsi="Arial" w:cs="Arial"/>
          <w:b/>
          <w:bCs/>
        </w:rPr>
        <w:t>vyhlásila</w:t>
      </w:r>
      <w:r w:rsidRPr="003C1E18">
        <w:rPr>
          <w:rFonts w:ascii="Arial" w:hAnsi="Arial" w:cs="Arial"/>
          <w:bCs/>
        </w:rPr>
        <w:t xml:space="preserve"> záměr směny </w:t>
      </w:r>
      <w:r w:rsidR="00436AE3" w:rsidRPr="003C1E18">
        <w:rPr>
          <w:rFonts w:ascii="Arial" w:hAnsi="Arial" w:cs="Arial"/>
          <w:bCs/>
        </w:rPr>
        <w:t xml:space="preserve">části pozemku </w:t>
      </w:r>
      <w:proofErr w:type="spellStart"/>
      <w:proofErr w:type="gramStart"/>
      <w:r w:rsidR="00436AE3" w:rsidRPr="003C1E18">
        <w:rPr>
          <w:rFonts w:ascii="Arial" w:hAnsi="Arial" w:cs="Arial"/>
          <w:bCs/>
        </w:rPr>
        <w:t>p.č</w:t>
      </w:r>
      <w:proofErr w:type="spellEnd"/>
      <w:r w:rsidR="00436AE3" w:rsidRPr="003C1E18">
        <w:rPr>
          <w:rFonts w:ascii="Arial" w:hAnsi="Arial" w:cs="Arial"/>
          <w:bCs/>
        </w:rPr>
        <w:t>.</w:t>
      </w:r>
      <w:proofErr w:type="gramEnd"/>
      <w:r w:rsidR="00436AE3" w:rsidRPr="003C1E18">
        <w:rPr>
          <w:rFonts w:ascii="Arial" w:hAnsi="Arial" w:cs="Arial"/>
          <w:bCs/>
        </w:rPr>
        <w:t xml:space="preserve"> 996/1 – ostatní plocha v </w:t>
      </w:r>
      <w:proofErr w:type="spellStart"/>
      <w:r w:rsidR="00436AE3" w:rsidRPr="003C1E18">
        <w:rPr>
          <w:rFonts w:ascii="Arial" w:hAnsi="Arial" w:cs="Arial"/>
          <w:bCs/>
        </w:rPr>
        <w:t>k.ú</w:t>
      </w:r>
      <w:proofErr w:type="spellEnd"/>
      <w:r w:rsidR="00436AE3" w:rsidRPr="003C1E18">
        <w:rPr>
          <w:rFonts w:ascii="Arial" w:hAnsi="Arial" w:cs="Arial"/>
          <w:bCs/>
        </w:rPr>
        <w:t xml:space="preserve">. </w:t>
      </w:r>
      <w:proofErr w:type="spellStart"/>
      <w:r w:rsidR="00436AE3" w:rsidRPr="003C1E18">
        <w:rPr>
          <w:rFonts w:ascii="Arial" w:hAnsi="Arial" w:cs="Arial"/>
          <w:bCs/>
        </w:rPr>
        <w:t>Vrahovice</w:t>
      </w:r>
      <w:proofErr w:type="spellEnd"/>
      <w:r w:rsidR="00436AE3" w:rsidRPr="003C1E18">
        <w:rPr>
          <w:rFonts w:ascii="Arial" w:hAnsi="Arial" w:cs="Arial"/>
          <w:bCs/>
        </w:rPr>
        <w:t xml:space="preserve"> o výměře cca 25 m</w:t>
      </w:r>
      <w:r w:rsidR="00436AE3" w:rsidRPr="003C1E18">
        <w:rPr>
          <w:rFonts w:ascii="Arial" w:hAnsi="Arial" w:cs="Arial"/>
          <w:bCs/>
          <w:vertAlign w:val="superscript"/>
        </w:rPr>
        <w:t>2</w:t>
      </w:r>
      <w:r w:rsidR="00436AE3" w:rsidRPr="003C1E18">
        <w:rPr>
          <w:rFonts w:ascii="Arial" w:hAnsi="Arial" w:cs="Arial"/>
          <w:bCs/>
        </w:rPr>
        <w:t xml:space="preserve"> (přesná výměra bude známa po zpracování geometrického plánu) ve vlastnictví Statutárního města Prostějova za část pozemku </w:t>
      </w:r>
      <w:proofErr w:type="spellStart"/>
      <w:proofErr w:type="gramStart"/>
      <w:r w:rsidR="00436AE3" w:rsidRPr="003C1E18">
        <w:rPr>
          <w:rFonts w:ascii="Arial" w:hAnsi="Arial" w:cs="Arial"/>
          <w:bCs/>
        </w:rPr>
        <w:t>p.č</w:t>
      </w:r>
      <w:proofErr w:type="spellEnd"/>
      <w:r w:rsidR="00436AE3" w:rsidRPr="003C1E18">
        <w:rPr>
          <w:rFonts w:ascii="Arial" w:hAnsi="Arial" w:cs="Arial"/>
          <w:bCs/>
        </w:rPr>
        <w:t>.</w:t>
      </w:r>
      <w:proofErr w:type="gramEnd"/>
      <w:r w:rsidR="00436AE3" w:rsidRPr="003C1E18">
        <w:rPr>
          <w:rFonts w:ascii="Arial" w:hAnsi="Arial" w:cs="Arial"/>
          <w:bCs/>
        </w:rPr>
        <w:t xml:space="preserve"> 8285 – orná půda o výměře cca 110 m</w:t>
      </w:r>
      <w:r w:rsidR="00436AE3" w:rsidRPr="003C1E18">
        <w:rPr>
          <w:rFonts w:ascii="Arial" w:hAnsi="Arial" w:cs="Arial"/>
          <w:bCs/>
          <w:vertAlign w:val="superscript"/>
        </w:rPr>
        <w:t>2</w:t>
      </w:r>
      <w:r w:rsidR="00436AE3" w:rsidRPr="003C1E18">
        <w:rPr>
          <w:rFonts w:ascii="Arial" w:hAnsi="Arial" w:cs="Arial"/>
          <w:bCs/>
        </w:rPr>
        <w:t xml:space="preserve"> a část pozemku </w:t>
      </w:r>
      <w:proofErr w:type="spellStart"/>
      <w:r w:rsidR="00436AE3" w:rsidRPr="003C1E18">
        <w:rPr>
          <w:rFonts w:ascii="Arial" w:hAnsi="Arial" w:cs="Arial"/>
          <w:bCs/>
        </w:rPr>
        <w:t>p.č</w:t>
      </w:r>
      <w:proofErr w:type="spellEnd"/>
      <w:r w:rsidR="00436AE3" w:rsidRPr="003C1E18">
        <w:rPr>
          <w:rFonts w:ascii="Arial" w:hAnsi="Arial" w:cs="Arial"/>
          <w:bCs/>
        </w:rPr>
        <w:t>. 8287 – orná půda o výměře cca 85 m</w:t>
      </w:r>
      <w:r w:rsidR="00436AE3" w:rsidRPr="003C1E18">
        <w:rPr>
          <w:rFonts w:ascii="Arial" w:hAnsi="Arial" w:cs="Arial"/>
          <w:bCs/>
          <w:vertAlign w:val="superscript"/>
        </w:rPr>
        <w:t>2</w:t>
      </w:r>
      <w:r w:rsidR="00436AE3" w:rsidRPr="003C1E18">
        <w:rPr>
          <w:rFonts w:ascii="Arial" w:hAnsi="Arial" w:cs="Arial"/>
          <w:bCs/>
        </w:rPr>
        <w:t>, oba v </w:t>
      </w:r>
      <w:proofErr w:type="spellStart"/>
      <w:r w:rsidR="00436AE3" w:rsidRPr="003C1E18">
        <w:rPr>
          <w:rFonts w:ascii="Arial" w:hAnsi="Arial" w:cs="Arial"/>
          <w:bCs/>
        </w:rPr>
        <w:t>k.ú</w:t>
      </w:r>
      <w:proofErr w:type="spellEnd"/>
      <w:r w:rsidR="00436AE3" w:rsidRPr="003C1E18">
        <w:rPr>
          <w:rFonts w:ascii="Arial" w:hAnsi="Arial" w:cs="Arial"/>
          <w:bCs/>
        </w:rPr>
        <w:t>. Prostějov (přesné výměry budou známy po zpracování geometrického plánu), ve vlastnictví</w:t>
      </w:r>
      <w:r w:rsidR="00484622">
        <w:rPr>
          <w:rFonts w:ascii="Arial" w:hAnsi="Arial" w:cs="Arial"/>
          <w:bCs/>
        </w:rPr>
        <w:t xml:space="preserve"> fyzické osoby</w:t>
      </w:r>
      <w:r w:rsidR="00436AE3" w:rsidRPr="003C1E18">
        <w:rPr>
          <w:rFonts w:ascii="Arial" w:hAnsi="Arial" w:cs="Arial"/>
          <w:bCs/>
        </w:rPr>
        <w:t>, za následujících podmínek:</w:t>
      </w:r>
    </w:p>
    <w:p w:rsidR="00436AE3" w:rsidRPr="003C1E18" w:rsidRDefault="00436AE3" w:rsidP="00436AE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 w:rsidRPr="003C1E18">
        <w:rPr>
          <w:rFonts w:ascii="Arial" w:hAnsi="Arial" w:cs="Arial"/>
        </w:rPr>
        <w:t xml:space="preserve">směna pozemků bude provedena s finančním vyrovnáním ve výši rozdílu obvyklých cen směňovaných pozemků stanovených na základě znaleckého posudku, </w:t>
      </w:r>
    </w:p>
    <w:p w:rsidR="00436AE3" w:rsidRPr="003C1E18" w:rsidRDefault="00436AE3" w:rsidP="00436AE3">
      <w:pPr>
        <w:pStyle w:val="Zkladntext31"/>
        <w:numPr>
          <w:ilvl w:val="0"/>
          <w:numId w:val="9"/>
        </w:numPr>
        <w:ind w:left="284" w:hanging="283"/>
        <w:jc w:val="both"/>
        <w:rPr>
          <w:rFonts w:ascii="Arial" w:hAnsi="Arial" w:cs="Arial"/>
          <w:b w:val="0"/>
          <w:bCs/>
          <w:sz w:val="24"/>
          <w:szCs w:val="24"/>
        </w:rPr>
      </w:pPr>
      <w:r w:rsidRPr="003C1E18">
        <w:rPr>
          <w:rFonts w:ascii="Arial" w:hAnsi="Arial" w:cs="Arial"/>
          <w:b w:val="0"/>
          <w:bCs/>
          <w:sz w:val="24"/>
          <w:szCs w:val="24"/>
        </w:rPr>
        <w:t xml:space="preserve">náklady spojené s vypracováním geometrických plánů, znaleckého posudku a správní poplatek spojený s podáním návrhu na povolení vkladu vlastnických práv do katastru nemovitostí uhradí Statutární město Prostějov. </w:t>
      </w:r>
    </w:p>
    <w:p w:rsidR="00436AE3" w:rsidRPr="003C1E18" w:rsidRDefault="00436AE3" w:rsidP="00CD7D70">
      <w:pPr>
        <w:jc w:val="both"/>
        <w:rPr>
          <w:rFonts w:ascii="Arial" w:hAnsi="Arial" w:cs="Arial"/>
          <w:bCs/>
        </w:rPr>
      </w:pPr>
    </w:p>
    <w:p w:rsidR="00CD7D70" w:rsidRPr="003C1E18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C1E18">
        <w:rPr>
          <w:rFonts w:ascii="Arial" w:hAnsi="Arial" w:cs="Arial"/>
          <w:sz w:val="24"/>
          <w:szCs w:val="24"/>
        </w:rPr>
        <w:t>Záměr směny předmětných pozemků byl zveřejněn v souladu s příslušnými ustanoveními zákona č. 128/2000 Sb., o obcích (obecní zřízení), ve znění pozdějších předpisů, vyvěšením na úřední desce Magistrátu města Prostějova a způsobem umožňujícím dálkový přístup. V zákonem stanovené lhůtě se k vyhlášenému záměru nikdo jiný nepřihlásil.</w:t>
      </w:r>
    </w:p>
    <w:p w:rsidR="00436AE3" w:rsidRPr="003C1E18" w:rsidRDefault="00436AE3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36AE3" w:rsidRPr="003C1E18" w:rsidRDefault="00CD7D70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C1E18">
        <w:rPr>
          <w:rFonts w:ascii="Arial" w:hAnsi="Arial" w:cs="Arial"/>
          <w:sz w:val="24"/>
          <w:szCs w:val="24"/>
        </w:rPr>
        <w:t>Pro potřeby zjištění výše finančního vyrovnání Odbor SÚMM objednal zpracování znaleck</w:t>
      </w:r>
      <w:r w:rsidR="00436AE3" w:rsidRPr="003C1E18">
        <w:rPr>
          <w:rFonts w:ascii="Arial" w:hAnsi="Arial" w:cs="Arial"/>
          <w:sz w:val="24"/>
          <w:szCs w:val="24"/>
        </w:rPr>
        <w:t xml:space="preserve">ého posudku </w:t>
      </w:r>
      <w:r w:rsidRPr="003C1E18">
        <w:rPr>
          <w:rFonts w:ascii="Arial" w:hAnsi="Arial" w:cs="Arial"/>
          <w:sz w:val="24"/>
          <w:szCs w:val="24"/>
        </w:rPr>
        <w:t xml:space="preserve">na stanovení </w:t>
      </w:r>
      <w:r w:rsidR="00436AE3" w:rsidRPr="003C1E18">
        <w:rPr>
          <w:rFonts w:ascii="Arial" w:hAnsi="Arial" w:cs="Arial"/>
          <w:sz w:val="24"/>
          <w:szCs w:val="24"/>
        </w:rPr>
        <w:t>o</w:t>
      </w:r>
      <w:r w:rsidRPr="003C1E18">
        <w:rPr>
          <w:rFonts w:ascii="Arial" w:hAnsi="Arial" w:cs="Arial"/>
          <w:sz w:val="24"/>
          <w:szCs w:val="24"/>
        </w:rPr>
        <w:t>bvyklé ceny</w:t>
      </w:r>
      <w:r w:rsidR="00436AE3" w:rsidRPr="003C1E18">
        <w:rPr>
          <w:rFonts w:ascii="Arial" w:hAnsi="Arial" w:cs="Arial"/>
          <w:sz w:val="24"/>
          <w:szCs w:val="24"/>
        </w:rPr>
        <w:t xml:space="preserve"> směňovaných pozemků. </w:t>
      </w:r>
    </w:p>
    <w:p w:rsidR="00436AE3" w:rsidRPr="003C1E18" w:rsidRDefault="00436AE3" w:rsidP="00CD7D7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36AE3" w:rsidRPr="003C1E18" w:rsidRDefault="00CD7D70" w:rsidP="00436AE3">
      <w:pPr>
        <w:pStyle w:val="Bezmezer"/>
        <w:jc w:val="both"/>
        <w:rPr>
          <w:rFonts w:ascii="Arial" w:hAnsi="Arial" w:cs="Arial"/>
          <w:sz w:val="24"/>
        </w:rPr>
      </w:pPr>
      <w:r w:rsidRPr="003C1E18">
        <w:rPr>
          <w:rFonts w:ascii="Arial" w:hAnsi="Arial" w:cs="Arial"/>
          <w:bCs/>
          <w:sz w:val="24"/>
          <w:szCs w:val="24"/>
        </w:rPr>
        <w:t xml:space="preserve">Dle znaleckého posudku byla obvyklá cena části pozemku </w:t>
      </w:r>
      <w:proofErr w:type="spellStart"/>
      <w:proofErr w:type="gramStart"/>
      <w:r w:rsidRPr="003C1E18">
        <w:rPr>
          <w:rFonts w:ascii="Arial" w:hAnsi="Arial" w:cs="Arial"/>
          <w:bCs/>
          <w:sz w:val="24"/>
          <w:szCs w:val="24"/>
        </w:rPr>
        <w:t>p.č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>.</w:t>
      </w:r>
      <w:proofErr w:type="gramEnd"/>
      <w:r w:rsidRPr="003C1E18">
        <w:rPr>
          <w:rFonts w:ascii="Arial" w:hAnsi="Arial" w:cs="Arial"/>
          <w:bCs/>
          <w:sz w:val="24"/>
          <w:szCs w:val="24"/>
        </w:rPr>
        <w:t xml:space="preserve"> </w:t>
      </w:r>
      <w:r w:rsidR="00436AE3" w:rsidRPr="003C1E18">
        <w:rPr>
          <w:rFonts w:ascii="Arial" w:hAnsi="Arial" w:cs="Arial"/>
          <w:bCs/>
          <w:sz w:val="24"/>
          <w:szCs w:val="24"/>
        </w:rPr>
        <w:t>996</w:t>
      </w:r>
      <w:r w:rsidRPr="003C1E18">
        <w:rPr>
          <w:rFonts w:ascii="Arial" w:hAnsi="Arial" w:cs="Arial"/>
          <w:bCs/>
          <w:sz w:val="24"/>
          <w:szCs w:val="24"/>
        </w:rPr>
        <w:t>/1 v </w:t>
      </w:r>
      <w:proofErr w:type="spellStart"/>
      <w:r w:rsidRPr="003C1E18">
        <w:rPr>
          <w:rFonts w:ascii="Arial" w:hAnsi="Arial" w:cs="Arial"/>
          <w:bCs/>
          <w:sz w:val="24"/>
          <w:szCs w:val="24"/>
        </w:rPr>
        <w:t>k.ú</w:t>
      </w:r>
      <w:proofErr w:type="spellEnd"/>
      <w:r w:rsidRPr="003C1E1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436AE3" w:rsidRPr="003C1E18">
        <w:rPr>
          <w:rFonts w:ascii="Arial" w:hAnsi="Arial" w:cs="Arial"/>
          <w:bCs/>
          <w:sz w:val="24"/>
          <w:szCs w:val="24"/>
        </w:rPr>
        <w:t>Vrahovice</w:t>
      </w:r>
      <w:proofErr w:type="spellEnd"/>
      <w:r w:rsidR="00436AE3" w:rsidRPr="003C1E18">
        <w:rPr>
          <w:rFonts w:ascii="Arial" w:hAnsi="Arial" w:cs="Arial"/>
          <w:bCs/>
          <w:sz w:val="24"/>
          <w:szCs w:val="24"/>
        </w:rPr>
        <w:t xml:space="preserve"> </w:t>
      </w:r>
      <w:r w:rsidRPr="003C1E18">
        <w:rPr>
          <w:rFonts w:ascii="Arial" w:hAnsi="Arial" w:cs="Arial"/>
          <w:bCs/>
          <w:sz w:val="24"/>
          <w:szCs w:val="24"/>
        </w:rPr>
        <w:t xml:space="preserve">o výměře </w:t>
      </w:r>
      <w:r w:rsidR="00436AE3" w:rsidRPr="003C1E18">
        <w:rPr>
          <w:rFonts w:ascii="Arial" w:hAnsi="Arial" w:cs="Arial"/>
          <w:bCs/>
          <w:sz w:val="24"/>
          <w:szCs w:val="24"/>
        </w:rPr>
        <w:t>cca 25</w:t>
      </w:r>
      <w:r w:rsidRPr="003C1E18">
        <w:rPr>
          <w:rFonts w:ascii="Arial" w:hAnsi="Arial" w:cs="Arial"/>
          <w:bCs/>
          <w:sz w:val="24"/>
          <w:szCs w:val="24"/>
        </w:rPr>
        <w:t xml:space="preserve"> m</w:t>
      </w:r>
      <w:r w:rsidRPr="003C1E1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C1E18">
        <w:rPr>
          <w:rFonts w:ascii="Arial" w:hAnsi="Arial" w:cs="Arial"/>
          <w:bCs/>
          <w:sz w:val="24"/>
          <w:szCs w:val="24"/>
        </w:rPr>
        <w:t xml:space="preserve"> ve vlastnictví Statutárního města Prostějova znalcem stanovena ve výši </w:t>
      </w:r>
      <w:r w:rsidR="00436AE3" w:rsidRPr="003C1E18">
        <w:rPr>
          <w:rFonts w:ascii="Arial" w:hAnsi="Arial" w:cs="Arial"/>
          <w:bCs/>
          <w:sz w:val="24"/>
          <w:szCs w:val="24"/>
        </w:rPr>
        <w:t>370</w:t>
      </w:r>
      <w:r w:rsidRPr="003C1E18">
        <w:rPr>
          <w:rFonts w:ascii="Arial" w:hAnsi="Arial" w:cs="Arial"/>
          <w:bCs/>
          <w:sz w:val="24"/>
          <w:szCs w:val="24"/>
        </w:rPr>
        <w:t xml:space="preserve"> Kč</w:t>
      </w:r>
      <w:r w:rsidR="00436AE3" w:rsidRPr="003C1E18">
        <w:rPr>
          <w:rFonts w:ascii="Arial" w:hAnsi="Arial" w:cs="Arial"/>
          <w:bCs/>
          <w:sz w:val="24"/>
          <w:szCs w:val="24"/>
        </w:rPr>
        <w:t>/m</w:t>
      </w:r>
      <w:r w:rsidR="00436AE3" w:rsidRPr="003C1E1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C1E18">
        <w:rPr>
          <w:rFonts w:ascii="Arial" w:hAnsi="Arial" w:cs="Arial"/>
          <w:bCs/>
          <w:sz w:val="24"/>
          <w:szCs w:val="24"/>
        </w:rPr>
        <w:t xml:space="preserve"> (</w:t>
      </w:r>
      <w:r w:rsidR="00436AE3" w:rsidRPr="003C1E18">
        <w:rPr>
          <w:rFonts w:ascii="Arial" w:hAnsi="Arial" w:cs="Arial"/>
          <w:bCs/>
          <w:sz w:val="24"/>
          <w:szCs w:val="24"/>
        </w:rPr>
        <w:t xml:space="preserve">celkem </w:t>
      </w:r>
      <w:r w:rsidRPr="003C1E18">
        <w:rPr>
          <w:rFonts w:ascii="Arial" w:hAnsi="Arial" w:cs="Arial"/>
          <w:bCs/>
          <w:sz w:val="24"/>
          <w:szCs w:val="24"/>
        </w:rPr>
        <w:t xml:space="preserve">cca </w:t>
      </w:r>
      <w:r w:rsidR="00436AE3" w:rsidRPr="003C1E18">
        <w:rPr>
          <w:rFonts w:ascii="Arial" w:hAnsi="Arial" w:cs="Arial"/>
          <w:bCs/>
          <w:sz w:val="24"/>
          <w:szCs w:val="24"/>
        </w:rPr>
        <w:t>2.250</w:t>
      </w:r>
      <w:r w:rsidRPr="003C1E18">
        <w:rPr>
          <w:rFonts w:ascii="Arial" w:hAnsi="Arial" w:cs="Arial"/>
          <w:bCs/>
          <w:sz w:val="24"/>
          <w:szCs w:val="24"/>
        </w:rPr>
        <w:t xml:space="preserve"> Kč), obvyklá cena </w:t>
      </w:r>
      <w:r w:rsidR="00F96B22" w:rsidRPr="003C1E18">
        <w:rPr>
          <w:rFonts w:ascii="Arial" w:hAnsi="Arial" w:cs="Arial"/>
          <w:bCs/>
          <w:sz w:val="24"/>
          <w:szCs w:val="24"/>
        </w:rPr>
        <w:t xml:space="preserve">části pozemku </w:t>
      </w:r>
      <w:proofErr w:type="spellStart"/>
      <w:proofErr w:type="gramStart"/>
      <w:r w:rsidR="00F96B22" w:rsidRPr="003C1E18">
        <w:rPr>
          <w:rFonts w:ascii="Arial" w:hAnsi="Arial" w:cs="Arial"/>
          <w:bCs/>
          <w:sz w:val="24"/>
          <w:szCs w:val="24"/>
        </w:rPr>
        <w:t>p.č</w:t>
      </w:r>
      <w:proofErr w:type="spellEnd"/>
      <w:r w:rsidR="00F96B22" w:rsidRPr="003C1E18">
        <w:rPr>
          <w:rFonts w:ascii="Arial" w:hAnsi="Arial" w:cs="Arial"/>
          <w:bCs/>
          <w:sz w:val="24"/>
          <w:szCs w:val="24"/>
        </w:rPr>
        <w:t>.</w:t>
      </w:r>
      <w:proofErr w:type="gramEnd"/>
      <w:r w:rsidR="00F96B22" w:rsidRPr="003C1E18">
        <w:rPr>
          <w:rFonts w:ascii="Arial" w:hAnsi="Arial" w:cs="Arial"/>
          <w:bCs/>
          <w:sz w:val="24"/>
          <w:szCs w:val="24"/>
        </w:rPr>
        <w:t xml:space="preserve"> 8285 o výměře cca 110 m</w:t>
      </w:r>
      <w:r w:rsidR="00F96B22" w:rsidRPr="003C1E1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96B22" w:rsidRPr="003C1E18">
        <w:rPr>
          <w:rFonts w:ascii="Arial" w:hAnsi="Arial" w:cs="Arial"/>
          <w:bCs/>
          <w:sz w:val="24"/>
          <w:szCs w:val="24"/>
        </w:rPr>
        <w:t xml:space="preserve"> a části pozemku </w:t>
      </w:r>
      <w:proofErr w:type="spellStart"/>
      <w:r w:rsidR="00F96B22" w:rsidRPr="003C1E18">
        <w:rPr>
          <w:rFonts w:ascii="Arial" w:hAnsi="Arial" w:cs="Arial"/>
          <w:bCs/>
          <w:sz w:val="24"/>
          <w:szCs w:val="24"/>
        </w:rPr>
        <w:t>p.č</w:t>
      </w:r>
      <w:proofErr w:type="spellEnd"/>
      <w:r w:rsidR="00F96B22" w:rsidRPr="003C1E18">
        <w:rPr>
          <w:rFonts w:ascii="Arial" w:hAnsi="Arial" w:cs="Arial"/>
          <w:bCs/>
          <w:sz w:val="24"/>
          <w:szCs w:val="24"/>
        </w:rPr>
        <w:t>. 8287 o výměře cca 85 m</w:t>
      </w:r>
      <w:r w:rsidR="00F96B22" w:rsidRPr="003C1E1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96B22" w:rsidRPr="003C1E18">
        <w:rPr>
          <w:rFonts w:ascii="Arial" w:hAnsi="Arial" w:cs="Arial"/>
          <w:bCs/>
          <w:sz w:val="24"/>
          <w:szCs w:val="24"/>
        </w:rPr>
        <w:t>, oba v </w:t>
      </w:r>
      <w:proofErr w:type="spellStart"/>
      <w:r w:rsidR="00F96B22" w:rsidRPr="003C1E18">
        <w:rPr>
          <w:rFonts w:ascii="Arial" w:hAnsi="Arial" w:cs="Arial"/>
          <w:bCs/>
          <w:sz w:val="24"/>
          <w:szCs w:val="24"/>
        </w:rPr>
        <w:t>k.ú</w:t>
      </w:r>
      <w:proofErr w:type="spellEnd"/>
      <w:r w:rsidR="00F96B22" w:rsidRPr="003C1E18">
        <w:rPr>
          <w:rFonts w:ascii="Arial" w:hAnsi="Arial" w:cs="Arial"/>
          <w:bCs/>
          <w:sz w:val="24"/>
          <w:szCs w:val="24"/>
        </w:rPr>
        <w:t xml:space="preserve">. Prostějov, ve vlastnictví </w:t>
      </w:r>
      <w:r w:rsidR="00484622">
        <w:rPr>
          <w:rFonts w:ascii="Arial" w:hAnsi="Arial" w:cs="Arial"/>
          <w:bCs/>
          <w:sz w:val="24"/>
          <w:szCs w:val="24"/>
        </w:rPr>
        <w:t xml:space="preserve">fyzické osoby </w:t>
      </w:r>
      <w:r w:rsidRPr="003C1E18">
        <w:rPr>
          <w:rFonts w:ascii="Arial" w:hAnsi="Arial" w:cs="Arial"/>
          <w:bCs/>
          <w:sz w:val="24"/>
          <w:szCs w:val="24"/>
        </w:rPr>
        <w:t xml:space="preserve">pak byla znalcem stanovena ve výši </w:t>
      </w:r>
      <w:r w:rsidR="00F96B22" w:rsidRPr="003C1E18">
        <w:rPr>
          <w:rFonts w:ascii="Arial" w:hAnsi="Arial" w:cs="Arial"/>
          <w:bCs/>
          <w:sz w:val="24"/>
          <w:szCs w:val="24"/>
        </w:rPr>
        <w:t>90</w:t>
      </w:r>
      <w:r w:rsidRPr="003C1E18">
        <w:rPr>
          <w:rFonts w:ascii="Arial" w:hAnsi="Arial" w:cs="Arial"/>
          <w:bCs/>
          <w:sz w:val="24"/>
          <w:szCs w:val="24"/>
        </w:rPr>
        <w:t xml:space="preserve"> Kč</w:t>
      </w:r>
      <w:r w:rsidR="00F96B22" w:rsidRPr="003C1E18">
        <w:rPr>
          <w:rFonts w:ascii="Arial" w:hAnsi="Arial" w:cs="Arial"/>
          <w:bCs/>
          <w:sz w:val="24"/>
          <w:szCs w:val="24"/>
        </w:rPr>
        <w:t>/m</w:t>
      </w:r>
      <w:r w:rsidR="00F96B22" w:rsidRPr="003C1E1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C1E18">
        <w:rPr>
          <w:rFonts w:ascii="Arial" w:hAnsi="Arial" w:cs="Arial"/>
          <w:bCs/>
          <w:sz w:val="24"/>
          <w:szCs w:val="24"/>
        </w:rPr>
        <w:t xml:space="preserve"> (</w:t>
      </w:r>
      <w:r w:rsidR="00F96B22" w:rsidRPr="003C1E18">
        <w:rPr>
          <w:rFonts w:ascii="Arial" w:hAnsi="Arial" w:cs="Arial"/>
          <w:bCs/>
          <w:sz w:val="24"/>
          <w:szCs w:val="24"/>
        </w:rPr>
        <w:t>celkem cca 17.550</w:t>
      </w:r>
      <w:r w:rsidRPr="003C1E18">
        <w:rPr>
          <w:rFonts w:ascii="Arial" w:hAnsi="Arial" w:cs="Arial"/>
          <w:bCs/>
          <w:sz w:val="24"/>
          <w:szCs w:val="24"/>
        </w:rPr>
        <w:t xml:space="preserve"> Kč).</w:t>
      </w:r>
      <w:r w:rsidR="00A06D9F" w:rsidRPr="003C1E18">
        <w:rPr>
          <w:rFonts w:ascii="Arial" w:hAnsi="Arial" w:cs="Arial"/>
          <w:bCs/>
          <w:sz w:val="24"/>
          <w:szCs w:val="24"/>
        </w:rPr>
        <w:t xml:space="preserve"> </w:t>
      </w:r>
      <w:r w:rsidRPr="003C1E18">
        <w:rPr>
          <w:rFonts w:ascii="Arial" w:hAnsi="Arial" w:cs="Arial"/>
          <w:bCs/>
          <w:sz w:val="24"/>
          <w:szCs w:val="24"/>
        </w:rPr>
        <w:t xml:space="preserve">S ohledem na tyto skutečnosti </w:t>
      </w:r>
      <w:r w:rsidR="00436AE3" w:rsidRPr="003C1E18">
        <w:rPr>
          <w:rFonts w:ascii="Arial" w:hAnsi="Arial" w:cs="Arial"/>
          <w:sz w:val="24"/>
          <w:szCs w:val="24"/>
        </w:rPr>
        <w:t xml:space="preserve">se předpokládá finanční vyrovnání ve prospěch </w:t>
      </w:r>
      <w:r w:rsidR="00484622">
        <w:rPr>
          <w:rFonts w:ascii="Arial" w:hAnsi="Arial" w:cs="Arial"/>
          <w:sz w:val="24"/>
          <w:szCs w:val="24"/>
        </w:rPr>
        <w:t xml:space="preserve">fyzické osoby </w:t>
      </w:r>
      <w:r w:rsidR="00436AE3" w:rsidRPr="003C1E18">
        <w:rPr>
          <w:rFonts w:ascii="Arial" w:hAnsi="Arial" w:cs="Arial"/>
          <w:sz w:val="24"/>
          <w:szCs w:val="24"/>
        </w:rPr>
        <w:t>ve výši cca 15.</w:t>
      </w:r>
      <w:r w:rsidR="00F96B22" w:rsidRPr="003C1E18">
        <w:rPr>
          <w:rFonts w:ascii="Arial" w:hAnsi="Arial" w:cs="Arial"/>
          <w:sz w:val="24"/>
          <w:szCs w:val="24"/>
        </w:rPr>
        <w:t>3</w:t>
      </w:r>
      <w:r w:rsidR="00436AE3" w:rsidRPr="003C1E18">
        <w:rPr>
          <w:rFonts w:ascii="Arial" w:hAnsi="Arial" w:cs="Arial"/>
          <w:sz w:val="24"/>
          <w:szCs w:val="24"/>
        </w:rPr>
        <w:t xml:space="preserve">00 Kč. Výslednou výši finančního vyrovnání však bude možné stanovit až podle přesné výměry pozemků určených ke směně na základě zpracování geometrických plánů. </w:t>
      </w:r>
    </w:p>
    <w:p w:rsidR="00CD7D70" w:rsidRPr="003C1E18" w:rsidRDefault="00CD7D70" w:rsidP="00CD7D70">
      <w:pPr>
        <w:pStyle w:val="Zkladntext2"/>
        <w:tabs>
          <w:tab w:val="clear" w:pos="-284"/>
          <w:tab w:val="left" w:pos="0"/>
        </w:tabs>
        <w:rPr>
          <w:rFonts w:ascii="Arial" w:hAnsi="Arial" w:cs="Arial"/>
          <w:b w:val="0"/>
          <w:sz w:val="24"/>
        </w:rPr>
      </w:pPr>
    </w:p>
    <w:p w:rsidR="00F96B22" w:rsidRPr="003C1E18" w:rsidRDefault="00F96B22" w:rsidP="00F96B22">
      <w:pPr>
        <w:jc w:val="both"/>
        <w:rPr>
          <w:rFonts w:ascii="Arial" w:hAnsi="Arial" w:cs="Arial"/>
          <w:b/>
          <w:bCs/>
          <w:u w:val="single"/>
        </w:rPr>
      </w:pPr>
      <w:r w:rsidRPr="003C1E18">
        <w:rPr>
          <w:rFonts w:ascii="Arial" w:hAnsi="Arial" w:cs="Arial"/>
          <w:b/>
          <w:bCs/>
          <w:u w:val="single"/>
        </w:rPr>
        <w:t>6. Stanovisko předkladatele:</w:t>
      </w:r>
    </w:p>
    <w:p w:rsidR="00F96B22" w:rsidRPr="003C1E18" w:rsidRDefault="00F96B22" w:rsidP="00A06D9F">
      <w:pPr>
        <w:contextualSpacing/>
        <w:jc w:val="both"/>
        <w:rPr>
          <w:rFonts w:ascii="Arial" w:hAnsi="Arial" w:cs="Arial"/>
          <w:bCs/>
        </w:rPr>
      </w:pPr>
      <w:r w:rsidRPr="003C1E18">
        <w:rPr>
          <w:rFonts w:ascii="Arial" w:hAnsi="Arial" w:cs="Arial"/>
          <w:b/>
          <w:bCs/>
        </w:rPr>
        <w:t xml:space="preserve">Odbor správy a údržby majetku města </w:t>
      </w:r>
      <w:r w:rsidRPr="003C1E18">
        <w:rPr>
          <w:rFonts w:ascii="Arial" w:hAnsi="Arial" w:cs="Arial"/>
          <w:bCs/>
        </w:rPr>
        <w:t>sděluje, že v </w:t>
      </w:r>
      <w:r w:rsidR="00A06D9F" w:rsidRPr="003C1E18">
        <w:rPr>
          <w:rFonts w:ascii="Arial" w:hAnsi="Arial" w:cs="Arial"/>
          <w:bCs/>
        </w:rPr>
        <w:t>před</w:t>
      </w:r>
      <w:r w:rsidRPr="003C1E18">
        <w:rPr>
          <w:rFonts w:ascii="Arial" w:hAnsi="Arial" w:cs="Arial"/>
          <w:bCs/>
        </w:rPr>
        <w:t xml:space="preserve">loňském roce oslovil vlastníky pozemků, které jsou dle územního plánu součástí plochy biocentra LBC 8 ve </w:t>
      </w:r>
      <w:proofErr w:type="spellStart"/>
      <w:r w:rsidRPr="003C1E18">
        <w:rPr>
          <w:rFonts w:ascii="Arial" w:hAnsi="Arial" w:cs="Arial"/>
          <w:bCs/>
        </w:rPr>
        <w:t>Vrahovicích</w:t>
      </w:r>
      <w:proofErr w:type="spellEnd"/>
      <w:r w:rsidRPr="003C1E18">
        <w:rPr>
          <w:rFonts w:ascii="Arial" w:hAnsi="Arial" w:cs="Arial"/>
          <w:bCs/>
        </w:rPr>
        <w:t xml:space="preserve">, ve věci zahájení jednání o možném výkupu částí předmětných pozemků (pás o šířce 15 metrů podél říčky Valová) do vlastnictví Statutárního města Prostějova za účelem vybudování biocentra. Jedním z osloveným vlastníků byl i žadatel, který v této lokalitě vlastní pozemky </w:t>
      </w:r>
      <w:proofErr w:type="spellStart"/>
      <w:proofErr w:type="gramStart"/>
      <w:r w:rsidRPr="003C1E18">
        <w:rPr>
          <w:rFonts w:ascii="Arial" w:hAnsi="Arial" w:cs="Arial"/>
          <w:bCs/>
        </w:rPr>
        <w:t>p.č</w:t>
      </w:r>
      <w:proofErr w:type="spellEnd"/>
      <w:r w:rsidRPr="003C1E18">
        <w:rPr>
          <w:rFonts w:ascii="Arial" w:hAnsi="Arial" w:cs="Arial"/>
          <w:bCs/>
        </w:rPr>
        <w:t>.</w:t>
      </w:r>
      <w:proofErr w:type="gramEnd"/>
      <w:r w:rsidRPr="003C1E18">
        <w:rPr>
          <w:rFonts w:ascii="Arial" w:hAnsi="Arial" w:cs="Arial"/>
          <w:bCs/>
        </w:rPr>
        <w:t xml:space="preserve"> 8285 a </w:t>
      </w:r>
      <w:proofErr w:type="spellStart"/>
      <w:r w:rsidRPr="003C1E18">
        <w:rPr>
          <w:rFonts w:ascii="Arial" w:hAnsi="Arial" w:cs="Arial"/>
          <w:bCs/>
        </w:rPr>
        <w:t>p.č</w:t>
      </w:r>
      <w:proofErr w:type="spellEnd"/>
      <w:r w:rsidRPr="003C1E18">
        <w:rPr>
          <w:rFonts w:ascii="Arial" w:hAnsi="Arial" w:cs="Arial"/>
          <w:bCs/>
        </w:rPr>
        <w:t>. 8287, oba v </w:t>
      </w:r>
      <w:proofErr w:type="spellStart"/>
      <w:r w:rsidRPr="003C1E18">
        <w:rPr>
          <w:rFonts w:ascii="Arial" w:hAnsi="Arial" w:cs="Arial"/>
          <w:bCs/>
        </w:rPr>
        <w:t>k.ú</w:t>
      </w:r>
      <w:proofErr w:type="spellEnd"/>
      <w:r w:rsidRPr="003C1E18">
        <w:rPr>
          <w:rFonts w:ascii="Arial" w:hAnsi="Arial" w:cs="Arial"/>
          <w:bCs/>
        </w:rPr>
        <w:t xml:space="preserve">. Prostějov. S ohledem na výše uvedené skutečnosti Odbor SÚMM </w:t>
      </w:r>
      <w:r w:rsidRPr="003C1E18">
        <w:rPr>
          <w:rFonts w:ascii="Arial" w:hAnsi="Arial" w:cs="Arial"/>
          <w:b/>
        </w:rPr>
        <w:t xml:space="preserve">doporučuje </w:t>
      </w:r>
      <w:r w:rsidRPr="003C1E18">
        <w:rPr>
          <w:rFonts w:ascii="Arial" w:hAnsi="Arial" w:cs="Arial"/>
        </w:rPr>
        <w:t xml:space="preserve">požadavek žadatele řešit formou navržené směny pozemků dle návrhu usnesení, tj. schválit směnu </w:t>
      </w:r>
      <w:r w:rsidRPr="003C1E18">
        <w:rPr>
          <w:rFonts w:ascii="Arial" w:hAnsi="Arial" w:cs="Arial"/>
          <w:bCs/>
        </w:rPr>
        <w:t xml:space="preserve">části pozemku </w:t>
      </w:r>
      <w:proofErr w:type="spellStart"/>
      <w:proofErr w:type="gramStart"/>
      <w:r w:rsidRPr="003C1E18">
        <w:rPr>
          <w:rFonts w:ascii="Arial" w:hAnsi="Arial" w:cs="Arial"/>
          <w:bCs/>
        </w:rPr>
        <w:t>p.č</w:t>
      </w:r>
      <w:proofErr w:type="spellEnd"/>
      <w:r w:rsidRPr="003C1E18">
        <w:rPr>
          <w:rFonts w:ascii="Arial" w:hAnsi="Arial" w:cs="Arial"/>
          <w:bCs/>
        </w:rPr>
        <w:t>.</w:t>
      </w:r>
      <w:proofErr w:type="gramEnd"/>
      <w:r w:rsidRPr="003C1E18">
        <w:rPr>
          <w:rFonts w:ascii="Arial" w:hAnsi="Arial" w:cs="Arial"/>
          <w:bCs/>
        </w:rPr>
        <w:t xml:space="preserve"> 996/1 – ostatní plocha v </w:t>
      </w:r>
      <w:proofErr w:type="spellStart"/>
      <w:r w:rsidRPr="003C1E18">
        <w:rPr>
          <w:rFonts w:ascii="Arial" w:hAnsi="Arial" w:cs="Arial"/>
          <w:bCs/>
        </w:rPr>
        <w:t>k.ú</w:t>
      </w:r>
      <w:proofErr w:type="spellEnd"/>
      <w:r w:rsidRPr="003C1E18">
        <w:rPr>
          <w:rFonts w:ascii="Arial" w:hAnsi="Arial" w:cs="Arial"/>
          <w:bCs/>
        </w:rPr>
        <w:t xml:space="preserve">. </w:t>
      </w:r>
      <w:proofErr w:type="spellStart"/>
      <w:r w:rsidRPr="003C1E18">
        <w:rPr>
          <w:rFonts w:ascii="Arial" w:hAnsi="Arial" w:cs="Arial"/>
          <w:bCs/>
        </w:rPr>
        <w:t>Vrahovice</w:t>
      </w:r>
      <w:proofErr w:type="spellEnd"/>
      <w:r w:rsidRPr="003C1E18">
        <w:rPr>
          <w:rFonts w:ascii="Arial" w:hAnsi="Arial" w:cs="Arial"/>
          <w:bCs/>
        </w:rPr>
        <w:t xml:space="preserve"> o výměře cca 25 m</w:t>
      </w:r>
      <w:r w:rsidRPr="003C1E18">
        <w:rPr>
          <w:rFonts w:ascii="Arial" w:hAnsi="Arial" w:cs="Arial"/>
          <w:bCs/>
          <w:vertAlign w:val="superscript"/>
        </w:rPr>
        <w:t>2</w:t>
      </w:r>
      <w:r w:rsidRPr="003C1E18">
        <w:rPr>
          <w:rFonts w:ascii="Arial" w:hAnsi="Arial" w:cs="Arial"/>
          <w:bCs/>
        </w:rPr>
        <w:t xml:space="preserve"> ve vlastnictví Statutárního města Prostějova za část pozemku </w:t>
      </w:r>
      <w:proofErr w:type="spellStart"/>
      <w:proofErr w:type="gramStart"/>
      <w:r w:rsidRPr="003C1E18">
        <w:rPr>
          <w:rFonts w:ascii="Arial" w:hAnsi="Arial" w:cs="Arial"/>
          <w:bCs/>
        </w:rPr>
        <w:t>p.č</w:t>
      </w:r>
      <w:proofErr w:type="spellEnd"/>
      <w:r w:rsidRPr="003C1E18">
        <w:rPr>
          <w:rFonts w:ascii="Arial" w:hAnsi="Arial" w:cs="Arial"/>
          <w:bCs/>
        </w:rPr>
        <w:t>.</w:t>
      </w:r>
      <w:proofErr w:type="gramEnd"/>
      <w:r w:rsidRPr="003C1E18">
        <w:rPr>
          <w:rFonts w:ascii="Arial" w:hAnsi="Arial" w:cs="Arial"/>
          <w:bCs/>
        </w:rPr>
        <w:t xml:space="preserve"> 8285 – orná půda o výměře cca 110 m</w:t>
      </w:r>
      <w:r w:rsidRPr="003C1E18">
        <w:rPr>
          <w:rFonts w:ascii="Arial" w:hAnsi="Arial" w:cs="Arial"/>
          <w:bCs/>
          <w:vertAlign w:val="superscript"/>
        </w:rPr>
        <w:t>2</w:t>
      </w:r>
      <w:r w:rsidRPr="003C1E18">
        <w:rPr>
          <w:rFonts w:ascii="Arial" w:hAnsi="Arial" w:cs="Arial"/>
          <w:bCs/>
        </w:rPr>
        <w:t xml:space="preserve"> a část pozemku </w:t>
      </w:r>
      <w:proofErr w:type="spellStart"/>
      <w:r w:rsidRPr="003C1E18">
        <w:rPr>
          <w:rFonts w:ascii="Arial" w:hAnsi="Arial" w:cs="Arial"/>
          <w:bCs/>
        </w:rPr>
        <w:t>p.č</w:t>
      </w:r>
      <w:proofErr w:type="spellEnd"/>
      <w:r w:rsidRPr="003C1E18">
        <w:rPr>
          <w:rFonts w:ascii="Arial" w:hAnsi="Arial" w:cs="Arial"/>
          <w:bCs/>
        </w:rPr>
        <w:t>. 8287 – orná půda o výměře cca 85 m</w:t>
      </w:r>
      <w:r w:rsidRPr="003C1E18">
        <w:rPr>
          <w:rFonts w:ascii="Arial" w:hAnsi="Arial" w:cs="Arial"/>
          <w:bCs/>
          <w:vertAlign w:val="superscript"/>
        </w:rPr>
        <w:t>2</w:t>
      </w:r>
      <w:r w:rsidRPr="003C1E18">
        <w:rPr>
          <w:rFonts w:ascii="Arial" w:hAnsi="Arial" w:cs="Arial"/>
          <w:bCs/>
        </w:rPr>
        <w:t>, oba v </w:t>
      </w:r>
      <w:proofErr w:type="spellStart"/>
      <w:r w:rsidRPr="003C1E18">
        <w:rPr>
          <w:rFonts w:ascii="Arial" w:hAnsi="Arial" w:cs="Arial"/>
          <w:bCs/>
        </w:rPr>
        <w:t>k.ú</w:t>
      </w:r>
      <w:proofErr w:type="spellEnd"/>
      <w:r w:rsidRPr="003C1E18">
        <w:rPr>
          <w:rFonts w:ascii="Arial" w:hAnsi="Arial" w:cs="Arial"/>
          <w:bCs/>
        </w:rPr>
        <w:t>. Prostějov, ve vlastnictví</w:t>
      </w:r>
      <w:r w:rsidR="00484622">
        <w:rPr>
          <w:rFonts w:ascii="Arial" w:hAnsi="Arial" w:cs="Arial"/>
          <w:bCs/>
        </w:rPr>
        <w:t xml:space="preserve"> fyzické osoby</w:t>
      </w:r>
      <w:r w:rsidRPr="003C1E18">
        <w:rPr>
          <w:rFonts w:ascii="Arial" w:hAnsi="Arial" w:cs="Arial"/>
          <w:bCs/>
        </w:rPr>
        <w:t xml:space="preserve">, za podmínek dle návrhu usnesení. </w:t>
      </w:r>
      <w:r w:rsidR="00A06D9F" w:rsidRPr="003C1E18">
        <w:rPr>
          <w:rFonts w:ascii="Arial" w:hAnsi="Arial" w:cs="Arial"/>
          <w:bCs/>
        </w:rPr>
        <w:t xml:space="preserve">Dle zpracovaného znaleckého posudku </w:t>
      </w:r>
      <w:r w:rsidR="00A06D9F" w:rsidRPr="003C1E18">
        <w:rPr>
          <w:rFonts w:ascii="Arial" w:hAnsi="Arial" w:cs="Arial"/>
        </w:rPr>
        <w:t xml:space="preserve">se předpokládá finanční vyrovnání ve prospěch </w:t>
      </w:r>
      <w:r w:rsidR="00484622">
        <w:rPr>
          <w:rFonts w:ascii="Arial" w:hAnsi="Arial" w:cs="Arial"/>
        </w:rPr>
        <w:t xml:space="preserve">fyzické osoby </w:t>
      </w:r>
      <w:r w:rsidR="00A06D9F" w:rsidRPr="003C1E18">
        <w:rPr>
          <w:rFonts w:ascii="Arial" w:hAnsi="Arial" w:cs="Arial"/>
        </w:rPr>
        <w:t>ve výši cca 15.300 Kč, přesnou v</w:t>
      </w:r>
      <w:r w:rsidR="00A06D9F" w:rsidRPr="003C1E18">
        <w:rPr>
          <w:rFonts w:ascii="Arial" w:hAnsi="Arial" w:cs="Arial"/>
          <w:bCs/>
        </w:rPr>
        <w:t xml:space="preserve">ýši finančního </w:t>
      </w:r>
      <w:r w:rsidR="00A06D9F" w:rsidRPr="003C1E18">
        <w:rPr>
          <w:rFonts w:ascii="Arial" w:hAnsi="Arial" w:cs="Arial"/>
          <w:bCs/>
        </w:rPr>
        <w:lastRenderedPageBreak/>
        <w:t xml:space="preserve">vyrovnání však bude možné zjistit až po zpracování geometrických plánů. </w:t>
      </w:r>
      <w:r w:rsidR="00A06D9F" w:rsidRPr="003C1E18">
        <w:rPr>
          <w:rFonts w:ascii="Arial" w:hAnsi="Arial" w:cs="Arial"/>
        </w:rPr>
        <w:t xml:space="preserve">V případě schválení navrženého usnesení bude krytí úhrady finančního vyrovnání řešeno formou rozpočtového opatření po zpracování geometrických plánu a zjištění přesné výše finančního vyrovnání. </w:t>
      </w:r>
    </w:p>
    <w:p w:rsidR="00F96B22" w:rsidRPr="003C1E18" w:rsidRDefault="00F96B22" w:rsidP="00F96B22">
      <w:pPr>
        <w:jc w:val="both"/>
        <w:rPr>
          <w:rFonts w:ascii="Arial" w:hAnsi="Arial" w:cs="Arial"/>
        </w:rPr>
      </w:pPr>
      <w:r w:rsidRPr="003C1E18">
        <w:rPr>
          <w:rFonts w:ascii="Arial" w:hAnsi="Arial" w:cs="Arial"/>
        </w:rPr>
        <w:t xml:space="preserve">Odbor správy a údržby majetku města upozorňuje na skutečnost, že pozemky </w:t>
      </w:r>
      <w:proofErr w:type="spellStart"/>
      <w:proofErr w:type="gram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</w:t>
      </w:r>
      <w:proofErr w:type="gramEnd"/>
      <w:r w:rsidRPr="003C1E18">
        <w:rPr>
          <w:rFonts w:ascii="Arial" w:hAnsi="Arial" w:cs="Arial"/>
        </w:rPr>
        <w:t xml:space="preserve"> 8285 a </w:t>
      </w:r>
      <w:proofErr w:type="spellStart"/>
      <w:r w:rsidRPr="003C1E18">
        <w:rPr>
          <w:rFonts w:ascii="Arial" w:hAnsi="Arial" w:cs="Arial"/>
        </w:rPr>
        <w:t>p.č</w:t>
      </w:r>
      <w:proofErr w:type="spellEnd"/>
      <w:r w:rsidRPr="003C1E18">
        <w:rPr>
          <w:rFonts w:ascii="Arial" w:hAnsi="Arial" w:cs="Arial"/>
        </w:rPr>
        <w:t>. 8287, oba v </w:t>
      </w:r>
      <w:proofErr w:type="spellStart"/>
      <w:r w:rsidRPr="003C1E18">
        <w:rPr>
          <w:rFonts w:ascii="Arial" w:hAnsi="Arial" w:cs="Arial"/>
        </w:rPr>
        <w:t>k.ú</w:t>
      </w:r>
      <w:proofErr w:type="spellEnd"/>
      <w:r w:rsidRPr="003C1E18">
        <w:rPr>
          <w:rFonts w:ascii="Arial" w:hAnsi="Arial" w:cs="Arial"/>
        </w:rPr>
        <w:t xml:space="preserve">. Prostějov, jsou zemědělsky obhospodařovány Zemědělským družstvem </w:t>
      </w:r>
      <w:proofErr w:type="spellStart"/>
      <w:r w:rsidRPr="003C1E18">
        <w:rPr>
          <w:rFonts w:ascii="Arial" w:hAnsi="Arial" w:cs="Arial"/>
        </w:rPr>
        <w:t>Vrahovice</w:t>
      </w:r>
      <w:proofErr w:type="spellEnd"/>
      <w:r w:rsidRPr="003C1E18">
        <w:rPr>
          <w:rFonts w:ascii="Arial" w:hAnsi="Arial" w:cs="Arial"/>
        </w:rPr>
        <w:t xml:space="preserve">. </w:t>
      </w:r>
    </w:p>
    <w:p w:rsidR="00F96B22" w:rsidRPr="003C1E18" w:rsidRDefault="00F96B22" w:rsidP="00F96B22">
      <w:pPr>
        <w:jc w:val="both"/>
        <w:rPr>
          <w:rFonts w:ascii="Arial" w:hAnsi="Arial" w:cs="Arial"/>
        </w:rPr>
      </w:pPr>
      <w:r w:rsidRPr="003C1E18">
        <w:rPr>
          <w:rFonts w:ascii="Arial" w:hAnsi="Arial" w:cs="Arial"/>
        </w:rPr>
        <w:t>Žadatel není dlužníkem Statutárního města Prostějova.</w:t>
      </w:r>
    </w:p>
    <w:p w:rsidR="00BB7810" w:rsidRPr="003C1E18" w:rsidRDefault="00BB7810" w:rsidP="00BB7810">
      <w:pPr>
        <w:pStyle w:val="Zkladntext"/>
        <w:rPr>
          <w:rFonts w:ascii="Arial" w:hAnsi="Arial" w:cs="Arial"/>
          <w:b/>
          <w:sz w:val="24"/>
        </w:rPr>
      </w:pPr>
    </w:p>
    <w:p w:rsidR="00BB7810" w:rsidRPr="003C1E18" w:rsidRDefault="00BB7810" w:rsidP="00BB7810">
      <w:pPr>
        <w:jc w:val="both"/>
        <w:rPr>
          <w:rFonts w:ascii="Arial" w:hAnsi="Arial" w:cs="Arial"/>
          <w:b/>
        </w:rPr>
      </w:pPr>
      <w:r w:rsidRPr="003C1E18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="00F96B22" w:rsidRPr="003C1E18">
        <w:rPr>
          <w:rFonts w:ascii="Arial" w:hAnsi="Arial" w:cs="Arial"/>
          <w:b/>
          <w:bCs/>
        </w:rPr>
        <w:t>16</w:t>
      </w:r>
      <w:r w:rsidRPr="003C1E18">
        <w:rPr>
          <w:rFonts w:ascii="Arial" w:hAnsi="Arial" w:cs="Arial"/>
          <w:b/>
          <w:bCs/>
        </w:rPr>
        <w:t>.0</w:t>
      </w:r>
      <w:r w:rsidR="00F96B22" w:rsidRPr="003C1E18">
        <w:rPr>
          <w:rFonts w:ascii="Arial" w:hAnsi="Arial" w:cs="Arial"/>
          <w:b/>
          <w:bCs/>
        </w:rPr>
        <w:t>2</w:t>
      </w:r>
      <w:r w:rsidRPr="003C1E18">
        <w:rPr>
          <w:rFonts w:ascii="Arial" w:hAnsi="Arial" w:cs="Arial"/>
          <w:b/>
          <w:bCs/>
        </w:rPr>
        <w:t>.202</w:t>
      </w:r>
      <w:r w:rsidR="00F96B22" w:rsidRPr="003C1E18">
        <w:rPr>
          <w:rFonts w:ascii="Arial" w:hAnsi="Arial" w:cs="Arial"/>
          <w:b/>
          <w:bCs/>
        </w:rPr>
        <w:t>1</w:t>
      </w:r>
      <w:proofErr w:type="gramEnd"/>
      <w:r w:rsidRPr="003C1E18">
        <w:rPr>
          <w:rFonts w:ascii="Arial" w:hAnsi="Arial" w:cs="Arial"/>
          <w:b/>
          <w:bCs/>
        </w:rPr>
        <w:t>.</w:t>
      </w:r>
    </w:p>
    <w:p w:rsidR="00A06D9F" w:rsidRPr="003C1E18" w:rsidRDefault="00A06D9F" w:rsidP="00A06D9F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94"/>
        <w:gridCol w:w="2237"/>
        <w:gridCol w:w="3940"/>
      </w:tblGrid>
      <w:tr w:rsidR="003C1E18" w:rsidRPr="003C1E18" w:rsidTr="002E1A40">
        <w:tc>
          <w:tcPr>
            <w:tcW w:w="9663" w:type="dxa"/>
            <w:gridSpan w:val="4"/>
            <w:shd w:val="clear" w:color="auto" w:fill="EEECE1" w:themeFill="background2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3C1E18">
              <w:rPr>
                <w:rFonts w:ascii="Arial" w:hAnsi="Arial" w:cs="Arial"/>
                <w:bCs/>
              </w:rPr>
              <w:t>MMPv</w:t>
            </w:r>
            <w:proofErr w:type="spellEnd"/>
            <w:r w:rsidRPr="003C1E18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3C1E18" w:rsidRPr="003C1E18" w:rsidTr="002E1A40">
        <w:tc>
          <w:tcPr>
            <w:tcW w:w="3369" w:type="dxa"/>
            <w:gridSpan w:val="2"/>
            <w:shd w:val="clear" w:color="auto" w:fill="EEECE1" w:themeFill="background2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3C1E18">
              <w:rPr>
                <w:rFonts w:ascii="Arial" w:hAnsi="Arial" w:cs="Arial"/>
                <w:bCs/>
              </w:rPr>
              <w:t>MMPv</w:t>
            </w:r>
            <w:proofErr w:type="spellEnd"/>
            <w:r w:rsidRPr="003C1E18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268" w:type="dxa"/>
            <w:shd w:val="clear" w:color="auto" w:fill="EEECE1" w:themeFill="background2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Resumé</w:t>
            </w:r>
          </w:p>
        </w:tc>
      </w:tr>
      <w:tr w:rsidR="003C1E18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952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268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09.07.2020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nemá námitek ke směně</w:t>
            </w:r>
          </w:p>
        </w:tc>
      </w:tr>
      <w:tr w:rsidR="003C1E18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952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OD</w:t>
            </w:r>
          </w:p>
        </w:tc>
        <w:tc>
          <w:tcPr>
            <w:tcW w:w="2268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29.09.2020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nemá námitky ke směně</w:t>
            </w:r>
          </w:p>
        </w:tc>
      </w:tr>
      <w:tr w:rsidR="003C1E18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952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268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13.07.2020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nemá námitek ke směně</w:t>
            </w:r>
          </w:p>
        </w:tc>
      </w:tr>
      <w:tr w:rsidR="003C1E18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952" w:type="dxa"/>
            <w:vAlign w:val="bottom"/>
          </w:tcPr>
          <w:p w:rsidR="00A06D9F" w:rsidRPr="003C1E18" w:rsidRDefault="00A06D9F" w:rsidP="002E1A40">
            <w:pPr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268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08.07.2020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doporučuje směnu</w:t>
            </w:r>
          </w:p>
        </w:tc>
      </w:tr>
      <w:tr w:rsidR="003C1E18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952" w:type="dxa"/>
            <w:vAlign w:val="bottom"/>
          </w:tcPr>
          <w:p w:rsidR="00A06D9F" w:rsidRPr="003C1E18" w:rsidRDefault="00A06D9F" w:rsidP="002E1A40">
            <w:pPr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 xml:space="preserve">OV </w:t>
            </w:r>
            <w:proofErr w:type="spellStart"/>
            <w:r w:rsidRPr="003C1E18">
              <w:rPr>
                <w:rFonts w:ascii="Arial" w:hAnsi="Arial" w:cs="Arial"/>
                <w:bCs/>
              </w:rPr>
              <w:t>Vrahovice</w:t>
            </w:r>
            <w:proofErr w:type="spellEnd"/>
            <w:r w:rsidRPr="003C1E1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C1E18">
              <w:rPr>
                <w:rFonts w:ascii="Arial" w:hAnsi="Arial" w:cs="Arial"/>
                <w:bCs/>
              </w:rPr>
              <w:t>Čechůvky</w:t>
            </w:r>
            <w:proofErr w:type="spellEnd"/>
          </w:p>
        </w:tc>
        <w:tc>
          <w:tcPr>
            <w:tcW w:w="2268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07.09.2020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nedoporučuje prodej</w:t>
            </w:r>
          </w:p>
        </w:tc>
      </w:tr>
      <w:tr w:rsidR="00A06D9F" w:rsidRPr="003C1E18" w:rsidTr="002E1A40">
        <w:tc>
          <w:tcPr>
            <w:tcW w:w="417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952" w:type="dxa"/>
          </w:tcPr>
          <w:p w:rsidR="00A06D9F" w:rsidRPr="003C1E18" w:rsidRDefault="00A06D9F" w:rsidP="002E1A40">
            <w:pPr>
              <w:jc w:val="both"/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268" w:type="dxa"/>
          </w:tcPr>
          <w:p w:rsidR="00A06D9F" w:rsidRPr="003C1E18" w:rsidRDefault="00A06D9F" w:rsidP="00A06D9F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C1E18">
              <w:rPr>
                <w:rFonts w:ascii="Arial" w:hAnsi="Arial" w:cs="Arial"/>
                <w:bCs/>
              </w:rPr>
              <w:t>05.02.2021</w:t>
            </w:r>
            <w:proofErr w:type="gramEnd"/>
          </w:p>
        </w:tc>
        <w:tc>
          <w:tcPr>
            <w:tcW w:w="4026" w:type="dxa"/>
          </w:tcPr>
          <w:p w:rsidR="00A06D9F" w:rsidRPr="003C1E18" w:rsidRDefault="00A06D9F" w:rsidP="002E1A40">
            <w:pPr>
              <w:rPr>
                <w:rFonts w:ascii="Arial" w:hAnsi="Arial" w:cs="Arial"/>
                <w:bCs/>
              </w:rPr>
            </w:pPr>
            <w:r w:rsidRPr="003C1E18">
              <w:rPr>
                <w:rFonts w:ascii="Arial" w:hAnsi="Arial" w:cs="Arial"/>
                <w:bCs/>
              </w:rPr>
              <w:t>doporučuje směnu</w:t>
            </w:r>
          </w:p>
        </w:tc>
      </w:tr>
    </w:tbl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484622" w:rsidRDefault="00484622" w:rsidP="00484622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484622" w:rsidRPr="00222FC8" w:rsidRDefault="00484622" w:rsidP="00484622">
      <w:pPr>
        <w:jc w:val="both"/>
        <w:rPr>
          <w:rFonts w:ascii="Arial" w:hAnsi="Arial" w:cs="Arial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  <w:bookmarkStart w:id="0" w:name="_GoBack"/>
      <w:bookmarkEnd w:id="0"/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highlight w:val="yellow"/>
          <w:u w:val="single"/>
        </w:rPr>
      </w:pPr>
    </w:p>
    <w:p w:rsidR="00A06D9F" w:rsidRPr="003C1E18" w:rsidRDefault="00A06D9F" w:rsidP="00A06D9F">
      <w:pPr>
        <w:jc w:val="both"/>
        <w:rPr>
          <w:rFonts w:ascii="Arial" w:hAnsi="Arial" w:cs="Arial"/>
          <w:u w:val="single"/>
        </w:rPr>
      </w:pPr>
      <w:r w:rsidRPr="003C1E18">
        <w:rPr>
          <w:rFonts w:ascii="Arial" w:hAnsi="Arial" w:cs="Arial"/>
          <w:u w:val="single"/>
        </w:rPr>
        <w:t>Přílohy:</w:t>
      </w:r>
    </w:p>
    <w:p w:rsidR="00A06D9F" w:rsidRPr="003C1E18" w:rsidRDefault="00A06D9F" w:rsidP="00A06D9F">
      <w:pPr>
        <w:jc w:val="both"/>
        <w:rPr>
          <w:rFonts w:ascii="Arial" w:hAnsi="Arial" w:cs="Arial"/>
        </w:rPr>
      </w:pPr>
      <w:r w:rsidRPr="003C1E18">
        <w:rPr>
          <w:rFonts w:ascii="Arial" w:hAnsi="Arial" w:cs="Arial"/>
        </w:rPr>
        <w:t>situační mapy</w:t>
      </w:r>
    </w:p>
    <w:p w:rsidR="00A06D9F" w:rsidRPr="003C1E18" w:rsidRDefault="00A06D9F" w:rsidP="00A06D9F">
      <w:pPr>
        <w:jc w:val="both"/>
        <w:rPr>
          <w:rFonts w:ascii="Arial" w:hAnsi="Arial" w:cs="Arial"/>
        </w:rPr>
      </w:pPr>
      <w:r w:rsidRPr="003C1E18">
        <w:rPr>
          <w:rFonts w:ascii="Arial" w:hAnsi="Arial" w:cs="Arial"/>
        </w:rPr>
        <w:t>přehledová mapa</w:t>
      </w:r>
    </w:p>
    <w:p w:rsidR="00A06D9F" w:rsidRPr="003C1E18" w:rsidRDefault="00A06D9F" w:rsidP="00A06D9F">
      <w:pPr>
        <w:jc w:val="both"/>
        <w:rPr>
          <w:rFonts w:ascii="Arial" w:hAnsi="Arial" w:cs="Arial"/>
        </w:rPr>
      </w:pPr>
    </w:p>
    <w:p w:rsidR="00A06D9F" w:rsidRPr="003C1E18" w:rsidRDefault="00A06D9F" w:rsidP="00A06D9F">
      <w:pPr>
        <w:jc w:val="both"/>
        <w:rPr>
          <w:rFonts w:ascii="Arial" w:hAnsi="Arial" w:cs="Arial"/>
        </w:rPr>
      </w:pPr>
      <w:r w:rsidRPr="003C1E18">
        <w:rPr>
          <w:rFonts w:ascii="Arial" w:hAnsi="Arial" w:cs="Arial"/>
          <w:noProof/>
        </w:rPr>
        <w:lastRenderedPageBreak/>
        <w:drawing>
          <wp:inline distT="0" distB="0" distL="0" distR="0" wp14:anchorId="674C6945" wp14:editId="796F5D9F">
            <wp:extent cx="6031230" cy="853059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M@prostejov.eu_20200929_14212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9F" w:rsidRPr="003C1E18" w:rsidRDefault="00A06D9F" w:rsidP="00A06D9F">
      <w:pPr>
        <w:jc w:val="both"/>
        <w:rPr>
          <w:rFonts w:ascii="Arial" w:hAnsi="Arial" w:cs="Arial"/>
        </w:rPr>
      </w:pPr>
    </w:p>
    <w:sectPr w:rsidR="00A06D9F" w:rsidRPr="003C1E18" w:rsidSect="008974DA">
      <w:footerReference w:type="default" r:id="rId9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25" w:rsidRDefault="00202725" w:rsidP="00C71327">
      <w:r>
        <w:separator/>
      </w:r>
    </w:p>
  </w:endnote>
  <w:endnote w:type="continuationSeparator" w:id="0">
    <w:p w:rsidR="00202725" w:rsidRDefault="0020272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CD7D70">
      <w:rPr>
        <w:rFonts w:ascii="Arial" w:eastAsiaTheme="majorEastAsia" w:hAnsi="Arial" w:cs="Arial"/>
        <w:sz w:val="20"/>
        <w:szCs w:val="20"/>
      </w:rPr>
      <w:t>2</w:t>
    </w:r>
    <w:r w:rsidR="00436AE3">
      <w:rPr>
        <w:rFonts w:ascii="Arial" w:eastAsiaTheme="majorEastAsia" w:hAnsi="Arial" w:cs="Arial"/>
        <w:sz w:val="20"/>
        <w:szCs w:val="20"/>
      </w:rPr>
      <w:t>3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6F3B03">
      <w:rPr>
        <w:rFonts w:ascii="Arial" w:eastAsiaTheme="majorEastAsia" w:hAnsi="Arial" w:cs="Arial"/>
        <w:sz w:val="20"/>
        <w:szCs w:val="20"/>
      </w:rPr>
      <w:t>0</w:t>
    </w:r>
    <w:r w:rsidR="00436AE3">
      <w:rPr>
        <w:rFonts w:ascii="Arial" w:eastAsiaTheme="majorEastAsia" w:hAnsi="Arial" w:cs="Arial"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6F3B03">
      <w:rPr>
        <w:rFonts w:ascii="Arial" w:eastAsiaTheme="majorEastAsia" w:hAnsi="Arial" w:cs="Arial"/>
        <w:sz w:val="20"/>
        <w:szCs w:val="20"/>
      </w:rPr>
      <w:t>02</w:t>
    </w:r>
    <w:r w:rsidR="00436AE3">
      <w:rPr>
        <w:rFonts w:ascii="Arial" w:eastAsiaTheme="majorEastAsia" w:hAnsi="Arial" w:cs="Arial"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84622" w:rsidRPr="00484622">
      <w:rPr>
        <w:rFonts w:ascii="Arial" w:eastAsiaTheme="majorEastAsia" w:hAnsi="Arial" w:cs="Arial"/>
        <w:noProof/>
        <w:sz w:val="20"/>
        <w:szCs w:val="20"/>
      </w:rPr>
      <w:t>5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CD7D70">
      <w:rPr>
        <w:rFonts w:ascii="Arial" w:eastAsiaTheme="majorEastAsia" w:hAnsi="Arial" w:cs="Arial"/>
        <w:sz w:val="20"/>
        <w:szCs w:val="20"/>
      </w:rPr>
      <w:t xml:space="preserve">směny části pozemku </w:t>
    </w:r>
    <w:proofErr w:type="spellStart"/>
    <w:proofErr w:type="gramStart"/>
    <w:r w:rsidR="00CD7D70">
      <w:rPr>
        <w:rFonts w:ascii="Arial" w:eastAsiaTheme="majorEastAsia" w:hAnsi="Arial" w:cs="Arial"/>
        <w:sz w:val="20"/>
        <w:szCs w:val="20"/>
      </w:rPr>
      <w:t>p.č</w:t>
    </w:r>
    <w:proofErr w:type="spellEnd"/>
    <w:r w:rsidR="00CD7D70">
      <w:rPr>
        <w:rFonts w:ascii="Arial" w:eastAsiaTheme="majorEastAsia" w:hAnsi="Arial" w:cs="Arial"/>
        <w:sz w:val="20"/>
        <w:szCs w:val="20"/>
      </w:rPr>
      <w:t>.</w:t>
    </w:r>
    <w:proofErr w:type="gramEnd"/>
    <w:r w:rsidR="00CD7D70">
      <w:rPr>
        <w:rFonts w:ascii="Arial" w:eastAsiaTheme="majorEastAsia" w:hAnsi="Arial" w:cs="Arial"/>
        <w:sz w:val="20"/>
        <w:szCs w:val="20"/>
      </w:rPr>
      <w:t xml:space="preserve"> </w:t>
    </w:r>
    <w:r w:rsidR="00436AE3">
      <w:rPr>
        <w:rFonts w:ascii="Arial" w:eastAsiaTheme="majorEastAsia" w:hAnsi="Arial" w:cs="Arial"/>
        <w:sz w:val="20"/>
        <w:szCs w:val="20"/>
      </w:rPr>
      <w:t>996/1 v </w:t>
    </w:r>
    <w:proofErr w:type="spellStart"/>
    <w:r w:rsidR="00436AE3">
      <w:rPr>
        <w:rFonts w:ascii="Arial" w:eastAsiaTheme="majorEastAsia" w:hAnsi="Arial" w:cs="Arial"/>
        <w:sz w:val="20"/>
        <w:szCs w:val="20"/>
      </w:rPr>
      <w:t>k.ú</w:t>
    </w:r>
    <w:proofErr w:type="spellEnd"/>
    <w:r w:rsidR="00436AE3">
      <w:rPr>
        <w:rFonts w:ascii="Arial" w:eastAsiaTheme="majorEastAsia" w:hAnsi="Arial" w:cs="Arial"/>
        <w:sz w:val="20"/>
        <w:szCs w:val="20"/>
      </w:rPr>
      <w:t>. Prostějov</w:t>
    </w:r>
    <w:r w:rsidR="00CD7D70">
      <w:rPr>
        <w:rFonts w:ascii="Arial" w:eastAsiaTheme="majorEastAsia" w:hAnsi="Arial" w:cs="Arial"/>
        <w:sz w:val="20"/>
        <w:szCs w:val="20"/>
      </w:rPr>
      <w:t xml:space="preserve"> za část</w:t>
    </w:r>
    <w:r w:rsidR="00436AE3">
      <w:rPr>
        <w:rFonts w:ascii="Arial" w:eastAsiaTheme="majorEastAsia" w:hAnsi="Arial" w:cs="Arial"/>
        <w:sz w:val="20"/>
        <w:szCs w:val="20"/>
      </w:rPr>
      <w:t xml:space="preserve">i pozemků </w:t>
    </w:r>
    <w:proofErr w:type="spellStart"/>
    <w:proofErr w:type="gramStart"/>
    <w:r w:rsidR="00436AE3">
      <w:rPr>
        <w:rFonts w:ascii="Arial" w:eastAsiaTheme="majorEastAsia" w:hAnsi="Arial" w:cs="Arial"/>
        <w:sz w:val="20"/>
        <w:szCs w:val="20"/>
      </w:rPr>
      <w:t>p.č</w:t>
    </w:r>
    <w:proofErr w:type="spellEnd"/>
    <w:r w:rsidR="00436AE3">
      <w:rPr>
        <w:rFonts w:ascii="Arial" w:eastAsiaTheme="majorEastAsia" w:hAnsi="Arial" w:cs="Arial"/>
        <w:sz w:val="20"/>
        <w:szCs w:val="20"/>
      </w:rPr>
      <w:t>.</w:t>
    </w:r>
    <w:proofErr w:type="gramEnd"/>
    <w:r w:rsidR="00436AE3">
      <w:rPr>
        <w:rFonts w:ascii="Arial" w:eastAsiaTheme="majorEastAsia" w:hAnsi="Arial" w:cs="Arial"/>
        <w:sz w:val="20"/>
        <w:szCs w:val="20"/>
      </w:rPr>
      <w:t xml:space="preserve"> 8285 a </w:t>
    </w:r>
    <w:proofErr w:type="spellStart"/>
    <w:r w:rsidR="00436AE3">
      <w:rPr>
        <w:rFonts w:ascii="Arial" w:eastAsiaTheme="majorEastAsia" w:hAnsi="Arial" w:cs="Arial"/>
        <w:sz w:val="20"/>
        <w:szCs w:val="20"/>
      </w:rPr>
      <w:t>p.č</w:t>
    </w:r>
    <w:proofErr w:type="spellEnd"/>
    <w:r w:rsidR="00436AE3">
      <w:rPr>
        <w:rFonts w:ascii="Arial" w:eastAsiaTheme="majorEastAsia" w:hAnsi="Arial" w:cs="Arial"/>
        <w:sz w:val="20"/>
        <w:szCs w:val="20"/>
      </w:rPr>
      <w:t>. 8287, oba v </w:t>
    </w:r>
    <w:proofErr w:type="spellStart"/>
    <w:r w:rsidR="00436AE3">
      <w:rPr>
        <w:rFonts w:ascii="Arial" w:eastAsiaTheme="majorEastAsia" w:hAnsi="Arial" w:cs="Arial"/>
        <w:sz w:val="20"/>
        <w:szCs w:val="20"/>
      </w:rPr>
      <w:t>k.ú</w:t>
    </w:r>
    <w:proofErr w:type="spellEnd"/>
    <w:r w:rsidR="00436AE3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25" w:rsidRDefault="00202725" w:rsidP="00C71327">
      <w:r>
        <w:separator/>
      </w:r>
    </w:p>
  </w:footnote>
  <w:footnote w:type="continuationSeparator" w:id="0">
    <w:p w:rsidR="00202725" w:rsidRDefault="0020272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7CD"/>
    <w:multiLevelType w:val="hybridMultilevel"/>
    <w:tmpl w:val="0206E254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20D8"/>
    <w:multiLevelType w:val="hybridMultilevel"/>
    <w:tmpl w:val="A7D6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8" w15:restartNumberingAfterBreak="0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4AD3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725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3A85"/>
    <w:rsid w:val="00395364"/>
    <w:rsid w:val="00395A55"/>
    <w:rsid w:val="003B6094"/>
    <w:rsid w:val="003C0211"/>
    <w:rsid w:val="003C1E18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F71"/>
    <w:rsid w:val="00414DA0"/>
    <w:rsid w:val="00423569"/>
    <w:rsid w:val="0042683F"/>
    <w:rsid w:val="00427CAF"/>
    <w:rsid w:val="00431241"/>
    <w:rsid w:val="00436AE3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4622"/>
    <w:rsid w:val="0048468F"/>
    <w:rsid w:val="00490073"/>
    <w:rsid w:val="00491458"/>
    <w:rsid w:val="0049506E"/>
    <w:rsid w:val="00496461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356EF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2EC4"/>
    <w:rsid w:val="00693077"/>
    <w:rsid w:val="0069459A"/>
    <w:rsid w:val="006949E4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60F1"/>
    <w:rsid w:val="006F7D33"/>
    <w:rsid w:val="006F7F65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06D9F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C24"/>
    <w:rsid w:val="00D6518E"/>
    <w:rsid w:val="00D7075F"/>
    <w:rsid w:val="00D734EC"/>
    <w:rsid w:val="00D75D34"/>
    <w:rsid w:val="00D76C82"/>
    <w:rsid w:val="00D819C4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20A9D"/>
    <w:rsid w:val="00E27615"/>
    <w:rsid w:val="00E302DF"/>
    <w:rsid w:val="00E4075C"/>
    <w:rsid w:val="00E44C46"/>
    <w:rsid w:val="00E511AC"/>
    <w:rsid w:val="00E54726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96B22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3C27C0B-861B-4A78-A1B4-A07485B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9581-95E5-46EF-ADC0-B2F2B350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5</cp:revision>
  <cp:lastPrinted>2020-01-22T15:57:00Z</cp:lastPrinted>
  <dcterms:created xsi:type="dcterms:W3CDTF">2021-02-08T09:45:00Z</dcterms:created>
  <dcterms:modified xsi:type="dcterms:W3CDTF">2021-02-11T06:17:00Z</dcterms:modified>
</cp:coreProperties>
</file>